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A838" w14:textId="3E4FE4DF" w:rsidR="00C60AB4" w:rsidRPr="00B72836" w:rsidRDefault="00A22AEC" w:rsidP="003438FC">
      <w:pPr>
        <w:pStyle w:val="NoSpacing"/>
        <w:rPr>
          <w:rFonts w:ascii="Aptos" w:hAnsi="Aptos" w:cstheme="minorHAnsi"/>
          <w:b/>
          <w:sz w:val="24"/>
          <w:szCs w:val="24"/>
        </w:rPr>
      </w:pPr>
      <w:r w:rsidRPr="00B72836">
        <w:rPr>
          <w:rFonts w:ascii="Aptos" w:hAnsi="Aptos" w:cstheme="minorHAnsi"/>
          <w:b/>
          <w:sz w:val="24"/>
          <w:szCs w:val="24"/>
        </w:rPr>
        <w:t xml:space="preserve">Curriculum vitae of </w:t>
      </w:r>
      <w:r w:rsidR="00C60AB4" w:rsidRPr="00B72836">
        <w:rPr>
          <w:rFonts w:ascii="Aptos" w:hAnsi="Aptos" w:cstheme="minorHAnsi"/>
          <w:b/>
          <w:sz w:val="24"/>
          <w:szCs w:val="24"/>
        </w:rPr>
        <w:t>Tunga Kantarcı</w:t>
      </w:r>
    </w:p>
    <w:p w14:paraId="0AD83580" w14:textId="77777777" w:rsidR="00766A9F" w:rsidRPr="00BB0BE7" w:rsidRDefault="00766A9F" w:rsidP="009B610D">
      <w:pPr>
        <w:pStyle w:val="NoSpacing"/>
        <w:rPr>
          <w:rFonts w:ascii="Aptos" w:hAnsi="Aptos" w:cstheme="minorHAnsi"/>
        </w:rPr>
      </w:pPr>
    </w:p>
    <w:p w14:paraId="2850BCC0" w14:textId="77777777" w:rsidR="006431CC" w:rsidRPr="00BB0BE7" w:rsidRDefault="006431CC" w:rsidP="006431CC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Contact details</w:t>
      </w:r>
    </w:p>
    <w:p w14:paraId="1205392B" w14:textId="77777777" w:rsidR="0017286E" w:rsidRPr="00BB0BE7" w:rsidRDefault="0017286E" w:rsidP="0017286E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Department of Economics, Econometrics and Finance</w:t>
      </w:r>
    </w:p>
    <w:p w14:paraId="6D6EF3B8" w14:textId="72FA69F5" w:rsidR="0017286E" w:rsidRPr="00277D2B" w:rsidRDefault="0017286E" w:rsidP="0017286E">
      <w:pPr>
        <w:pStyle w:val="NoSpacing"/>
        <w:rPr>
          <w:rFonts w:ascii="Aptos" w:hAnsi="Aptos" w:cstheme="minorHAnsi"/>
        </w:rPr>
      </w:pPr>
      <w:r w:rsidRPr="00277D2B">
        <w:rPr>
          <w:rFonts w:ascii="Aptos" w:hAnsi="Aptos" w:cstheme="minorHAnsi"/>
        </w:rPr>
        <w:t>Room</w:t>
      </w:r>
      <w:r w:rsidR="0081326F">
        <w:rPr>
          <w:rFonts w:ascii="Aptos" w:hAnsi="Aptos" w:cstheme="minorHAnsi"/>
        </w:rPr>
        <w:t xml:space="preserve"> </w:t>
      </w:r>
      <w:r w:rsidRPr="00277D2B">
        <w:rPr>
          <w:rFonts w:ascii="Aptos" w:hAnsi="Aptos" w:cstheme="minorHAnsi"/>
        </w:rPr>
        <w:t>0730</w:t>
      </w:r>
    </w:p>
    <w:p w14:paraId="5F2AACB7" w14:textId="309F4986" w:rsidR="00B90679" w:rsidRPr="00BB0BE7" w:rsidRDefault="00B90679" w:rsidP="00B90679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Faculty of Economics and Business</w:t>
      </w:r>
    </w:p>
    <w:p w14:paraId="3CF336FB" w14:textId="7CC029E1" w:rsidR="0017286E" w:rsidRPr="008121BA" w:rsidRDefault="0017286E" w:rsidP="0017286E">
      <w:pPr>
        <w:pStyle w:val="NoSpacing"/>
        <w:rPr>
          <w:rFonts w:ascii="Aptos" w:hAnsi="Aptos" w:cstheme="minorHAnsi"/>
        </w:rPr>
      </w:pPr>
      <w:proofErr w:type="spellStart"/>
      <w:r w:rsidRPr="008121BA">
        <w:rPr>
          <w:rFonts w:ascii="Aptos" w:hAnsi="Aptos" w:cstheme="minorHAnsi"/>
        </w:rPr>
        <w:t>Nettelbosje</w:t>
      </w:r>
      <w:proofErr w:type="spellEnd"/>
      <w:r w:rsidRPr="008121BA">
        <w:rPr>
          <w:rFonts w:ascii="Aptos" w:hAnsi="Aptos" w:cstheme="minorHAnsi"/>
        </w:rPr>
        <w:t xml:space="preserve"> 2, 9747 AE, Groningen</w:t>
      </w:r>
    </w:p>
    <w:p w14:paraId="5C3FCC54" w14:textId="22429893" w:rsidR="00780B0C" w:rsidRPr="008121BA" w:rsidRDefault="002163A0" w:rsidP="009B610D">
      <w:pPr>
        <w:pStyle w:val="NoSpacing"/>
        <w:rPr>
          <w:rFonts w:ascii="Aptos" w:hAnsi="Aptos" w:cstheme="minorHAnsi"/>
        </w:rPr>
      </w:pPr>
      <w:hyperlink r:id="rId6" w:history="1">
        <w:r w:rsidR="00780B0C" w:rsidRPr="008121BA">
          <w:rPr>
            <w:rStyle w:val="Hyperlink"/>
            <w:rFonts w:ascii="Aptos" w:hAnsi="Aptos" w:cstheme="minorHAnsi"/>
          </w:rPr>
          <w:t>t.kantarci@rug.nl</w:t>
        </w:r>
      </w:hyperlink>
    </w:p>
    <w:p w14:paraId="56C7F4A9" w14:textId="70E363B3" w:rsidR="009B610D" w:rsidRPr="008121BA" w:rsidRDefault="009B610D" w:rsidP="009B610D">
      <w:pPr>
        <w:pStyle w:val="NoSpacing"/>
        <w:rPr>
          <w:rFonts w:ascii="Aptos" w:hAnsi="Aptos" w:cstheme="minorHAnsi"/>
        </w:rPr>
      </w:pPr>
      <w:r w:rsidRPr="008121BA">
        <w:rPr>
          <w:rFonts w:ascii="Aptos" w:hAnsi="Aptos" w:cstheme="minorHAnsi"/>
        </w:rPr>
        <w:t>00</w:t>
      </w:r>
      <w:r w:rsidR="00610EDE">
        <w:rPr>
          <w:rFonts w:ascii="Aptos" w:hAnsi="Aptos" w:cstheme="minorHAnsi"/>
        </w:rPr>
        <w:t xml:space="preserve"> </w:t>
      </w:r>
      <w:r w:rsidRPr="008121BA">
        <w:rPr>
          <w:rFonts w:ascii="Aptos" w:hAnsi="Aptos" w:cstheme="minorHAnsi"/>
        </w:rPr>
        <w:t>31 6 48</w:t>
      </w:r>
      <w:r w:rsidR="005C66E5" w:rsidRPr="008121BA">
        <w:rPr>
          <w:rFonts w:ascii="Aptos" w:hAnsi="Aptos" w:cstheme="minorHAnsi"/>
        </w:rPr>
        <w:t xml:space="preserve"> </w:t>
      </w:r>
      <w:r w:rsidRPr="008121BA">
        <w:rPr>
          <w:rFonts w:ascii="Aptos" w:hAnsi="Aptos" w:cstheme="minorHAnsi"/>
        </w:rPr>
        <w:t>44</w:t>
      </w:r>
      <w:r w:rsidR="005C66E5" w:rsidRPr="008121BA">
        <w:rPr>
          <w:rFonts w:ascii="Aptos" w:hAnsi="Aptos" w:cstheme="minorHAnsi"/>
        </w:rPr>
        <w:t xml:space="preserve"> </w:t>
      </w:r>
      <w:r w:rsidRPr="008121BA">
        <w:rPr>
          <w:rFonts w:ascii="Aptos" w:hAnsi="Aptos" w:cstheme="minorHAnsi"/>
        </w:rPr>
        <w:t>39</w:t>
      </w:r>
      <w:r w:rsidR="005C66E5" w:rsidRPr="008121BA">
        <w:rPr>
          <w:rFonts w:ascii="Aptos" w:hAnsi="Aptos" w:cstheme="minorHAnsi"/>
        </w:rPr>
        <w:t xml:space="preserve"> </w:t>
      </w:r>
      <w:r w:rsidRPr="008121BA">
        <w:rPr>
          <w:rFonts w:ascii="Aptos" w:hAnsi="Aptos" w:cstheme="minorHAnsi"/>
        </w:rPr>
        <w:t>02</w:t>
      </w:r>
    </w:p>
    <w:p w14:paraId="716F76C0" w14:textId="2BCFAD90" w:rsidR="00C25F02" w:rsidRPr="008121BA" w:rsidRDefault="002163A0" w:rsidP="009B610D">
      <w:pPr>
        <w:pStyle w:val="NoSpacing"/>
        <w:rPr>
          <w:rFonts w:ascii="Aptos" w:hAnsi="Aptos" w:cstheme="minorHAnsi"/>
        </w:rPr>
      </w:pPr>
      <w:hyperlink r:id="rId7" w:history="1">
        <w:r w:rsidR="00C25F02" w:rsidRPr="008121BA">
          <w:rPr>
            <w:rStyle w:val="Hyperlink"/>
            <w:rFonts w:ascii="Aptos" w:hAnsi="Aptos" w:cstheme="minorHAnsi"/>
          </w:rPr>
          <w:t>https://www.rug.nl/staff/t.kantarci/</w:t>
        </w:r>
      </w:hyperlink>
    </w:p>
    <w:p w14:paraId="49886E48" w14:textId="77777777" w:rsidR="005438C8" w:rsidRPr="00DC30D9" w:rsidRDefault="005438C8" w:rsidP="009B610D">
      <w:pPr>
        <w:pStyle w:val="NoSpacing"/>
        <w:rPr>
          <w:rFonts w:ascii="Aptos" w:hAnsi="Aptos" w:cstheme="minorHAnsi"/>
        </w:rPr>
      </w:pPr>
    </w:p>
    <w:p w14:paraId="16CB5ED6" w14:textId="77777777" w:rsidR="00623443" w:rsidRPr="00BB0BE7" w:rsidRDefault="00623443" w:rsidP="00623443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Vitae date</w:t>
      </w:r>
    </w:p>
    <w:p w14:paraId="13020080" w14:textId="4FD2BA0F" w:rsidR="00623443" w:rsidRPr="00BB0BE7" w:rsidRDefault="005605A3" w:rsidP="00623443">
      <w:pPr>
        <w:pStyle w:val="NoSpacing"/>
        <w:rPr>
          <w:rFonts w:ascii="Aptos" w:hAnsi="Aptos" w:cstheme="minorHAnsi"/>
        </w:rPr>
      </w:pPr>
      <w:r>
        <w:rPr>
          <w:rFonts w:ascii="Aptos" w:hAnsi="Aptos" w:cstheme="minorHAnsi"/>
        </w:rPr>
        <w:t>March</w:t>
      </w:r>
      <w:r w:rsidR="009A288A" w:rsidRPr="00BB0BE7">
        <w:rPr>
          <w:rFonts w:ascii="Aptos" w:hAnsi="Aptos" w:cstheme="minorHAnsi"/>
        </w:rPr>
        <w:t xml:space="preserve"> </w:t>
      </w:r>
      <w:r w:rsidR="00623443" w:rsidRPr="00BB0BE7">
        <w:rPr>
          <w:rFonts w:ascii="Aptos" w:hAnsi="Aptos" w:cstheme="minorHAnsi"/>
        </w:rPr>
        <w:t>20</w:t>
      </w:r>
      <w:r w:rsidR="007D4203" w:rsidRPr="00BB0BE7">
        <w:rPr>
          <w:rFonts w:ascii="Aptos" w:hAnsi="Aptos" w:cstheme="minorHAnsi"/>
        </w:rPr>
        <w:t>2</w:t>
      </w:r>
      <w:r>
        <w:rPr>
          <w:rFonts w:ascii="Aptos" w:hAnsi="Aptos" w:cstheme="minorHAnsi"/>
        </w:rPr>
        <w:t>4</w:t>
      </w:r>
    </w:p>
    <w:p w14:paraId="7B9B7B05" w14:textId="77777777" w:rsidR="00623443" w:rsidRPr="00BB0BE7" w:rsidRDefault="00623443" w:rsidP="009B610D">
      <w:pPr>
        <w:pStyle w:val="NoSpacing"/>
        <w:rPr>
          <w:rFonts w:ascii="Aptos" w:hAnsi="Aptos" w:cstheme="minorHAnsi"/>
        </w:rPr>
      </w:pPr>
    </w:p>
    <w:p w14:paraId="1E837DFF" w14:textId="75B706F0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Affiliation</w:t>
      </w:r>
      <w:r w:rsidR="00A341AD" w:rsidRPr="00BB0BE7">
        <w:rPr>
          <w:rFonts w:ascii="Aptos" w:hAnsi="Aptos" w:cstheme="minorHAnsi"/>
          <w:b/>
        </w:rPr>
        <w:t>s</w:t>
      </w:r>
    </w:p>
    <w:p w14:paraId="358572BC" w14:textId="3CEE5E58" w:rsidR="009B610D" w:rsidRPr="00BB0BE7" w:rsidRDefault="00A4605B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University of Groningen, </w:t>
      </w:r>
      <w:r w:rsidR="009B610D" w:rsidRPr="00BB0BE7">
        <w:rPr>
          <w:rFonts w:ascii="Aptos" w:hAnsi="Aptos" w:cstheme="minorHAnsi"/>
        </w:rPr>
        <w:t>Netspar</w:t>
      </w:r>
    </w:p>
    <w:p w14:paraId="5B8F5AA1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</w:p>
    <w:p w14:paraId="2594C581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Research interests</w:t>
      </w:r>
    </w:p>
    <w:p w14:paraId="5769B8BC" w14:textId="7AED6F97" w:rsidR="009B610D" w:rsidRPr="00BB0BE7" w:rsidRDefault="004D72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A</w:t>
      </w:r>
      <w:r w:rsidR="009B610D" w:rsidRPr="00BB0BE7">
        <w:rPr>
          <w:rFonts w:ascii="Aptos" w:hAnsi="Aptos" w:cstheme="minorHAnsi"/>
        </w:rPr>
        <w:t>pplied labor economics</w:t>
      </w:r>
      <w:r w:rsidR="00537051" w:rsidRPr="00BB0BE7">
        <w:rPr>
          <w:rFonts w:ascii="Aptos" w:hAnsi="Aptos" w:cstheme="minorHAnsi"/>
        </w:rPr>
        <w:t>,</w:t>
      </w:r>
      <w:r w:rsidR="00053067" w:rsidRPr="00BB0BE7">
        <w:rPr>
          <w:rFonts w:ascii="Aptos" w:hAnsi="Aptos" w:cstheme="minorHAnsi"/>
        </w:rPr>
        <w:t xml:space="preserve"> </w:t>
      </w:r>
      <w:r w:rsidR="00F6758F" w:rsidRPr="00BB0BE7">
        <w:rPr>
          <w:rFonts w:ascii="Aptos" w:hAnsi="Aptos" w:cstheme="minorHAnsi"/>
        </w:rPr>
        <w:t xml:space="preserve">health economics, </w:t>
      </w:r>
      <w:r w:rsidR="00537051" w:rsidRPr="00BB0BE7">
        <w:rPr>
          <w:rFonts w:ascii="Aptos" w:hAnsi="Aptos" w:cstheme="minorHAnsi"/>
        </w:rPr>
        <w:t>experimental economics</w:t>
      </w:r>
    </w:p>
    <w:p w14:paraId="0DE0DA18" w14:textId="77777777" w:rsidR="009B610D" w:rsidRPr="00BB0BE7" w:rsidRDefault="009B610D" w:rsidP="009B610D">
      <w:pPr>
        <w:pStyle w:val="NoSpacing"/>
        <w:rPr>
          <w:rFonts w:ascii="Aptos" w:hAnsi="Aptos" w:cstheme="minorHAnsi"/>
        </w:rPr>
      </w:pPr>
    </w:p>
    <w:p w14:paraId="061B7D60" w14:textId="4FB79339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 xml:space="preserve">Professional </w:t>
      </w:r>
      <w:r w:rsidR="00102E2E" w:rsidRPr="00BB0BE7">
        <w:rPr>
          <w:rFonts w:ascii="Aptos" w:hAnsi="Aptos" w:cstheme="minorHAnsi"/>
          <w:b/>
        </w:rPr>
        <w:t>appointments</w:t>
      </w:r>
    </w:p>
    <w:p w14:paraId="266D3421" w14:textId="705015D5" w:rsidR="00E566EC" w:rsidRPr="00BB0BE7" w:rsidRDefault="00E566EC" w:rsidP="00E566EC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Post-doc</w:t>
      </w:r>
      <w:r w:rsidR="004C66A0">
        <w:rPr>
          <w:rFonts w:ascii="Aptos" w:hAnsi="Aptos" w:cstheme="minorHAnsi"/>
        </w:rPr>
        <w:t>toral</w:t>
      </w:r>
      <w:r w:rsidRPr="00BB0BE7">
        <w:rPr>
          <w:rFonts w:ascii="Aptos" w:hAnsi="Aptos" w:cstheme="minorHAnsi"/>
        </w:rPr>
        <w:t xml:space="preserve"> researcher and lecturer, Dep. of Economics, Econometrics and Finance, University of Groningen, 02.2024–</w:t>
      </w:r>
      <w:r w:rsidR="003A6E37">
        <w:rPr>
          <w:rFonts w:ascii="Aptos" w:hAnsi="Aptos" w:cstheme="minorHAnsi"/>
        </w:rPr>
        <w:t>p</w:t>
      </w:r>
      <w:r w:rsidR="003C0A20">
        <w:rPr>
          <w:rFonts w:ascii="Aptos" w:hAnsi="Aptos" w:cstheme="minorHAnsi"/>
        </w:rPr>
        <w:t>resent</w:t>
      </w:r>
    </w:p>
    <w:p w14:paraId="67A57742" w14:textId="1EFCFEC6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Post-doc</w:t>
      </w:r>
      <w:r w:rsidR="004C66A0">
        <w:rPr>
          <w:rFonts w:ascii="Aptos" w:hAnsi="Aptos" w:cstheme="minorHAnsi"/>
        </w:rPr>
        <w:t>toral</w:t>
      </w:r>
      <w:r w:rsidRPr="00BB0BE7">
        <w:rPr>
          <w:rFonts w:ascii="Aptos" w:hAnsi="Aptos" w:cstheme="minorHAnsi"/>
        </w:rPr>
        <w:t xml:space="preserve"> researcher, Dep. of Econometrics </w:t>
      </w:r>
      <w:r w:rsidR="00D311BE" w:rsidRPr="00BB0BE7">
        <w:rPr>
          <w:rFonts w:ascii="Aptos" w:hAnsi="Aptos" w:cstheme="minorHAnsi"/>
        </w:rPr>
        <w:t>and</w:t>
      </w:r>
      <w:r w:rsidRPr="00BB0BE7">
        <w:rPr>
          <w:rFonts w:ascii="Aptos" w:hAnsi="Aptos" w:cstheme="minorHAnsi"/>
        </w:rPr>
        <w:t xml:space="preserve"> Operations Research, Tilburg University,</w:t>
      </w:r>
      <w:r w:rsidR="00831963" w:rsidRPr="00BB0BE7">
        <w:rPr>
          <w:rFonts w:ascii="Aptos" w:hAnsi="Aptos" w:cstheme="minorHAnsi"/>
        </w:rPr>
        <w:t xml:space="preserve"> </w:t>
      </w:r>
      <w:r w:rsidRPr="00BB0BE7">
        <w:rPr>
          <w:rFonts w:ascii="Aptos" w:hAnsi="Aptos" w:cstheme="minorHAnsi"/>
        </w:rPr>
        <w:t>0</w:t>
      </w:r>
      <w:r w:rsidR="00D311BE" w:rsidRPr="00BB0BE7">
        <w:rPr>
          <w:rFonts w:ascii="Aptos" w:hAnsi="Aptos" w:cstheme="minorHAnsi"/>
        </w:rPr>
        <w:t>3</w:t>
      </w:r>
      <w:r w:rsidRPr="00BB0BE7">
        <w:rPr>
          <w:rFonts w:ascii="Aptos" w:hAnsi="Aptos" w:cstheme="minorHAnsi"/>
        </w:rPr>
        <w:t>.20</w:t>
      </w:r>
      <w:r w:rsidR="00D311BE" w:rsidRPr="00BB0BE7">
        <w:rPr>
          <w:rFonts w:ascii="Aptos" w:hAnsi="Aptos" w:cstheme="minorHAnsi"/>
        </w:rPr>
        <w:t>20</w:t>
      </w:r>
      <w:r w:rsidR="00D1042B" w:rsidRPr="00BB0BE7">
        <w:rPr>
          <w:rFonts w:ascii="Aptos" w:hAnsi="Aptos" w:cstheme="minorHAnsi"/>
        </w:rPr>
        <w:t>–03.2023</w:t>
      </w:r>
    </w:p>
    <w:p w14:paraId="2556C788" w14:textId="49D9887A" w:rsidR="00D311BE" w:rsidRPr="00BB0BE7" w:rsidRDefault="00D311BE" w:rsidP="00D311BE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Post-doc</w:t>
      </w:r>
      <w:r w:rsidR="004C66A0">
        <w:rPr>
          <w:rFonts w:ascii="Aptos" w:hAnsi="Aptos" w:cstheme="minorHAnsi"/>
        </w:rPr>
        <w:t>toral</w:t>
      </w:r>
      <w:r w:rsidRPr="00BB0BE7">
        <w:rPr>
          <w:rFonts w:ascii="Aptos" w:hAnsi="Aptos" w:cstheme="minorHAnsi"/>
        </w:rPr>
        <w:t xml:space="preserve"> researcher, Dep. of Econometrics and Operations Research, Tilburg University, 07.2015–0</w:t>
      </w:r>
      <w:r w:rsidR="000C1D10" w:rsidRPr="00BB0BE7">
        <w:rPr>
          <w:rFonts w:ascii="Aptos" w:hAnsi="Aptos" w:cstheme="minorHAnsi"/>
        </w:rPr>
        <w:t>7</w:t>
      </w:r>
      <w:r w:rsidRPr="00BB0BE7">
        <w:rPr>
          <w:rFonts w:ascii="Aptos" w:hAnsi="Aptos" w:cstheme="minorHAnsi"/>
        </w:rPr>
        <w:t>.20</w:t>
      </w:r>
      <w:r w:rsidR="000F45B9" w:rsidRPr="00BB0BE7">
        <w:rPr>
          <w:rFonts w:ascii="Aptos" w:hAnsi="Aptos" w:cstheme="minorHAnsi"/>
        </w:rPr>
        <w:t>19</w:t>
      </w:r>
      <w:r w:rsidRPr="00BB0BE7">
        <w:rPr>
          <w:rFonts w:ascii="Aptos" w:hAnsi="Aptos" w:cstheme="minorHAnsi"/>
        </w:rPr>
        <w:t xml:space="preserve"> </w:t>
      </w:r>
    </w:p>
    <w:p w14:paraId="51DCFF55" w14:textId="21C0F724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Post-doc</w:t>
      </w:r>
      <w:r w:rsidR="004C66A0">
        <w:rPr>
          <w:rFonts w:ascii="Aptos" w:hAnsi="Aptos" w:cstheme="minorHAnsi"/>
        </w:rPr>
        <w:t>toral</w:t>
      </w:r>
      <w:r w:rsidRPr="00BB0BE7">
        <w:rPr>
          <w:rFonts w:ascii="Aptos" w:hAnsi="Aptos" w:cstheme="minorHAnsi"/>
        </w:rPr>
        <w:t xml:space="preserve"> researcher, Dep. of Economics, Radboud University, 04.2012–0</w:t>
      </w:r>
      <w:r w:rsidR="00AD1C38" w:rsidRPr="00BB0BE7">
        <w:rPr>
          <w:rFonts w:ascii="Aptos" w:hAnsi="Aptos" w:cstheme="minorHAnsi"/>
        </w:rPr>
        <w:t>4</w:t>
      </w:r>
      <w:r w:rsidRPr="00BB0BE7">
        <w:rPr>
          <w:rFonts w:ascii="Aptos" w:hAnsi="Aptos" w:cstheme="minorHAnsi"/>
        </w:rPr>
        <w:t>.2015</w:t>
      </w:r>
    </w:p>
    <w:p w14:paraId="263C5059" w14:textId="1AB947BB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Post-doc</w:t>
      </w:r>
      <w:r w:rsidR="004C66A0">
        <w:rPr>
          <w:rFonts w:ascii="Aptos" w:hAnsi="Aptos" w:cstheme="minorHAnsi"/>
        </w:rPr>
        <w:t>toral</w:t>
      </w:r>
      <w:r w:rsidRPr="00BB0BE7">
        <w:rPr>
          <w:rFonts w:ascii="Aptos" w:hAnsi="Aptos" w:cstheme="minorHAnsi"/>
        </w:rPr>
        <w:t xml:space="preserve"> researcher, Dep. of Economics, Utrecht University, 9.2011–12.2012</w:t>
      </w:r>
    </w:p>
    <w:p w14:paraId="72E33275" w14:textId="458EF16F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PhD researcher, Dep. of Econometrics and Operations Research, Tilburg University, 09.2005–09.201</w:t>
      </w:r>
      <w:r w:rsidR="005D2AEA" w:rsidRPr="00BB0BE7">
        <w:rPr>
          <w:rFonts w:ascii="Aptos" w:hAnsi="Aptos" w:cstheme="minorHAnsi"/>
        </w:rPr>
        <w:t>1</w:t>
      </w:r>
    </w:p>
    <w:p w14:paraId="1113A153" w14:textId="77777777" w:rsidR="009B610D" w:rsidRPr="00BB0BE7" w:rsidRDefault="009B610D" w:rsidP="009B610D">
      <w:pPr>
        <w:pStyle w:val="NoSpacing"/>
        <w:rPr>
          <w:rFonts w:ascii="Aptos" w:hAnsi="Aptos" w:cstheme="minorHAnsi"/>
        </w:rPr>
      </w:pPr>
    </w:p>
    <w:p w14:paraId="3920B981" w14:textId="4AB8E1AC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 xml:space="preserve">Visiting </w:t>
      </w:r>
      <w:r w:rsidR="008520FE" w:rsidRPr="00BB0BE7">
        <w:rPr>
          <w:rFonts w:ascii="Aptos" w:hAnsi="Aptos" w:cstheme="minorHAnsi"/>
          <w:b/>
        </w:rPr>
        <w:t>p</w:t>
      </w:r>
      <w:r w:rsidRPr="00BB0BE7">
        <w:rPr>
          <w:rFonts w:ascii="Aptos" w:hAnsi="Aptos" w:cstheme="minorHAnsi"/>
          <w:b/>
        </w:rPr>
        <w:t>ositions</w:t>
      </w:r>
    </w:p>
    <w:p w14:paraId="3779673A" w14:textId="42AA7896" w:rsidR="009B610D" w:rsidRPr="00BB0BE7" w:rsidRDefault="004C75E4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German Institute for Economic Research (DIW)</w:t>
      </w:r>
      <w:r w:rsidR="009B610D" w:rsidRPr="00BB0BE7">
        <w:rPr>
          <w:rFonts w:ascii="Aptos" w:hAnsi="Aptos" w:cstheme="minorHAnsi"/>
        </w:rPr>
        <w:t>, Berlin, 01.2016–03.2016.</w:t>
      </w:r>
    </w:p>
    <w:p w14:paraId="5940DCD8" w14:textId="77777777" w:rsidR="00DE751A" w:rsidRPr="00BB0BE7" w:rsidRDefault="00DE751A" w:rsidP="009B610D">
      <w:pPr>
        <w:pStyle w:val="NoSpacing"/>
        <w:rPr>
          <w:rFonts w:ascii="Aptos" w:hAnsi="Aptos" w:cstheme="minorHAnsi"/>
        </w:rPr>
      </w:pPr>
    </w:p>
    <w:p w14:paraId="28F92A11" w14:textId="59FFB7B1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Refereeing</w:t>
      </w:r>
    </w:p>
    <w:p w14:paraId="79CF87A5" w14:textId="0851987F" w:rsidR="009B610D" w:rsidRPr="00BB0BE7" w:rsidRDefault="009B610D" w:rsidP="005D7110">
      <w:pPr>
        <w:autoSpaceDE w:val="0"/>
        <w:autoSpaceDN w:val="0"/>
        <w:adjustRightInd w:val="0"/>
        <w:spacing w:after="0" w:line="240" w:lineRule="auto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Ageing and Society</w:t>
      </w:r>
      <w:r w:rsidR="006431CC" w:rsidRPr="00BB0BE7">
        <w:rPr>
          <w:rFonts w:ascii="Aptos" w:hAnsi="Aptos" w:cstheme="minorHAnsi"/>
        </w:rPr>
        <w:t>;</w:t>
      </w:r>
      <w:r w:rsidRPr="00BB0BE7">
        <w:rPr>
          <w:rFonts w:ascii="Aptos" w:hAnsi="Aptos" w:cstheme="minorHAnsi"/>
        </w:rPr>
        <w:t xml:space="preserve"> Demography</w:t>
      </w:r>
      <w:r w:rsidR="007B1A79" w:rsidRPr="00BB0BE7">
        <w:rPr>
          <w:rFonts w:ascii="Aptos" w:hAnsi="Aptos" w:cstheme="minorHAnsi"/>
        </w:rPr>
        <w:t>;</w:t>
      </w:r>
      <w:r w:rsidRPr="00BB0BE7">
        <w:rPr>
          <w:rFonts w:ascii="Aptos" w:hAnsi="Aptos" w:cstheme="minorHAnsi"/>
        </w:rPr>
        <w:t xml:space="preserve"> </w:t>
      </w:r>
      <w:r w:rsidR="003B018E" w:rsidRPr="00BB0BE7">
        <w:rPr>
          <w:rFonts w:ascii="Aptos" w:hAnsi="Aptos" w:cstheme="minorHAnsi"/>
        </w:rPr>
        <w:t>Health Economics</w:t>
      </w:r>
      <w:r w:rsidR="007B1A79" w:rsidRPr="00BB0BE7">
        <w:rPr>
          <w:rFonts w:ascii="Aptos" w:hAnsi="Aptos" w:cstheme="minorHAnsi"/>
        </w:rPr>
        <w:t>;</w:t>
      </w:r>
      <w:r w:rsidR="003B018E" w:rsidRPr="00BB0BE7">
        <w:rPr>
          <w:rFonts w:ascii="Aptos" w:hAnsi="Aptos" w:cstheme="minorHAnsi"/>
        </w:rPr>
        <w:t xml:space="preserve"> </w:t>
      </w:r>
      <w:r w:rsidRPr="00BB0BE7">
        <w:rPr>
          <w:rFonts w:ascii="Aptos" w:hAnsi="Aptos" w:cstheme="minorHAnsi"/>
        </w:rPr>
        <w:t>IZA Journal of European Labor Studies</w:t>
      </w:r>
      <w:r w:rsidR="007B1A79" w:rsidRPr="00BB0BE7">
        <w:rPr>
          <w:rFonts w:ascii="Aptos" w:hAnsi="Aptos" w:cstheme="minorHAnsi"/>
        </w:rPr>
        <w:t>;</w:t>
      </w:r>
      <w:r w:rsidR="006E376A" w:rsidRPr="00BB0BE7">
        <w:rPr>
          <w:rFonts w:ascii="Aptos" w:hAnsi="Aptos" w:cstheme="minorHAnsi"/>
        </w:rPr>
        <w:t xml:space="preserve"> </w:t>
      </w:r>
      <w:r w:rsidR="005D7110" w:rsidRPr="00BB0BE7">
        <w:rPr>
          <w:rFonts w:ascii="Aptos" w:hAnsi="Aptos" w:cstheme="minorHAnsi"/>
        </w:rPr>
        <w:t xml:space="preserve">Journal of Economic Behavior </w:t>
      </w:r>
      <w:r w:rsidR="003B6C8E" w:rsidRPr="00BB0BE7">
        <w:rPr>
          <w:rFonts w:ascii="Aptos" w:hAnsi="Aptos" w:cstheme="minorHAnsi"/>
        </w:rPr>
        <w:t>and</w:t>
      </w:r>
      <w:r w:rsidR="005D7110" w:rsidRPr="00BB0BE7">
        <w:rPr>
          <w:rFonts w:ascii="Aptos" w:hAnsi="Aptos" w:cstheme="minorHAnsi"/>
        </w:rPr>
        <w:t xml:space="preserve"> Organization</w:t>
      </w:r>
      <w:r w:rsidR="007B1A79" w:rsidRPr="00BB0BE7">
        <w:rPr>
          <w:rFonts w:ascii="Aptos" w:hAnsi="Aptos" w:cstheme="minorHAnsi"/>
        </w:rPr>
        <w:t>;</w:t>
      </w:r>
      <w:r w:rsidR="004D6ECB" w:rsidRPr="00BB0BE7">
        <w:rPr>
          <w:rFonts w:ascii="Aptos" w:hAnsi="Aptos" w:cstheme="minorHAnsi"/>
        </w:rPr>
        <w:t xml:space="preserve"> </w:t>
      </w:r>
      <w:r w:rsidR="006E376A" w:rsidRPr="00BB0BE7">
        <w:rPr>
          <w:rFonts w:ascii="Aptos" w:hAnsi="Aptos" w:cstheme="minorHAnsi"/>
        </w:rPr>
        <w:t>The Journal of the Economics of Ageing</w:t>
      </w:r>
      <w:r w:rsidR="007B1A79" w:rsidRPr="00BB0BE7">
        <w:rPr>
          <w:rFonts w:ascii="Aptos" w:hAnsi="Aptos" w:cstheme="minorHAnsi"/>
        </w:rPr>
        <w:t>;</w:t>
      </w:r>
      <w:r w:rsidR="006E376A" w:rsidRPr="00BB0BE7">
        <w:rPr>
          <w:rFonts w:ascii="Aptos" w:hAnsi="Aptos" w:cstheme="minorHAnsi"/>
        </w:rPr>
        <w:t xml:space="preserve"> </w:t>
      </w:r>
      <w:r w:rsidR="004D6ECB" w:rsidRPr="00BB0BE7">
        <w:rPr>
          <w:rFonts w:ascii="Aptos" w:hAnsi="Aptos" w:cstheme="minorHAnsi"/>
        </w:rPr>
        <w:t>The Geneva Papers on Risk and Insurance - Issues and Practice</w:t>
      </w:r>
      <w:r w:rsidR="007B1A79" w:rsidRPr="00BB0BE7">
        <w:rPr>
          <w:rFonts w:ascii="Aptos" w:hAnsi="Aptos" w:cstheme="minorHAnsi"/>
        </w:rPr>
        <w:t>;</w:t>
      </w:r>
      <w:r w:rsidR="00E85BA8" w:rsidRPr="00BB0BE7">
        <w:rPr>
          <w:rFonts w:ascii="Aptos" w:hAnsi="Aptos" w:cstheme="minorHAnsi"/>
        </w:rPr>
        <w:t xml:space="preserve"> Work</w:t>
      </w:r>
      <w:r w:rsidR="00C6798E" w:rsidRPr="00BB0BE7">
        <w:rPr>
          <w:rFonts w:ascii="Aptos" w:hAnsi="Aptos" w:cstheme="minorHAnsi"/>
        </w:rPr>
        <w:t>,</w:t>
      </w:r>
      <w:r w:rsidR="00E85BA8" w:rsidRPr="00BB0BE7">
        <w:rPr>
          <w:rFonts w:ascii="Aptos" w:hAnsi="Aptos" w:cstheme="minorHAnsi"/>
        </w:rPr>
        <w:t xml:space="preserve"> Aging and Retirement</w:t>
      </w:r>
    </w:p>
    <w:p w14:paraId="17C1795E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</w:p>
    <w:p w14:paraId="7459D194" w14:textId="79EB019A" w:rsidR="009B610D" w:rsidRPr="00BB0BE7" w:rsidRDefault="00251418" w:rsidP="009B610D">
      <w:pPr>
        <w:pStyle w:val="NoSpacing"/>
        <w:rPr>
          <w:rFonts w:ascii="Aptos" w:hAnsi="Aptos" w:cstheme="minorHAnsi"/>
          <w:b/>
          <w:lang w:val="nl-NL"/>
        </w:rPr>
      </w:pPr>
      <w:r w:rsidRPr="00BB0BE7">
        <w:rPr>
          <w:rFonts w:ascii="Aptos" w:hAnsi="Aptos" w:cstheme="minorHAnsi"/>
          <w:b/>
          <w:lang w:val="nl-NL"/>
        </w:rPr>
        <w:t>P</w:t>
      </w:r>
      <w:r w:rsidR="009B610D" w:rsidRPr="00BB0BE7">
        <w:rPr>
          <w:rFonts w:ascii="Aptos" w:hAnsi="Aptos" w:cstheme="minorHAnsi"/>
          <w:b/>
          <w:lang w:val="nl-NL"/>
        </w:rPr>
        <w:t>ubli</w:t>
      </w:r>
      <w:r w:rsidR="005A1737" w:rsidRPr="00BB0BE7">
        <w:rPr>
          <w:rFonts w:ascii="Aptos" w:hAnsi="Aptos" w:cstheme="minorHAnsi"/>
          <w:b/>
          <w:lang w:val="nl-NL"/>
        </w:rPr>
        <w:t>cations</w:t>
      </w:r>
    </w:p>
    <w:p w14:paraId="50B242E1" w14:textId="2F9FF717" w:rsidR="00060674" w:rsidRPr="00BB0BE7" w:rsidRDefault="00060674" w:rsidP="00060674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  <w:lang w:val="nl-NL"/>
        </w:rPr>
        <w:t xml:space="preserve">Mario </w:t>
      </w:r>
      <w:proofErr w:type="spellStart"/>
      <w:r w:rsidRPr="00BB0BE7">
        <w:rPr>
          <w:rFonts w:ascii="Aptos" w:hAnsi="Aptos" w:cstheme="minorHAnsi"/>
          <w:lang w:val="nl-NL"/>
        </w:rPr>
        <w:t>Bernasconi</w:t>
      </w:r>
      <w:proofErr w:type="spellEnd"/>
      <w:r w:rsidRPr="00BB0BE7">
        <w:rPr>
          <w:rFonts w:ascii="Aptos" w:hAnsi="Aptos" w:cstheme="minorHAnsi"/>
          <w:lang w:val="nl-NL"/>
        </w:rPr>
        <w:t>, Tunga Kantarcı, Arthur van Soest, Jan-Maarten van Sonsbeek, 202</w:t>
      </w:r>
      <w:r w:rsidR="00A977B3" w:rsidRPr="00BB0BE7">
        <w:rPr>
          <w:rFonts w:ascii="Aptos" w:hAnsi="Aptos" w:cstheme="minorHAnsi"/>
          <w:lang w:val="nl-NL"/>
        </w:rPr>
        <w:t>4</w:t>
      </w:r>
      <w:r w:rsidRPr="00BB0BE7">
        <w:rPr>
          <w:rFonts w:ascii="Aptos" w:hAnsi="Aptos" w:cstheme="minorHAnsi"/>
          <w:lang w:val="nl-NL"/>
        </w:rPr>
        <w:t xml:space="preserve">. </w:t>
      </w:r>
      <w:r w:rsidRPr="00BB0BE7">
        <w:rPr>
          <w:rFonts w:ascii="Aptos" w:hAnsi="Aptos" w:cstheme="minorHAnsi"/>
        </w:rPr>
        <w:t>The added worker effect: Evidence from a disability insurance reform. Review of Economics of the Household</w:t>
      </w:r>
      <w:r w:rsidR="00E06452">
        <w:rPr>
          <w:rFonts w:ascii="Aptos" w:hAnsi="Aptos" w:cstheme="minorHAnsi"/>
        </w:rPr>
        <w:t>, e</w:t>
      </w:r>
      <w:r w:rsidR="00E06452" w:rsidRPr="00E06452">
        <w:rPr>
          <w:rFonts w:ascii="Aptos" w:hAnsi="Aptos" w:cstheme="minorHAnsi"/>
        </w:rPr>
        <w:t>-pub ahead of print</w:t>
      </w:r>
      <w:r w:rsidR="00E06452">
        <w:rPr>
          <w:rFonts w:ascii="Aptos" w:hAnsi="Aptos" w:cstheme="minorHAnsi"/>
        </w:rPr>
        <w:t>.</w:t>
      </w:r>
      <w:r w:rsidR="00E06452">
        <w:rPr>
          <w:rStyle w:val="apple-converted-space"/>
          <w:rFonts w:ascii="Open Sans" w:hAnsi="Open Sans" w:cs="Open Sans"/>
          <w:color w:val="707070"/>
          <w:sz w:val="27"/>
          <w:szCs w:val="27"/>
          <w:shd w:val="clear" w:color="auto" w:fill="FFFFFF"/>
        </w:rPr>
        <w:t> </w:t>
      </w:r>
    </w:p>
    <w:p w14:paraId="4442C3A6" w14:textId="2211EB59" w:rsidR="00D16A57" w:rsidRPr="00277D2B" w:rsidRDefault="002163A0" w:rsidP="00060674">
      <w:pPr>
        <w:pStyle w:val="NoSpacing"/>
        <w:rPr>
          <w:rStyle w:val="Hyperlink"/>
          <w:rFonts w:ascii="Aptos" w:hAnsi="Aptos" w:cstheme="minorHAnsi"/>
          <w:lang w:val="nl-NL"/>
        </w:rPr>
      </w:pPr>
      <w:hyperlink r:id="rId8" w:history="1">
        <w:r w:rsidR="00D16A57" w:rsidRPr="00277D2B">
          <w:rPr>
            <w:rStyle w:val="Hyperlink"/>
            <w:rFonts w:ascii="Aptos" w:hAnsi="Aptos" w:cstheme="minorHAnsi"/>
            <w:lang w:val="nl-NL"/>
          </w:rPr>
          <w:t>https://doi.org/10.1007/s11150-023-09692-4</w:t>
        </w:r>
      </w:hyperlink>
    </w:p>
    <w:p w14:paraId="70538F6D" w14:textId="77777777" w:rsidR="00060674" w:rsidRPr="00277D2B" w:rsidRDefault="00060674" w:rsidP="009B610D">
      <w:pPr>
        <w:pStyle w:val="NoSpacing"/>
        <w:rPr>
          <w:rFonts w:ascii="Aptos" w:hAnsi="Aptos" w:cstheme="minorHAnsi"/>
          <w:b/>
          <w:lang w:val="nl-NL"/>
        </w:rPr>
      </w:pPr>
    </w:p>
    <w:p w14:paraId="595CBEB9" w14:textId="37A7CDAC" w:rsidR="003D0319" w:rsidRPr="00BB0BE7" w:rsidRDefault="003D0319" w:rsidP="003D0319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  <w:lang w:val="nl-NL"/>
        </w:rPr>
        <w:lastRenderedPageBreak/>
        <w:t xml:space="preserve">Tunga Kantarcı, Jan-Maarten van Sonsbeek, </w:t>
      </w:r>
      <w:proofErr w:type="spellStart"/>
      <w:r w:rsidRPr="00BB0BE7">
        <w:rPr>
          <w:rFonts w:ascii="Aptos" w:hAnsi="Aptos" w:cstheme="minorHAnsi"/>
          <w:lang w:val="nl-NL"/>
        </w:rPr>
        <w:t>Yi</w:t>
      </w:r>
      <w:proofErr w:type="spellEnd"/>
      <w:r w:rsidRPr="00BB0BE7">
        <w:rPr>
          <w:rFonts w:ascii="Aptos" w:hAnsi="Aptos" w:cstheme="minorHAnsi"/>
          <w:lang w:val="nl-NL"/>
        </w:rPr>
        <w:t xml:space="preserve"> Zhang 2023. </w:t>
      </w:r>
      <w:r w:rsidRPr="00BB0BE7">
        <w:rPr>
          <w:rFonts w:ascii="Aptos" w:hAnsi="Aptos" w:cstheme="minorHAnsi"/>
        </w:rPr>
        <w:t>The heterogenous impact of stricter criteria for disability insurance. Hea</w:t>
      </w:r>
      <w:r w:rsidR="00ED16C1" w:rsidRPr="00BB0BE7">
        <w:rPr>
          <w:rFonts w:ascii="Aptos" w:hAnsi="Aptos" w:cstheme="minorHAnsi"/>
        </w:rPr>
        <w:t>l</w:t>
      </w:r>
      <w:r w:rsidRPr="00BB0BE7">
        <w:rPr>
          <w:rFonts w:ascii="Aptos" w:hAnsi="Aptos" w:cstheme="minorHAnsi"/>
        </w:rPr>
        <w:t xml:space="preserve">th Economics, </w:t>
      </w:r>
      <w:r w:rsidR="00320F8A" w:rsidRPr="00BB0BE7">
        <w:rPr>
          <w:rFonts w:ascii="Aptos" w:hAnsi="Aptos" w:cstheme="minorHAnsi"/>
        </w:rPr>
        <w:t xml:space="preserve">volume 31, issue 9, </w:t>
      </w:r>
      <w:r w:rsidR="002623DE" w:rsidRPr="00BB0BE7">
        <w:rPr>
          <w:rFonts w:ascii="Aptos" w:hAnsi="Aptos" w:cstheme="minorHAnsi"/>
        </w:rPr>
        <w:t xml:space="preserve">pages </w:t>
      </w:r>
      <w:r w:rsidR="00320F8A" w:rsidRPr="00BB0BE7">
        <w:rPr>
          <w:rFonts w:ascii="Aptos" w:hAnsi="Aptos" w:cstheme="minorHAnsi"/>
        </w:rPr>
        <w:t>1898</w:t>
      </w:r>
      <w:r w:rsidR="00C36AD7" w:rsidRPr="00BB0BE7">
        <w:rPr>
          <w:rFonts w:ascii="Aptos" w:hAnsi="Aptos" w:cstheme="minorHAnsi"/>
        </w:rPr>
        <w:t>–</w:t>
      </w:r>
      <w:r w:rsidR="00320F8A" w:rsidRPr="00BB0BE7">
        <w:rPr>
          <w:rFonts w:ascii="Aptos" w:hAnsi="Aptos" w:cstheme="minorHAnsi"/>
        </w:rPr>
        <w:t>1920.</w:t>
      </w:r>
      <w:r w:rsidRPr="00BB0BE7">
        <w:rPr>
          <w:rFonts w:ascii="Aptos" w:hAnsi="Aptos" w:cstheme="minorHAnsi"/>
        </w:rPr>
        <w:t xml:space="preserve"> </w:t>
      </w:r>
    </w:p>
    <w:p w14:paraId="3C1C7FD0" w14:textId="427CF6E5" w:rsidR="003E58AF" w:rsidRPr="00BB0BE7" w:rsidRDefault="002163A0" w:rsidP="003D0319">
      <w:pPr>
        <w:pStyle w:val="NoSpacing"/>
        <w:rPr>
          <w:rFonts w:ascii="Aptos" w:hAnsi="Aptos" w:cstheme="minorHAnsi"/>
        </w:rPr>
      </w:pPr>
      <w:hyperlink r:id="rId9" w:history="1">
        <w:r w:rsidR="003E58AF" w:rsidRPr="00BB0BE7">
          <w:rPr>
            <w:rStyle w:val="Hyperlink"/>
            <w:rFonts w:ascii="Aptos" w:hAnsi="Aptos" w:cstheme="minorHAnsi"/>
          </w:rPr>
          <w:t>http://doi.org/10.1002/hec.4694</w:t>
        </w:r>
      </w:hyperlink>
    </w:p>
    <w:p w14:paraId="41772897" w14:textId="77777777" w:rsidR="00320F8A" w:rsidRPr="00BB0BE7" w:rsidRDefault="00320F8A" w:rsidP="009B610D">
      <w:pPr>
        <w:pStyle w:val="NoSpacing"/>
        <w:rPr>
          <w:rFonts w:ascii="Aptos" w:hAnsi="Aptos" w:cstheme="minorHAnsi"/>
        </w:rPr>
      </w:pPr>
    </w:p>
    <w:p w14:paraId="34CA1114" w14:textId="024854E1" w:rsidR="009B610D" w:rsidRPr="00BB0BE7" w:rsidRDefault="009B610D" w:rsidP="009B610D">
      <w:pPr>
        <w:pStyle w:val="NoSpacing"/>
        <w:rPr>
          <w:rFonts w:ascii="Aptos" w:hAnsi="Aptos" w:cstheme="minorHAnsi"/>
          <w:lang w:val="nl-NL"/>
        </w:rPr>
      </w:pPr>
      <w:r w:rsidRPr="00BB0BE7">
        <w:rPr>
          <w:rFonts w:ascii="Aptos" w:hAnsi="Aptos" w:cstheme="minorHAnsi"/>
        </w:rPr>
        <w:t>Tunga Kantarcı, Ingrid A. J. Smeets</w:t>
      </w:r>
      <w:r w:rsidR="007D2BBC" w:rsidRPr="00BB0BE7">
        <w:rPr>
          <w:rFonts w:ascii="Aptos" w:hAnsi="Aptos" w:cstheme="minorHAnsi"/>
        </w:rPr>
        <w:t xml:space="preserve">, </w:t>
      </w:r>
      <w:r w:rsidRPr="00BB0BE7">
        <w:rPr>
          <w:rFonts w:ascii="Aptos" w:hAnsi="Aptos" w:cstheme="minorHAnsi"/>
        </w:rPr>
        <w:t>Arthur van Soest, 2013. Implications of full and partial retirement for replacement rates in a defined benefit system. The Geneva Papers on Risk and Insurance – Issues and Practice, volume 38, issue 4, pages 824–856.</w:t>
      </w:r>
      <w:r w:rsidR="002E5049" w:rsidRPr="00BB0BE7">
        <w:rPr>
          <w:rFonts w:ascii="Aptos" w:hAnsi="Aptos" w:cstheme="minorHAnsi"/>
        </w:rPr>
        <w:t xml:space="preserve"> </w:t>
      </w:r>
      <w:hyperlink r:id="rId10" w:history="1">
        <w:r w:rsidR="00F93E7B" w:rsidRPr="00BB0BE7">
          <w:rPr>
            <w:rStyle w:val="Hyperlink"/>
            <w:rFonts w:ascii="Aptos" w:hAnsi="Aptos" w:cstheme="minorHAnsi"/>
            <w:lang w:val="nl-NL"/>
          </w:rPr>
          <w:t>http://dx.doi.org/10.1057/gpp.2013.25</w:t>
        </w:r>
      </w:hyperlink>
    </w:p>
    <w:p w14:paraId="46FDFEE9" w14:textId="77777777" w:rsidR="009B610D" w:rsidRPr="00BB0BE7" w:rsidRDefault="009B610D" w:rsidP="009B610D">
      <w:pPr>
        <w:pStyle w:val="NoSpacing"/>
        <w:rPr>
          <w:rFonts w:ascii="Aptos" w:hAnsi="Aptos" w:cstheme="minorHAnsi"/>
          <w:lang w:val="nl-NL"/>
        </w:rPr>
      </w:pPr>
    </w:p>
    <w:p w14:paraId="3A457DC7" w14:textId="5E29CD81" w:rsidR="00F93E7B" w:rsidRPr="00BB0BE7" w:rsidRDefault="009B610D" w:rsidP="009B610D">
      <w:pPr>
        <w:pStyle w:val="NoSpacing"/>
        <w:rPr>
          <w:rFonts w:ascii="Aptos" w:hAnsi="Aptos" w:cstheme="minorHAnsi"/>
          <w:lang w:val="nl-NL"/>
        </w:rPr>
      </w:pPr>
      <w:r w:rsidRPr="00BB0BE7">
        <w:rPr>
          <w:rFonts w:ascii="Aptos" w:hAnsi="Aptos" w:cstheme="minorHAnsi"/>
          <w:lang w:val="nl-NL"/>
        </w:rPr>
        <w:t>Tunga Kantarcı</w:t>
      </w:r>
      <w:r w:rsidR="00FA4A06" w:rsidRPr="00BB0BE7">
        <w:rPr>
          <w:rFonts w:ascii="Aptos" w:hAnsi="Aptos" w:cstheme="minorHAnsi"/>
          <w:lang w:val="nl-NL"/>
        </w:rPr>
        <w:t xml:space="preserve">, </w:t>
      </w:r>
      <w:r w:rsidRPr="00BB0BE7">
        <w:rPr>
          <w:rFonts w:ascii="Aptos" w:hAnsi="Aptos" w:cstheme="minorHAnsi"/>
          <w:lang w:val="nl-NL"/>
        </w:rPr>
        <w:t xml:space="preserve">Arthur van Soest, 2008. </w:t>
      </w:r>
      <w:r w:rsidRPr="00BB0BE7">
        <w:rPr>
          <w:rFonts w:ascii="Aptos" w:hAnsi="Aptos" w:cstheme="minorHAnsi"/>
        </w:rPr>
        <w:t>Gradual retirement: preferences and limitations</w:t>
      </w:r>
      <w:r w:rsidRPr="00BB0BE7">
        <w:rPr>
          <w:rFonts w:ascii="Aptos" w:hAnsi="Aptos" w:cstheme="minorHAnsi"/>
          <w:lang w:val="en-GB"/>
        </w:rPr>
        <w:t xml:space="preserve">. </w:t>
      </w:r>
      <w:r w:rsidRPr="00BB0BE7">
        <w:rPr>
          <w:rFonts w:ascii="Aptos" w:hAnsi="Aptos" w:cstheme="minorHAnsi"/>
          <w:lang w:val="nl-NL"/>
        </w:rPr>
        <w:t xml:space="preserve">De Economist, volume 156, issue 2, pages 113–144. </w:t>
      </w:r>
    </w:p>
    <w:p w14:paraId="192917E6" w14:textId="711C2ADC" w:rsidR="009B610D" w:rsidRPr="00BB0BE7" w:rsidRDefault="002163A0" w:rsidP="009B610D">
      <w:pPr>
        <w:pStyle w:val="NoSpacing"/>
        <w:rPr>
          <w:rFonts w:ascii="Aptos" w:hAnsi="Aptos" w:cstheme="minorHAnsi"/>
          <w:lang w:val="nl-NL"/>
        </w:rPr>
      </w:pPr>
      <w:hyperlink r:id="rId11" w:history="1">
        <w:r w:rsidR="00F93E7B" w:rsidRPr="00BB0BE7">
          <w:rPr>
            <w:rStyle w:val="Hyperlink"/>
            <w:rFonts w:ascii="Aptos" w:hAnsi="Aptos" w:cstheme="minorHAnsi"/>
            <w:lang w:val="nl-NL"/>
          </w:rPr>
          <w:t>http://dx.doi.org/10.1007/s10645-008-9086-1</w:t>
        </w:r>
      </w:hyperlink>
    </w:p>
    <w:p w14:paraId="45BC8317" w14:textId="77777777" w:rsidR="00A23F7F" w:rsidRPr="00BB0BE7" w:rsidRDefault="00A23F7F" w:rsidP="009B610D">
      <w:pPr>
        <w:pStyle w:val="NoSpacing"/>
        <w:rPr>
          <w:rFonts w:ascii="Aptos" w:hAnsi="Aptos" w:cstheme="minorHAnsi"/>
          <w:b/>
          <w:lang w:val="nl-NL"/>
        </w:rPr>
      </w:pPr>
    </w:p>
    <w:p w14:paraId="495A1AB6" w14:textId="06AFE5B6" w:rsidR="0011336D" w:rsidRPr="00BB0BE7" w:rsidRDefault="0011336D" w:rsidP="0011336D">
      <w:pPr>
        <w:pStyle w:val="NoSpacing"/>
        <w:rPr>
          <w:rFonts w:ascii="Aptos" w:hAnsi="Aptos" w:cstheme="minorHAnsi"/>
          <w:b/>
          <w:lang w:val="nl-NL"/>
        </w:rPr>
      </w:pPr>
      <w:proofErr w:type="spellStart"/>
      <w:r w:rsidRPr="00BB0BE7">
        <w:rPr>
          <w:rFonts w:ascii="Aptos" w:hAnsi="Aptos" w:cstheme="minorHAnsi"/>
          <w:b/>
          <w:lang w:val="nl-NL"/>
        </w:rPr>
        <w:t>Work</w:t>
      </w:r>
      <w:r w:rsidR="00BD1697" w:rsidRPr="00BB0BE7">
        <w:rPr>
          <w:rFonts w:ascii="Aptos" w:hAnsi="Aptos" w:cstheme="minorHAnsi"/>
          <w:b/>
          <w:lang w:val="nl-NL"/>
        </w:rPr>
        <w:t>ing</w:t>
      </w:r>
      <w:proofErr w:type="spellEnd"/>
      <w:r w:rsidR="00BD1697" w:rsidRPr="00BB0BE7">
        <w:rPr>
          <w:rFonts w:ascii="Aptos" w:hAnsi="Aptos" w:cstheme="minorHAnsi"/>
          <w:b/>
          <w:lang w:val="nl-NL"/>
        </w:rPr>
        <w:t xml:space="preserve"> papers</w:t>
      </w:r>
    </w:p>
    <w:p w14:paraId="3F031897" w14:textId="0327010E" w:rsidR="00B4524F" w:rsidRPr="00BB0BE7" w:rsidRDefault="00B4524F" w:rsidP="00B4524F">
      <w:pPr>
        <w:pStyle w:val="NoSpacing"/>
        <w:rPr>
          <w:rFonts w:ascii="Aptos" w:hAnsi="Aptos" w:cstheme="minorHAnsi"/>
          <w:color w:val="000000" w:themeColor="text1"/>
        </w:rPr>
      </w:pPr>
      <w:r w:rsidRPr="00BB0BE7">
        <w:rPr>
          <w:rFonts w:ascii="Aptos" w:hAnsi="Aptos" w:cstheme="minorHAnsi"/>
          <w:lang w:val="nl-NL"/>
        </w:rPr>
        <w:t xml:space="preserve">Tunga </w:t>
      </w:r>
      <w:r w:rsidRPr="00BB0BE7">
        <w:rPr>
          <w:rFonts w:ascii="Aptos" w:hAnsi="Aptos" w:cstheme="minorHAnsi"/>
          <w:color w:val="000000" w:themeColor="text1"/>
          <w:lang w:val="nl-NL"/>
        </w:rPr>
        <w:t xml:space="preserve">Kantarcı, Jim Been, Arthur van Soest, Daniel van Vuuren, 2023. </w:t>
      </w:r>
      <w:r w:rsidRPr="00BB0BE7">
        <w:rPr>
          <w:rFonts w:ascii="Aptos" w:hAnsi="Aptos" w:cstheme="minorHAnsi"/>
          <w:color w:val="000000" w:themeColor="text1"/>
        </w:rPr>
        <w:t>Partial Retirement Opportunities and the Labor Supply of Older Individuals. Under review.</w:t>
      </w:r>
    </w:p>
    <w:p w14:paraId="08F7386E" w14:textId="2F8512C8" w:rsidR="00C872B2" w:rsidRPr="00BB0BE7" w:rsidRDefault="002163A0" w:rsidP="00B4524F">
      <w:pPr>
        <w:pStyle w:val="NoSpacing"/>
        <w:rPr>
          <w:rFonts w:ascii="Aptos" w:hAnsi="Aptos" w:cstheme="minorHAnsi"/>
          <w:color w:val="000000" w:themeColor="text1"/>
        </w:rPr>
      </w:pPr>
      <w:hyperlink r:id="rId12" w:history="1">
        <w:r w:rsidR="00C872B2" w:rsidRPr="00BB0BE7">
          <w:rPr>
            <w:rStyle w:val="Hyperlink"/>
            <w:rFonts w:ascii="Aptos" w:hAnsi="Aptos" w:cstheme="minorHAnsi"/>
          </w:rPr>
          <w:t>https://github.com/tungakantarci/Research/blob/master/Working%20papers/Kantarci%20et%20al.%202023.pdf</w:t>
        </w:r>
      </w:hyperlink>
    </w:p>
    <w:p w14:paraId="6472322A" w14:textId="77777777" w:rsidR="00B4524F" w:rsidRPr="00BB0BE7" w:rsidRDefault="00B4524F" w:rsidP="00B4524F">
      <w:pPr>
        <w:pStyle w:val="NoSpacing"/>
        <w:rPr>
          <w:rFonts w:ascii="Aptos" w:hAnsi="Aptos" w:cstheme="minorHAnsi"/>
        </w:rPr>
      </w:pPr>
    </w:p>
    <w:p w14:paraId="2067A15C" w14:textId="77777777" w:rsidR="00C872B2" w:rsidRPr="00BB0BE7" w:rsidRDefault="0011336D" w:rsidP="0011336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Mario Bernasconi, Tunga Kantarcı, 2023. Pension reforms and partial retirement</w:t>
      </w:r>
      <w:r w:rsidR="00FA435B" w:rsidRPr="00BB0BE7">
        <w:rPr>
          <w:rFonts w:ascii="Aptos" w:hAnsi="Aptos" w:cstheme="minorHAnsi"/>
        </w:rPr>
        <w:t>.</w:t>
      </w:r>
      <w:r w:rsidRPr="00BB0BE7">
        <w:rPr>
          <w:rFonts w:ascii="Aptos" w:hAnsi="Aptos" w:cstheme="minorHAnsi"/>
        </w:rPr>
        <w:t xml:space="preserve"> Working</w:t>
      </w:r>
      <w:r w:rsidR="00C71523" w:rsidRPr="00BB0BE7">
        <w:rPr>
          <w:rFonts w:ascii="Aptos" w:hAnsi="Aptos" w:cstheme="minorHAnsi"/>
        </w:rPr>
        <w:t xml:space="preserve"> </w:t>
      </w:r>
      <w:r w:rsidRPr="00BB0BE7">
        <w:rPr>
          <w:rFonts w:ascii="Aptos" w:hAnsi="Aptos" w:cstheme="minorHAnsi"/>
        </w:rPr>
        <w:t xml:space="preserve">paper. </w:t>
      </w:r>
    </w:p>
    <w:p w14:paraId="1777BE55" w14:textId="50BF8D17" w:rsidR="00C872B2" w:rsidRPr="00BB0BE7" w:rsidRDefault="002163A0" w:rsidP="0011336D">
      <w:pPr>
        <w:pStyle w:val="NoSpacing"/>
        <w:rPr>
          <w:rFonts w:ascii="Aptos" w:hAnsi="Aptos"/>
        </w:rPr>
      </w:pPr>
      <w:hyperlink r:id="rId13" w:history="1">
        <w:r w:rsidR="00C872B2" w:rsidRPr="00BB0BE7">
          <w:rPr>
            <w:rStyle w:val="Hyperlink"/>
            <w:rFonts w:ascii="Aptos" w:hAnsi="Aptos"/>
          </w:rPr>
          <w:t>https://github.com/tungakantarci/Research/blob/master/Working%20papers/Bernasconi%20and%20Kantarci%202023.pdf</w:t>
        </w:r>
      </w:hyperlink>
    </w:p>
    <w:p w14:paraId="35F83D23" w14:textId="77777777" w:rsidR="0011336D" w:rsidRPr="00BB0BE7" w:rsidRDefault="0011336D" w:rsidP="0011336D">
      <w:pPr>
        <w:pStyle w:val="NoSpacing"/>
        <w:rPr>
          <w:rFonts w:ascii="Aptos" w:hAnsi="Aptos" w:cstheme="minorHAnsi"/>
        </w:rPr>
      </w:pPr>
    </w:p>
    <w:p w14:paraId="51E9BC6B" w14:textId="77777777" w:rsidR="00C872B2" w:rsidRPr="00BB0BE7" w:rsidRDefault="0011336D" w:rsidP="0011336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  <w:lang w:val="nl-NL"/>
        </w:rPr>
        <w:t xml:space="preserve">Wietse Mesman, </w:t>
      </w:r>
      <w:r w:rsidR="00053067" w:rsidRPr="00BB0BE7">
        <w:rPr>
          <w:rFonts w:ascii="Aptos" w:hAnsi="Aptos" w:cstheme="minorHAnsi"/>
          <w:lang w:val="nl-NL"/>
        </w:rPr>
        <w:t xml:space="preserve">Tunga Kantarcı, </w:t>
      </w:r>
      <w:r w:rsidRPr="00BB0BE7">
        <w:rPr>
          <w:rFonts w:ascii="Aptos" w:hAnsi="Aptos" w:cstheme="minorHAnsi"/>
          <w:lang w:val="nl-NL"/>
        </w:rPr>
        <w:t xml:space="preserve">Jan-Maarten van Sonsbeek, 2023. </w:t>
      </w:r>
      <w:r w:rsidRPr="00BB0BE7">
        <w:rPr>
          <w:rFonts w:ascii="Aptos" w:hAnsi="Aptos" w:cstheme="minorHAnsi"/>
        </w:rPr>
        <w:t>Do partially disabled people respond to financial incentives? Working paper.</w:t>
      </w:r>
    </w:p>
    <w:p w14:paraId="2E50DD60" w14:textId="158F670F" w:rsidR="00C872B2" w:rsidRPr="00BB0BE7" w:rsidRDefault="002163A0" w:rsidP="0011336D">
      <w:pPr>
        <w:pStyle w:val="NoSpacing"/>
        <w:rPr>
          <w:rFonts w:ascii="Aptos" w:hAnsi="Aptos" w:cstheme="minorHAnsi"/>
        </w:rPr>
      </w:pPr>
      <w:hyperlink r:id="rId14" w:history="1">
        <w:r w:rsidR="00C872B2" w:rsidRPr="00BB0BE7">
          <w:rPr>
            <w:rStyle w:val="Hyperlink"/>
            <w:rFonts w:ascii="Aptos" w:hAnsi="Aptos" w:cstheme="minorHAnsi"/>
          </w:rPr>
          <w:t>https://github.com/tungakantarci/Research/blob/master/Working%20papers/Mesman%20et%20al.%202023.pdf</w:t>
        </w:r>
      </w:hyperlink>
    </w:p>
    <w:p w14:paraId="739FCC67" w14:textId="77777777" w:rsidR="0011336D" w:rsidRPr="00BB0BE7" w:rsidRDefault="0011336D" w:rsidP="0011336D">
      <w:pPr>
        <w:pStyle w:val="NoSpacing"/>
        <w:rPr>
          <w:rFonts w:ascii="Aptos" w:hAnsi="Aptos" w:cstheme="minorHAnsi"/>
        </w:rPr>
      </w:pPr>
    </w:p>
    <w:p w14:paraId="5471827A" w14:textId="4A9DD8D6" w:rsidR="0011336D" w:rsidRPr="00BB0BE7" w:rsidRDefault="0011336D" w:rsidP="0011336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Tunga Kantarcı, 202</w:t>
      </w:r>
      <w:r w:rsidR="00FA7C18" w:rsidRPr="00BB0BE7">
        <w:rPr>
          <w:rFonts w:ascii="Aptos" w:hAnsi="Aptos" w:cstheme="minorHAnsi"/>
        </w:rPr>
        <w:t>0</w:t>
      </w:r>
      <w:r w:rsidRPr="00BB0BE7">
        <w:rPr>
          <w:rFonts w:ascii="Aptos" w:hAnsi="Aptos" w:cstheme="minorHAnsi"/>
        </w:rPr>
        <w:t>. To what extent can partial retirement ensure retirement income adequacy? Working paper.</w:t>
      </w:r>
    </w:p>
    <w:p w14:paraId="62E743FE" w14:textId="53CC89FD" w:rsidR="00C872B2" w:rsidRPr="00BB0BE7" w:rsidRDefault="002163A0" w:rsidP="0011336D">
      <w:pPr>
        <w:pStyle w:val="NoSpacing"/>
        <w:rPr>
          <w:rFonts w:ascii="Aptos" w:hAnsi="Aptos" w:cstheme="minorHAnsi"/>
        </w:rPr>
      </w:pPr>
      <w:hyperlink r:id="rId15" w:history="1">
        <w:r w:rsidR="00C872B2" w:rsidRPr="00BB0BE7">
          <w:rPr>
            <w:rStyle w:val="Hyperlink"/>
            <w:rFonts w:ascii="Aptos" w:hAnsi="Aptos" w:cstheme="minorHAnsi"/>
          </w:rPr>
          <w:t>https://github.com/tungakantarci/Research/blob/master/Working%20papers/Kantarci%202020.pdf</w:t>
        </w:r>
      </w:hyperlink>
    </w:p>
    <w:p w14:paraId="21A7744A" w14:textId="77777777" w:rsidR="0011336D" w:rsidRPr="00BB0BE7" w:rsidRDefault="0011336D" w:rsidP="0011336D">
      <w:pPr>
        <w:pStyle w:val="NoSpacing"/>
        <w:rPr>
          <w:rFonts w:ascii="Aptos" w:hAnsi="Aptos" w:cstheme="minorHAnsi"/>
        </w:rPr>
      </w:pPr>
    </w:p>
    <w:p w14:paraId="6E584ED3" w14:textId="1599DCDD" w:rsidR="00D8206A" w:rsidRPr="00BB0BE7" w:rsidRDefault="0011336D" w:rsidP="0011336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Tunga Kantarcı, 2018. Working part-time and full-time and body weight in old age: effects and mechanisms.</w:t>
      </w:r>
    </w:p>
    <w:p w14:paraId="7CCBF3F2" w14:textId="37ED5F8A" w:rsidR="00C872B2" w:rsidRPr="00BB0BE7" w:rsidRDefault="002163A0" w:rsidP="0011336D">
      <w:pPr>
        <w:pStyle w:val="NoSpacing"/>
        <w:rPr>
          <w:rFonts w:ascii="Aptos" w:hAnsi="Aptos" w:cstheme="minorHAnsi"/>
        </w:rPr>
      </w:pPr>
      <w:hyperlink r:id="rId16" w:history="1">
        <w:r w:rsidR="00C872B2" w:rsidRPr="00BB0BE7">
          <w:rPr>
            <w:rStyle w:val="Hyperlink"/>
            <w:rFonts w:ascii="Aptos" w:hAnsi="Aptos" w:cstheme="minorHAnsi"/>
          </w:rPr>
          <w:t>https://github.com/tungakantarci/Research/blob/master/Working%20papers/Kantarci%202018.pdf</w:t>
        </w:r>
      </w:hyperlink>
    </w:p>
    <w:p w14:paraId="39E2B582" w14:textId="77777777" w:rsidR="0011336D" w:rsidRPr="00BB0BE7" w:rsidRDefault="0011336D" w:rsidP="009B610D">
      <w:pPr>
        <w:pStyle w:val="NoSpacing"/>
        <w:rPr>
          <w:rFonts w:ascii="Aptos" w:hAnsi="Aptos" w:cstheme="minorHAnsi"/>
          <w:b/>
        </w:rPr>
      </w:pPr>
    </w:p>
    <w:p w14:paraId="32EE5D79" w14:textId="646A217C" w:rsidR="003E1ACF" w:rsidRPr="00BB0BE7" w:rsidRDefault="003E1ACF" w:rsidP="003E1ACF">
      <w:pPr>
        <w:pStyle w:val="NoSpacing"/>
        <w:rPr>
          <w:rFonts w:ascii="Aptos" w:hAnsi="Aptos" w:cstheme="minorHAnsi"/>
          <w:b/>
          <w:lang w:val="nl-NL"/>
        </w:rPr>
      </w:pPr>
      <w:r w:rsidRPr="00BB0BE7">
        <w:rPr>
          <w:rFonts w:ascii="Aptos" w:hAnsi="Aptos" w:cstheme="minorHAnsi"/>
          <w:b/>
          <w:lang w:val="nl-NL"/>
        </w:rPr>
        <w:t xml:space="preserve">Professional </w:t>
      </w:r>
      <w:proofErr w:type="spellStart"/>
      <w:r w:rsidRPr="00BB0BE7">
        <w:rPr>
          <w:rFonts w:ascii="Aptos" w:hAnsi="Aptos" w:cstheme="minorHAnsi"/>
          <w:b/>
          <w:lang w:val="nl-NL"/>
        </w:rPr>
        <w:t>publications</w:t>
      </w:r>
      <w:proofErr w:type="spellEnd"/>
    </w:p>
    <w:p w14:paraId="22FBC575" w14:textId="4CD3C828" w:rsidR="00136F62" w:rsidRPr="00BB0BE7" w:rsidRDefault="0049530E" w:rsidP="00F33F78">
      <w:pPr>
        <w:pStyle w:val="NoSpacing"/>
        <w:rPr>
          <w:rFonts w:ascii="Aptos" w:hAnsi="Aptos" w:cstheme="minorHAnsi"/>
          <w:lang w:val="nl-NL"/>
        </w:rPr>
      </w:pPr>
      <w:r w:rsidRPr="00BB0BE7">
        <w:rPr>
          <w:rFonts w:ascii="Aptos" w:hAnsi="Aptos" w:cstheme="minorHAnsi"/>
          <w:lang w:val="nl-NL"/>
        </w:rPr>
        <w:t xml:space="preserve">Jan-Maarten van Sonsbeek, </w:t>
      </w:r>
      <w:r w:rsidR="00F33F78" w:rsidRPr="00BB0BE7">
        <w:rPr>
          <w:rFonts w:ascii="Aptos" w:hAnsi="Aptos" w:cstheme="minorHAnsi"/>
          <w:lang w:val="nl-NL"/>
        </w:rPr>
        <w:t xml:space="preserve">Mario </w:t>
      </w:r>
      <w:proofErr w:type="spellStart"/>
      <w:r w:rsidR="00F33F78" w:rsidRPr="00BB0BE7">
        <w:rPr>
          <w:rFonts w:ascii="Aptos" w:hAnsi="Aptos" w:cstheme="minorHAnsi"/>
          <w:lang w:val="nl-NL"/>
        </w:rPr>
        <w:t>Bernasconi</w:t>
      </w:r>
      <w:proofErr w:type="spellEnd"/>
      <w:r w:rsidR="00F33F78" w:rsidRPr="00BB0BE7">
        <w:rPr>
          <w:rFonts w:ascii="Aptos" w:hAnsi="Aptos" w:cstheme="minorHAnsi"/>
          <w:lang w:val="nl-NL"/>
        </w:rPr>
        <w:t>, Tunga Kantarcı, Arthur van Soest, 202</w:t>
      </w:r>
      <w:r w:rsidR="00136BB1" w:rsidRPr="00BB0BE7">
        <w:rPr>
          <w:rFonts w:ascii="Aptos" w:hAnsi="Aptos" w:cstheme="minorHAnsi"/>
          <w:lang w:val="nl-NL"/>
        </w:rPr>
        <w:t>2</w:t>
      </w:r>
      <w:r w:rsidR="00F33F78" w:rsidRPr="00BB0BE7">
        <w:rPr>
          <w:rFonts w:ascii="Aptos" w:hAnsi="Aptos" w:cstheme="minorHAnsi"/>
          <w:lang w:val="nl-NL"/>
        </w:rPr>
        <w:t xml:space="preserve">. Partners van langdurig zieken zijn meer gaan werken door invoering WIA. Economische Statistische Berichten, </w:t>
      </w:r>
      <w:r w:rsidR="00136F62" w:rsidRPr="00BB0BE7">
        <w:rPr>
          <w:rFonts w:ascii="Aptos" w:hAnsi="Aptos" w:cstheme="minorHAnsi"/>
          <w:lang w:val="nl-NL"/>
        </w:rPr>
        <w:t>107 (4808), 184-186.</w:t>
      </w:r>
    </w:p>
    <w:p w14:paraId="2F5C5754" w14:textId="6A32E74A" w:rsidR="0004490D" w:rsidRPr="00BB0BE7" w:rsidRDefault="002163A0" w:rsidP="00F33F78">
      <w:pPr>
        <w:pStyle w:val="NoSpacing"/>
        <w:rPr>
          <w:rFonts w:ascii="Aptos" w:hAnsi="Aptos" w:cstheme="minorHAnsi"/>
          <w:lang w:val="nl-NL"/>
        </w:rPr>
      </w:pPr>
      <w:hyperlink r:id="rId17" w:history="1">
        <w:r w:rsidR="0004490D" w:rsidRPr="00BB0BE7">
          <w:rPr>
            <w:rStyle w:val="Hyperlink"/>
            <w:rFonts w:ascii="Aptos" w:hAnsi="Aptos" w:cstheme="minorHAnsi"/>
            <w:lang w:val="nl-NL"/>
          </w:rPr>
          <w:t>https://esb.nu/esb/20069204/partners-van-langdurig-zieken-zijn-meer-gaan-werken-door-invoering-wia</w:t>
        </w:r>
      </w:hyperlink>
    </w:p>
    <w:p w14:paraId="7987B6F3" w14:textId="77777777" w:rsidR="006D2AA5" w:rsidRPr="00BB0BE7" w:rsidRDefault="006D2AA5" w:rsidP="009303F3">
      <w:pPr>
        <w:pStyle w:val="NoSpacing"/>
        <w:rPr>
          <w:rFonts w:ascii="Aptos" w:hAnsi="Aptos" w:cstheme="minorHAnsi"/>
          <w:lang w:val="nl-NL"/>
        </w:rPr>
      </w:pPr>
    </w:p>
    <w:p w14:paraId="293C58AB" w14:textId="4263CC6C" w:rsidR="009303F3" w:rsidRPr="00BB0BE7" w:rsidRDefault="009303F3" w:rsidP="009303F3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  <w:lang w:val="nl-NL"/>
        </w:rPr>
        <w:t xml:space="preserve">Mario </w:t>
      </w:r>
      <w:proofErr w:type="spellStart"/>
      <w:r w:rsidRPr="00BB0BE7">
        <w:rPr>
          <w:rFonts w:ascii="Aptos" w:hAnsi="Aptos" w:cstheme="minorHAnsi"/>
          <w:lang w:val="nl-NL"/>
        </w:rPr>
        <w:t>Bernasconi</w:t>
      </w:r>
      <w:proofErr w:type="spellEnd"/>
      <w:r w:rsidRPr="00BB0BE7">
        <w:rPr>
          <w:rFonts w:ascii="Aptos" w:hAnsi="Aptos" w:cstheme="minorHAnsi"/>
          <w:lang w:val="nl-NL"/>
        </w:rPr>
        <w:t xml:space="preserve">, Tunga Kantarcı, Arthur van Soest, Jan-Maarten van Sonsbeek, 2021. </w:t>
      </w:r>
      <w:r w:rsidRPr="00BB0BE7">
        <w:rPr>
          <w:rFonts w:ascii="Aptos" w:hAnsi="Aptos" w:cstheme="minorHAnsi"/>
        </w:rPr>
        <w:t>How do spouses respond when disability benefits are lost? Netspar Design Paper 194.</w:t>
      </w:r>
    </w:p>
    <w:p w14:paraId="09A629A6" w14:textId="69DE1846" w:rsidR="006D2AA5" w:rsidRPr="00BB0BE7" w:rsidRDefault="002163A0" w:rsidP="009303F3">
      <w:pPr>
        <w:pStyle w:val="NoSpacing"/>
        <w:rPr>
          <w:rFonts w:ascii="Aptos" w:hAnsi="Aptos" w:cstheme="minorHAnsi"/>
        </w:rPr>
      </w:pPr>
      <w:hyperlink r:id="rId18" w:history="1">
        <w:r w:rsidR="006D2AA5" w:rsidRPr="00BB0BE7">
          <w:rPr>
            <w:rStyle w:val="Hyperlink"/>
            <w:rFonts w:ascii="Aptos" w:hAnsi="Aptos" w:cstheme="minorHAnsi"/>
          </w:rPr>
          <w:t>https://www.netspar.nl/en/publication/hoe-reageren-partners-op-het-wegvallen-van-de-wia-uitkering/</w:t>
        </w:r>
      </w:hyperlink>
    </w:p>
    <w:p w14:paraId="7762E5D1" w14:textId="77777777" w:rsidR="009303F3" w:rsidRPr="00BB0BE7" w:rsidRDefault="009303F3" w:rsidP="003E1ACF">
      <w:pPr>
        <w:pStyle w:val="NoSpacing"/>
        <w:rPr>
          <w:rFonts w:ascii="Aptos" w:hAnsi="Aptos" w:cstheme="minorHAnsi"/>
          <w:b/>
        </w:rPr>
      </w:pPr>
    </w:p>
    <w:p w14:paraId="507F8D13" w14:textId="1BCB78A2" w:rsidR="00C401A2" w:rsidRPr="00BB0BE7" w:rsidRDefault="00C401A2" w:rsidP="00C401A2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  <w:lang w:val="nl-NL"/>
        </w:rPr>
        <w:t xml:space="preserve">Tunga Kantarcı, Jim Been, Arthur van Soest, 2020. </w:t>
      </w:r>
      <w:r w:rsidRPr="00BB0BE7">
        <w:rPr>
          <w:rFonts w:ascii="Aptos" w:hAnsi="Aptos" w:cstheme="minorHAnsi"/>
        </w:rPr>
        <w:t xml:space="preserve">How will disabled workers respond to a higher retirement age? </w:t>
      </w:r>
      <w:r w:rsidR="00C676D2" w:rsidRPr="00BB0BE7">
        <w:rPr>
          <w:rFonts w:ascii="Aptos" w:hAnsi="Aptos" w:cstheme="minorHAnsi"/>
        </w:rPr>
        <w:t>Netspar Design Paper 161</w:t>
      </w:r>
      <w:r w:rsidRPr="00BB0BE7">
        <w:rPr>
          <w:rFonts w:ascii="Aptos" w:hAnsi="Aptos" w:cstheme="minorHAnsi"/>
        </w:rPr>
        <w:t>.</w:t>
      </w:r>
    </w:p>
    <w:p w14:paraId="67DF9669" w14:textId="374A7605" w:rsidR="001D547A" w:rsidRPr="00BB0BE7" w:rsidRDefault="002163A0" w:rsidP="00C401A2">
      <w:pPr>
        <w:pStyle w:val="NoSpacing"/>
        <w:rPr>
          <w:rFonts w:ascii="Aptos" w:hAnsi="Aptos" w:cstheme="minorHAnsi"/>
        </w:rPr>
      </w:pPr>
      <w:hyperlink r:id="rId19" w:history="1">
        <w:r w:rsidR="001D547A" w:rsidRPr="00BB0BE7">
          <w:rPr>
            <w:rStyle w:val="Hyperlink"/>
            <w:rFonts w:ascii="Aptos" w:hAnsi="Aptos" w:cstheme="minorHAnsi"/>
          </w:rPr>
          <w:t>https://www.netspar.nl/en/publication/how-will-disabled-workers-respond-to-a-higher-retirement-age/</w:t>
        </w:r>
      </w:hyperlink>
    </w:p>
    <w:p w14:paraId="77D372C2" w14:textId="77777777" w:rsidR="00C401A2" w:rsidRPr="00BB0BE7" w:rsidRDefault="00C401A2" w:rsidP="003E1ACF">
      <w:pPr>
        <w:pStyle w:val="NoSpacing"/>
        <w:rPr>
          <w:rFonts w:ascii="Aptos" w:hAnsi="Aptos" w:cstheme="minorHAnsi"/>
          <w:b/>
        </w:rPr>
      </w:pPr>
    </w:p>
    <w:p w14:paraId="3F0E2C7D" w14:textId="56AC2882" w:rsidR="00571AF0" w:rsidRPr="00BB0BE7" w:rsidRDefault="00243208" w:rsidP="00571AF0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  <w:lang w:val="nl-NL"/>
        </w:rPr>
        <w:t xml:space="preserve">Tunga Kantarcı, </w:t>
      </w:r>
      <w:r w:rsidR="00571AF0" w:rsidRPr="00BB0BE7">
        <w:rPr>
          <w:rFonts w:ascii="Aptos" w:hAnsi="Aptos" w:cstheme="minorHAnsi"/>
          <w:lang w:val="nl-NL"/>
        </w:rPr>
        <w:t xml:space="preserve">Jan-Maarten van Sonsbeek, 2020. </w:t>
      </w:r>
      <w:r w:rsidR="00301933" w:rsidRPr="00BB0BE7">
        <w:rPr>
          <w:rFonts w:ascii="Aptos" w:hAnsi="Aptos" w:cstheme="minorHAnsi"/>
        </w:rPr>
        <w:t>Do financial incentives stimulate partially disabled persons to return to work?</w:t>
      </w:r>
      <w:r w:rsidR="00571AF0" w:rsidRPr="00BB0BE7">
        <w:rPr>
          <w:rFonts w:ascii="Aptos" w:hAnsi="Aptos" w:cstheme="minorHAnsi"/>
        </w:rPr>
        <w:t xml:space="preserve"> Netspar Design Paper 155.</w:t>
      </w:r>
    </w:p>
    <w:p w14:paraId="259AF472" w14:textId="7940FEC7" w:rsidR="00B04534" w:rsidRPr="00BB0BE7" w:rsidRDefault="002163A0" w:rsidP="00571AF0">
      <w:pPr>
        <w:pStyle w:val="NoSpacing"/>
        <w:rPr>
          <w:rStyle w:val="Hyperlink"/>
          <w:rFonts w:ascii="Aptos" w:hAnsi="Aptos" w:cstheme="minorHAnsi"/>
        </w:rPr>
      </w:pPr>
      <w:hyperlink r:id="rId20" w:history="1">
        <w:r w:rsidR="00B04534" w:rsidRPr="00BB0BE7">
          <w:rPr>
            <w:rStyle w:val="Hyperlink"/>
            <w:rFonts w:ascii="Aptos" w:hAnsi="Aptos" w:cstheme="minorHAnsi"/>
          </w:rPr>
          <w:t>https://www.netspar.nl/en/publication/stimuleren-financiele-prikkels-gedeeltelijk-gehandicapte-personen-om-weer-aan-het-werk-te-gaan/</w:t>
        </w:r>
      </w:hyperlink>
    </w:p>
    <w:p w14:paraId="0847A193" w14:textId="77777777" w:rsidR="00571AF0" w:rsidRPr="00BB0BE7" w:rsidRDefault="00571AF0" w:rsidP="00C005C8">
      <w:pPr>
        <w:pStyle w:val="NoSpacing"/>
        <w:rPr>
          <w:rFonts w:ascii="Aptos" w:hAnsi="Aptos" w:cstheme="minorHAnsi"/>
        </w:rPr>
      </w:pPr>
    </w:p>
    <w:p w14:paraId="4453DEF9" w14:textId="77777777" w:rsidR="008D7EEF" w:rsidRPr="00BB0BE7" w:rsidRDefault="00C005C8" w:rsidP="00C005C8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Tunga Kantarcı</w:t>
      </w:r>
      <w:r w:rsidR="00D65A75" w:rsidRPr="00BB0BE7">
        <w:rPr>
          <w:rFonts w:ascii="Aptos" w:hAnsi="Aptos" w:cstheme="minorHAnsi"/>
        </w:rPr>
        <w:t>,</w:t>
      </w:r>
      <w:r w:rsidRPr="00BB0BE7">
        <w:rPr>
          <w:rFonts w:ascii="Aptos" w:hAnsi="Aptos" w:cstheme="minorHAnsi"/>
        </w:rPr>
        <w:t xml:space="preserve"> Jochem </w:t>
      </w:r>
      <w:proofErr w:type="spellStart"/>
      <w:r w:rsidRPr="00BB0BE7">
        <w:rPr>
          <w:rFonts w:ascii="Aptos" w:hAnsi="Aptos" w:cstheme="minorHAnsi"/>
        </w:rPr>
        <w:t>Zweerink</w:t>
      </w:r>
      <w:proofErr w:type="spellEnd"/>
      <w:r w:rsidRPr="00BB0BE7">
        <w:rPr>
          <w:rFonts w:ascii="Aptos" w:hAnsi="Aptos" w:cstheme="minorHAnsi"/>
        </w:rPr>
        <w:t xml:space="preserve">, 2020. To what extent can partial retirement ensure </w:t>
      </w:r>
      <w:r w:rsidR="005E3D8E" w:rsidRPr="00BB0BE7">
        <w:rPr>
          <w:rFonts w:ascii="Aptos" w:hAnsi="Aptos" w:cstheme="minorHAnsi"/>
        </w:rPr>
        <w:t>retirement</w:t>
      </w:r>
      <w:r w:rsidRPr="00BB0BE7">
        <w:rPr>
          <w:rFonts w:ascii="Aptos" w:hAnsi="Aptos" w:cstheme="minorHAnsi"/>
        </w:rPr>
        <w:t xml:space="preserve"> income adequacy? Netspar Design Paper </w:t>
      </w:r>
      <w:r w:rsidR="00C60D2C" w:rsidRPr="00BB0BE7">
        <w:rPr>
          <w:rFonts w:ascii="Aptos" w:hAnsi="Aptos" w:cstheme="minorHAnsi"/>
        </w:rPr>
        <w:t>149</w:t>
      </w:r>
      <w:r w:rsidRPr="00BB0BE7">
        <w:rPr>
          <w:rFonts w:ascii="Aptos" w:hAnsi="Aptos" w:cstheme="minorHAnsi"/>
        </w:rPr>
        <w:t>.</w:t>
      </w:r>
    </w:p>
    <w:p w14:paraId="3F14A710" w14:textId="34AEEA65" w:rsidR="00C005C8" w:rsidRPr="00BB0BE7" w:rsidRDefault="002163A0" w:rsidP="00C005C8">
      <w:pPr>
        <w:pStyle w:val="NoSpacing"/>
        <w:rPr>
          <w:rFonts w:ascii="Aptos" w:hAnsi="Aptos" w:cstheme="minorHAnsi"/>
        </w:rPr>
      </w:pPr>
      <w:hyperlink r:id="rId21" w:history="1">
        <w:r w:rsidR="00247F27" w:rsidRPr="00BB0BE7">
          <w:rPr>
            <w:rStyle w:val="Hyperlink"/>
            <w:rFonts w:ascii="Aptos" w:hAnsi="Aptos" w:cstheme="minorHAnsi"/>
          </w:rPr>
          <w:t>https://www.netspar.nl/en/publication/to-what-extent-can-partial-retirement-ensure-retirement-income-adequacy/</w:t>
        </w:r>
      </w:hyperlink>
    </w:p>
    <w:p w14:paraId="2997C95C" w14:textId="77777777" w:rsidR="00C005C8" w:rsidRPr="00BB0BE7" w:rsidRDefault="00C005C8" w:rsidP="00674FDD">
      <w:pPr>
        <w:pStyle w:val="NoSpacing"/>
        <w:rPr>
          <w:rFonts w:ascii="Aptos" w:hAnsi="Aptos" w:cstheme="minorHAnsi"/>
        </w:rPr>
      </w:pPr>
    </w:p>
    <w:p w14:paraId="411A21C3" w14:textId="77777777" w:rsidR="00F93E7B" w:rsidRPr="00BB0BE7" w:rsidRDefault="00525F15" w:rsidP="00674FDD">
      <w:pPr>
        <w:pStyle w:val="NoSpacing"/>
        <w:rPr>
          <w:rFonts w:ascii="Aptos" w:hAnsi="Aptos" w:cstheme="minorHAnsi"/>
          <w:lang w:val="nl-NL"/>
        </w:rPr>
      </w:pPr>
      <w:r w:rsidRPr="00BB0BE7">
        <w:rPr>
          <w:rFonts w:ascii="Aptos" w:hAnsi="Aptos" w:cstheme="minorHAnsi"/>
          <w:lang w:val="nl-NL"/>
        </w:rPr>
        <w:t xml:space="preserve">Jan-Maarten van Sonsbeek, Tunga Kantarcı, </w:t>
      </w:r>
      <w:proofErr w:type="spellStart"/>
      <w:r w:rsidRPr="00BB0BE7">
        <w:rPr>
          <w:rFonts w:ascii="Aptos" w:hAnsi="Aptos" w:cstheme="minorHAnsi"/>
          <w:lang w:val="nl-NL"/>
        </w:rPr>
        <w:t>Yi</w:t>
      </w:r>
      <w:proofErr w:type="spellEnd"/>
      <w:r w:rsidRPr="00BB0BE7">
        <w:rPr>
          <w:rFonts w:ascii="Aptos" w:hAnsi="Aptos" w:cstheme="minorHAnsi"/>
          <w:lang w:val="nl-NL"/>
        </w:rPr>
        <w:t xml:space="preserve"> Zhang, 2019. WIA stimuleert arbeidsdeelname en inkomen meer dan WAO. Economische Statistische Berichten, volume 104, issue 4772, pages 158-161.</w:t>
      </w:r>
      <w:r w:rsidR="000C7D19" w:rsidRPr="00BB0BE7">
        <w:rPr>
          <w:rFonts w:ascii="Aptos" w:hAnsi="Aptos" w:cstheme="minorHAnsi"/>
          <w:lang w:val="nl-NL"/>
        </w:rPr>
        <w:t xml:space="preserve"> </w:t>
      </w:r>
    </w:p>
    <w:p w14:paraId="4D479415" w14:textId="3CBBB770" w:rsidR="00525F15" w:rsidRPr="00BB0BE7" w:rsidRDefault="002163A0" w:rsidP="00674FDD">
      <w:pPr>
        <w:pStyle w:val="NoSpacing"/>
        <w:rPr>
          <w:rFonts w:ascii="Aptos" w:hAnsi="Aptos" w:cstheme="minorHAnsi"/>
          <w:lang w:val="nl-NL"/>
        </w:rPr>
      </w:pPr>
      <w:hyperlink r:id="rId22" w:history="1">
        <w:r w:rsidR="00F93E7B" w:rsidRPr="00BB0BE7">
          <w:rPr>
            <w:rStyle w:val="Hyperlink"/>
            <w:rFonts w:ascii="Aptos" w:hAnsi="Aptos" w:cstheme="minorHAnsi"/>
            <w:lang w:val="nl-NL"/>
          </w:rPr>
          <w:t>https://esb.nu/esb/20048909/wia-stimuleert-arbeidsdeelname-en-inkomen-meer-dan-wao</w:t>
        </w:r>
      </w:hyperlink>
    </w:p>
    <w:p w14:paraId="5461C65B" w14:textId="77777777" w:rsidR="0079373F" w:rsidRPr="00BB0BE7" w:rsidRDefault="0079373F" w:rsidP="00674FDD">
      <w:pPr>
        <w:pStyle w:val="NoSpacing"/>
        <w:rPr>
          <w:rFonts w:ascii="Aptos" w:hAnsi="Aptos" w:cstheme="minorHAnsi"/>
          <w:lang w:val="nl-NL"/>
        </w:rPr>
      </w:pPr>
    </w:p>
    <w:p w14:paraId="6C7A44E1" w14:textId="54EB28AE" w:rsidR="00674FDD" w:rsidRPr="00BB0BE7" w:rsidRDefault="00715A7E" w:rsidP="00674FDD">
      <w:pPr>
        <w:pStyle w:val="NoSpacing"/>
        <w:rPr>
          <w:rFonts w:ascii="Aptos" w:hAnsi="Aptos" w:cstheme="minorHAnsi"/>
          <w:lang w:val="nl-NL"/>
        </w:rPr>
      </w:pPr>
      <w:r w:rsidRPr="00BB0BE7">
        <w:rPr>
          <w:rFonts w:ascii="Aptos" w:hAnsi="Aptos" w:cstheme="minorHAnsi"/>
          <w:lang w:val="nl-NL"/>
        </w:rPr>
        <w:t xml:space="preserve">Henk-Wim de </w:t>
      </w:r>
      <w:r w:rsidR="00674FDD" w:rsidRPr="00BB0BE7">
        <w:rPr>
          <w:rFonts w:ascii="Aptos" w:hAnsi="Aptos" w:cstheme="minorHAnsi"/>
          <w:lang w:val="nl-NL"/>
        </w:rPr>
        <w:t>Boer, T</w:t>
      </w:r>
      <w:r w:rsidRPr="00BB0BE7">
        <w:rPr>
          <w:rFonts w:ascii="Aptos" w:hAnsi="Aptos" w:cstheme="minorHAnsi"/>
          <w:lang w:val="nl-NL"/>
        </w:rPr>
        <w:t>unga</w:t>
      </w:r>
      <w:r w:rsidR="00674FDD" w:rsidRPr="00BB0BE7">
        <w:rPr>
          <w:rFonts w:ascii="Aptos" w:hAnsi="Aptos" w:cstheme="minorHAnsi"/>
          <w:lang w:val="nl-NL"/>
        </w:rPr>
        <w:t xml:space="preserve"> Kantarcı, D</w:t>
      </w:r>
      <w:r w:rsidRPr="00BB0BE7">
        <w:rPr>
          <w:rFonts w:ascii="Aptos" w:hAnsi="Aptos" w:cstheme="minorHAnsi"/>
          <w:lang w:val="nl-NL"/>
        </w:rPr>
        <w:t>a</w:t>
      </w:r>
      <w:r w:rsidR="00691CAF" w:rsidRPr="00BB0BE7">
        <w:rPr>
          <w:rFonts w:ascii="Aptos" w:hAnsi="Aptos" w:cstheme="minorHAnsi"/>
          <w:lang w:val="nl-NL"/>
        </w:rPr>
        <w:t xml:space="preserve">niel </w:t>
      </w:r>
      <w:r w:rsidR="00674FDD" w:rsidRPr="00BB0BE7">
        <w:rPr>
          <w:rFonts w:ascii="Aptos" w:hAnsi="Aptos" w:cstheme="minorHAnsi"/>
          <w:lang w:val="nl-NL"/>
        </w:rPr>
        <w:t>van Vuuren</w:t>
      </w:r>
      <w:r w:rsidR="002C743E" w:rsidRPr="00BB0BE7">
        <w:rPr>
          <w:rFonts w:ascii="Aptos" w:hAnsi="Aptos" w:cstheme="minorHAnsi"/>
          <w:lang w:val="nl-NL"/>
        </w:rPr>
        <w:t xml:space="preserve">, </w:t>
      </w:r>
      <w:r w:rsidR="00674FDD" w:rsidRPr="00BB0BE7">
        <w:rPr>
          <w:rFonts w:ascii="Aptos" w:hAnsi="Aptos" w:cstheme="minorHAnsi"/>
          <w:lang w:val="nl-NL"/>
        </w:rPr>
        <w:t>E</w:t>
      </w:r>
      <w:r w:rsidRPr="00BB0BE7">
        <w:rPr>
          <w:rFonts w:ascii="Aptos" w:hAnsi="Aptos" w:cstheme="minorHAnsi"/>
          <w:lang w:val="nl-NL"/>
        </w:rPr>
        <w:t>d</w:t>
      </w:r>
      <w:r w:rsidR="00674FDD" w:rsidRPr="00BB0BE7">
        <w:rPr>
          <w:rFonts w:ascii="Aptos" w:hAnsi="Aptos" w:cstheme="minorHAnsi"/>
          <w:lang w:val="nl-NL"/>
        </w:rPr>
        <w:t xml:space="preserve"> Westerhout</w:t>
      </w:r>
      <w:r w:rsidRPr="00BB0BE7">
        <w:rPr>
          <w:rFonts w:ascii="Aptos" w:hAnsi="Aptos" w:cstheme="minorHAnsi"/>
          <w:lang w:val="nl-NL"/>
        </w:rPr>
        <w:t>,</w:t>
      </w:r>
      <w:r w:rsidR="00674FDD" w:rsidRPr="00BB0BE7">
        <w:rPr>
          <w:rFonts w:ascii="Aptos" w:hAnsi="Aptos" w:cstheme="minorHAnsi"/>
          <w:lang w:val="nl-NL"/>
        </w:rPr>
        <w:t xml:space="preserve"> 2019. Deeltijdpensioen geen wondermiddel voor langer doorwerken</w:t>
      </w:r>
      <w:r w:rsidR="00A97B7B" w:rsidRPr="00BB0BE7">
        <w:rPr>
          <w:rFonts w:ascii="Aptos" w:hAnsi="Aptos" w:cstheme="minorHAnsi"/>
          <w:lang w:val="nl-NL"/>
        </w:rPr>
        <w:t>.</w:t>
      </w:r>
      <w:r w:rsidR="00674FDD" w:rsidRPr="00BB0BE7">
        <w:rPr>
          <w:rFonts w:ascii="Aptos" w:hAnsi="Aptos" w:cstheme="minorHAnsi"/>
          <w:lang w:val="nl-NL"/>
        </w:rPr>
        <w:t xml:space="preserve"> Netspar Design Paper 129.</w:t>
      </w:r>
    </w:p>
    <w:p w14:paraId="7FB92285" w14:textId="374158B1" w:rsidR="00C52242" w:rsidRPr="00BB0BE7" w:rsidRDefault="002163A0" w:rsidP="00674FDD">
      <w:pPr>
        <w:pStyle w:val="NoSpacing"/>
        <w:rPr>
          <w:rFonts w:ascii="Aptos" w:hAnsi="Aptos" w:cstheme="minorHAnsi"/>
          <w:lang w:val="nl-NL"/>
        </w:rPr>
      </w:pPr>
      <w:hyperlink r:id="rId23" w:history="1">
        <w:r w:rsidR="00F93E7B" w:rsidRPr="00BB0BE7">
          <w:rPr>
            <w:rStyle w:val="Hyperlink"/>
            <w:rFonts w:ascii="Aptos" w:hAnsi="Aptos" w:cstheme="minorHAnsi"/>
            <w:lang w:val="nl-NL"/>
          </w:rPr>
          <w:t>https://www.netspar.nl/publicatie/deeltijdpensioen-geen-wondermiddel-voor-langer-doorwerken/</w:t>
        </w:r>
      </w:hyperlink>
    </w:p>
    <w:p w14:paraId="0250BB96" w14:textId="67B3A858" w:rsidR="00674FDD" w:rsidRPr="00BB0BE7" w:rsidRDefault="00674FDD" w:rsidP="009B610D">
      <w:pPr>
        <w:pStyle w:val="NoSpacing"/>
        <w:rPr>
          <w:rFonts w:ascii="Aptos" w:hAnsi="Aptos" w:cstheme="minorHAnsi"/>
          <w:lang w:val="nl-NL"/>
        </w:rPr>
      </w:pPr>
    </w:p>
    <w:p w14:paraId="70A1855F" w14:textId="1E9C62CE" w:rsidR="00D13A34" w:rsidRPr="00BB0BE7" w:rsidRDefault="00D13A34" w:rsidP="009B610D">
      <w:pPr>
        <w:pStyle w:val="NoSpacing"/>
        <w:rPr>
          <w:rFonts w:ascii="Aptos" w:hAnsi="Aptos" w:cstheme="minorHAnsi"/>
          <w:lang w:val="nl-NL"/>
        </w:rPr>
      </w:pPr>
      <w:r w:rsidRPr="00BB0BE7">
        <w:rPr>
          <w:rFonts w:ascii="Aptos" w:hAnsi="Aptos" w:cstheme="minorHAnsi"/>
          <w:lang w:val="nl-NL"/>
        </w:rPr>
        <w:t>Henk-Wim de Boer, Tunga Kantarcı, Daniel van Vuuren</w:t>
      </w:r>
      <w:r w:rsidR="00B37BE8" w:rsidRPr="00BB0BE7">
        <w:rPr>
          <w:rFonts w:ascii="Aptos" w:hAnsi="Aptos" w:cstheme="minorHAnsi"/>
          <w:lang w:val="nl-NL"/>
        </w:rPr>
        <w:t xml:space="preserve">, </w:t>
      </w:r>
      <w:r w:rsidRPr="00BB0BE7">
        <w:rPr>
          <w:rFonts w:ascii="Aptos" w:hAnsi="Aptos" w:cstheme="minorHAnsi"/>
          <w:lang w:val="nl-NL"/>
        </w:rPr>
        <w:t>Ed Westerhout</w:t>
      </w:r>
      <w:r w:rsidR="008B4534" w:rsidRPr="00BB0BE7">
        <w:rPr>
          <w:rFonts w:ascii="Aptos" w:hAnsi="Aptos" w:cstheme="minorHAnsi"/>
          <w:lang w:val="nl-NL"/>
        </w:rPr>
        <w:t xml:space="preserve">, 13 </w:t>
      </w:r>
      <w:r w:rsidR="003421E6" w:rsidRPr="00BB0BE7">
        <w:rPr>
          <w:rFonts w:ascii="Aptos" w:hAnsi="Aptos" w:cstheme="minorHAnsi"/>
          <w:lang w:val="nl-NL"/>
        </w:rPr>
        <w:t>Augustus</w:t>
      </w:r>
      <w:r w:rsidR="008B4534" w:rsidRPr="00BB0BE7">
        <w:rPr>
          <w:rFonts w:ascii="Aptos" w:hAnsi="Aptos" w:cstheme="minorHAnsi"/>
          <w:lang w:val="nl-NL"/>
        </w:rPr>
        <w:t xml:space="preserve"> 2019.</w:t>
      </w:r>
      <w:r w:rsidRPr="00BB0BE7">
        <w:rPr>
          <w:rFonts w:ascii="Aptos" w:hAnsi="Aptos" w:cstheme="minorHAnsi"/>
          <w:lang w:val="nl-NL"/>
        </w:rPr>
        <w:t xml:space="preserve"> Deeltijdpensioen langer doorwerken</w:t>
      </w:r>
      <w:r w:rsidR="00A97B7B" w:rsidRPr="00BB0BE7">
        <w:rPr>
          <w:rFonts w:ascii="Aptos" w:hAnsi="Aptos" w:cstheme="minorHAnsi"/>
          <w:lang w:val="nl-NL"/>
        </w:rPr>
        <w:t>.</w:t>
      </w:r>
      <w:r w:rsidRPr="00BB0BE7">
        <w:rPr>
          <w:rFonts w:ascii="Aptos" w:hAnsi="Aptos" w:cstheme="minorHAnsi"/>
          <w:lang w:val="nl-NL"/>
        </w:rPr>
        <w:t xml:space="preserve"> Me </w:t>
      </w:r>
      <w:proofErr w:type="spellStart"/>
      <w:r w:rsidRPr="00BB0BE7">
        <w:rPr>
          <w:rFonts w:ascii="Aptos" w:hAnsi="Aptos" w:cstheme="minorHAnsi"/>
          <w:lang w:val="nl-NL"/>
        </w:rPr>
        <w:t>Judice</w:t>
      </w:r>
      <w:proofErr w:type="spellEnd"/>
      <w:r w:rsidRPr="00BB0BE7">
        <w:rPr>
          <w:rFonts w:ascii="Aptos" w:hAnsi="Aptos" w:cstheme="minorHAnsi"/>
          <w:lang w:val="nl-NL"/>
        </w:rPr>
        <w:t>.</w:t>
      </w:r>
    </w:p>
    <w:p w14:paraId="6BB42C3F" w14:textId="7B797134" w:rsidR="00B61679" w:rsidRPr="00BB0BE7" w:rsidRDefault="002163A0" w:rsidP="009B610D">
      <w:pPr>
        <w:pStyle w:val="NoSpacing"/>
        <w:rPr>
          <w:rFonts w:ascii="Aptos" w:hAnsi="Aptos" w:cstheme="minorHAnsi"/>
          <w:lang w:val="nl-NL"/>
        </w:rPr>
      </w:pPr>
      <w:hyperlink r:id="rId24" w:history="1">
        <w:r w:rsidR="00F93E7B" w:rsidRPr="00BB0BE7">
          <w:rPr>
            <w:rStyle w:val="Hyperlink"/>
            <w:rFonts w:ascii="Aptos" w:hAnsi="Aptos" w:cstheme="minorHAnsi"/>
            <w:lang w:val="nl-NL"/>
          </w:rPr>
          <w:t>https://www.mejudice.nl/artikelen/detail/deeltijdpensioen-is-geen-participatiebooster</w:t>
        </w:r>
      </w:hyperlink>
    </w:p>
    <w:p w14:paraId="21D460A3" w14:textId="4D3CA8F2" w:rsidR="00AF6971" w:rsidRPr="00BB0BE7" w:rsidRDefault="00AF6971" w:rsidP="009B610D">
      <w:pPr>
        <w:pStyle w:val="NoSpacing"/>
        <w:rPr>
          <w:rFonts w:ascii="Aptos" w:hAnsi="Aptos" w:cstheme="minorHAnsi"/>
          <w:b/>
          <w:lang w:val="nl-NL"/>
        </w:rPr>
      </w:pPr>
    </w:p>
    <w:p w14:paraId="6E9979D6" w14:textId="77777777" w:rsidR="00F93E7B" w:rsidRPr="00BB0BE7" w:rsidRDefault="00A97B7B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  <w:lang w:val="nl-NL"/>
        </w:rPr>
        <w:t xml:space="preserve">Arthur van Soest, Tunga Kantarcı, 2007. </w:t>
      </w:r>
      <w:r w:rsidRPr="00BB0BE7">
        <w:rPr>
          <w:rFonts w:ascii="Aptos" w:hAnsi="Aptos" w:cstheme="minorHAnsi"/>
        </w:rPr>
        <w:t>Phased and partial retirement: preferences and limitations. Netspar Panel Paper 5</w:t>
      </w:r>
      <w:r w:rsidR="00FE18A5" w:rsidRPr="00BB0BE7">
        <w:rPr>
          <w:rFonts w:ascii="Aptos" w:hAnsi="Aptos" w:cstheme="minorHAnsi"/>
        </w:rPr>
        <w:t>.</w:t>
      </w:r>
    </w:p>
    <w:p w14:paraId="76B025F8" w14:textId="7C8DC6EE" w:rsidR="00B86E47" w:rsidRPr="00BB0BE7" w:rsidRDefault="002163A0" w:rsidP="009B610D">
      <w:pPr>
        <w:pStyle w:val="NoSpacing"/>
        <w:rPr>
          <w:rFonts w:ascii="Aptos" w:hAnsi="Aptos" w:cstheme="minorHAnsi"/>
        </w:rPr>
      </w:pPr>
      <w:hyperlink r:id="rId25" w:history="1">
        <w:r w:rsidR="00F93E7B" w:rsidRPr="00BB0BE7">
          <w:rPr>
            <w:rStyle w:val="Hyperlink"/>
            <w:rFonts w:ascii="Aptos" w:hAnsi="Aptos" w:cstheme="minorHAnsi"/>
          </w:rPr>
          <w:t>https://www.netspar.nl/en/publication/phased-and-partial-retirement-preferences-and-limitations/</w:t>
        </w:r>
      </w:hyperlink>
    </w:p>
    <w:p w14:paraId="10D51879" w14:textId="77777777" w:rsidR="0093560E" w:rsidRPr="00BB0BE7" w:rsidRDefault="0093560E" w:rsidP="009B610D">
      <w:pPr>
        <w:pStyle w:val="NoSpacing"/>
        <w:rPr>
          <w:rFonts w:ascii="Aptos" w:hAnsi="Aptos" w:cstheme="minorHAnsi"/>
          <w:b/>
        </w:rPr>
      </w:pPr>
    </w:p>
    <w:p w14:paraId="7BA4295A" w14:textId="77777777" w:rsidR="00E008BF" w:rsidRPr="00BB0BE7" w:rsidRDefault="00E008BF" w:rsidP="00E008BF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Grants</w:t>
      </w:r>
    </w:p>
    <w:p w14:paraId="6D18DC92" w14:textId="3FAF1B92" w:rsidR="00433E6C" w:rsidRPr="00BB0BE7" w:rsidRDefault="00044FF9" w:rsidP="00433E6C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The role of health in work resumption of partially disabled individuals</w:t>
      </w:r>
      <w:r w:rsidR="00433E6C" w:rsidRPr="00BB0BE7">
        <w:rPr>
          <w:rFonts w:ascii="Aptos" w:hAnsi="Aptos" w:cstheme="minorHAnsi"/>
        </w:rPr>
        <w:t>, Ministry of Social Affairs and Employment, PI, €15,000, 0</w:t>
      </w:r>
      <w:r w:rsidR="00E84A86" w:rsidRPr="00BB0BE7">
        <w:rPr>
          <w:rFonts w:ascii="Aptos" w:hAnsi="Aptos" w:cstheme="minorHAnsi"/>
        </w:rPr>
        <w:t>1</w:t>
      </w:r>
      <w:r w:rsidR="00433E6C" w:rsidRPr="00BB0BE7">
        <w:rPr>
          <w:rFonts w:ascii="Aptos" w:hAnsi="Aptos" w:cstheme="minorHAnsi"/>
        </w:rPr>
        <w:t>.202</w:t>
      </w:r>
      <w:r w:rsidR="00E84A86" w:rsidRPr="00BB0BE7">
        <w:rPr>
          <w:rFonts w:ascii="Aptos" w:hAnsi="Aptos" w:cstheme="minorHAnsi"/>
        </w:rPr>
        <w:t>4</w:t>
      </w:r>
      <w:r w:rsidR="00433E6C" w:rsidRPr="00BB0BE7">
        <w:rPr>
          <w:rFonts w:ascii="Aptos" w:hAnsi="Aptos" w:cstheme="minorHAnsi"/>
        </w:rPr>
        <w:t>–0</w:t>
      </w:r>
      <w:r w:rsidR="00E84A86" w:rsidRPr="00BB0BE7">
        <w:rPr>
          <w:rFonts w:ascii="Aptos" w:hAnsi="Aptos" w:cstheme="minorHAnsi"/>
        </w:rPr>
        <w:t>1</w:t>
      </w:r>
      <w:r w:rsidR="00433E6C" w:rsidRPr="00BB0BE7">
        <w:rPr>
          <w:rFonts w:ascii="Aptos" w:hAnsi="Aptos" w:cstheme="minorHAnsi"/>
        </w:rPr>
        <w:t>.202</w:t>
      </w:r>
      <w:r w:rsidR="00E84A86" w:rsidRPr="00BB0BE7">
        <w:rPr>
          <w:rFonts w:ascii="Aptos" w:hAnsi="Aptos" w:cstheme="minorHAnsi"/>
        </w:rPr>
        <w:t>7</w:t>
      </w:r>
      <w:r w:rsidR="00433E6C" w:rsidRPr="00BB0BE7">
        <w:rPr>
          <w:rFonts w:ascii="Aptos" w:hAnsi="Aptos" w:cstheme="minorHAnsi"/>
        </w:rPr>
        <w:t>.</w:t>
      </w:r>
    </w:p>
    <w:p w14:paraId="2751182A" w14:textId="77777777" w:rsidR="00433E6C" w:rsidRPr="00BB0BE7" w:rsidRDefault="00433E6C" w:rsidP="00E90B18">
      <w:pPr>
        <w:pStyle w:val="NoSpacing"/>
        <w:rPr>
          <w:rFonts w:ascii="Aptos" w:hAnsi="Aptos" w:cstheme="minorHAnsi"/>
        </w:rPr>
      </w:pPr>
    </w:p>
    <w:p w14:paraId="121505A7" w14:textId="59C64BA6" w:rsidR="00E90B18" w:rsidRPr="00BB0BE7" w:rsidRDefault="00E90B18" w:rsidP="00E90B18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Increasing the labor market participation of older workers: analyzing the effects of the pension incentives, increasing retirement age, and partial retirement in a cross-national context, German Institute for Economic Research (DIW), Co-PI, grant for data collection in the SOEP Innovation Sample (SOEP-IS) 2024. </w:t>
      </w:r>
    </w:p>
    <w:p w14:paraId="4D2B52D1" w14:textId="77777777" w:rsidR="00E90B18" w:rsidRPr="00BB0BE7" w:rsidRDefault="00E90B18" w:rsidP="00E008BF">
      <w:pPr>
        <w:pStyle w:val="NoSpacing"/>
        <w:rPr>
          <w:rFonts w:ascii="Aptos" w:hAnsi="Aptos" w:cstheme="minorHAnsi"/>
        </w:rPr>
      </w:pPr>
    </w:p>
    <w:p w14:paraId="63D34BB8" w14:textId="3EEAB4EA" w:rsidR="00E008BF" w:rsidRPr="00BB0BE7" w:rsidRDefault="00E008BF" w:rsidP="00E008BF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Work in old age and when disabled: the role of employer responsibility. Netspar, Co-PI, €37,700, 01.2023–01.2026. </w:t>
      </w:r>
    </w:p>
    <w:p w14:paraId="046582F8" w14:textId="77777777" w:rsidR="00E008BF" w:rsidRPr="00BB0BE7" w:rsidRDefault="00E008BF" w:rsidP="00E008BF">
      <w:pPr>
        <w:pStyle w:val="NoSpacing"/>
        <w:rPr>
          <w:rFonts w:ascii="Aptos" w:hAnsi="Aptos" w:cstheme="minorHAnsi"/>
          <w:b/>
        </w:rPr>
      </w:pPr>
    </w:p>
    <w:p w14:paraId="455E1074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lastRenderedPageBreak/>
        <w:t>Work and disability in old age: restrictions and incentives, Ministry of Social Affairs and Employment, Co-PI, €15,000, 03.2020–03.2023.</w:t>
      </w:r>
    </w:p>
    <w:p w14:paraId="44A9F9FF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</w:p>
    <w:p w14:paraId="13315ED7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Work and disability in old age: restrictions and incentives, Netspar, Co-PI, €250,000, 03.2020–03.2023. </w:t>
      </w:r>
    </w:p>
    <w:p w14:paraId="68102B0E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</w:p>
    <w:p w14:paraId="4F50A6D4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Consequences of the increase in the retirement age on occupational disability. Netspar, Co-PI, €20,000, 2019.</w:t>
      </w:r>
    </w:p>
    <w:p w14:paraId="641CFEB0" w14:textId="77777777" w:rsidR="00E008BF" w:rsidRPr="00BB0BE7" w:rsidRDefault="00E008BF" w:rsidP="00E008BF">
      <w:pPr>
        <w:pStyle w:val="NoSpacing"/>
        <w:rPr>
          <w:rFonts w:ascii="Aptos" w:hAnsi="Aptos" w:cstheme="minorHAnsi"/>
          <w:lang w:eastAsia="en-GB"/>
        </w:rPr>
      </w:pPr>
    </w:p>
    <w:p w14:paraId="47638073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Flexible combinations of work and retirement. Netspar, Co-PI, €250,000, 07.2015–01.2019. </w:t>
      </w:r>
    </w:p>
    <w:p w14:paraId="4F43A5CD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</w:p>
    <w:p w14:paraId="713C8422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Labor market behavior of employees in full and partial retirement in the Netherlands. Statistics Netherlands (CBS) and </w:t>
      </w:r>
      <w:proofErr w:type="spellStart"/>
      <w:r w:rsidRPr="00BB0BE7">
        <w:rPr>
          <w:rFonts w:ascii="Aptos" w:hAnsi="Aptos" w:cstheme="minorHAnsi"/>
        </w:rPr>
        <w:t>Algemeen</w:t>
      </w:r>
      <w:proofErr w:type="spellEnd"/>
      <w:r w:rsidRPr="00BB0BE7">
        <w:rPr>
          <w:rFonts w:ascii="Aptos" w:hAnsi="Aptos" w:cstheme="minorHAnsi"/>
        </w:rPr>
        <w:t xml:space="preserve"> </w:t>
      </w:r>
      <w:proofErr w:type="spellStart"/>
      <w:r w:rsidRPr="00BB0BE7">
        <w:rPr>
          <w:rFonts w:ascii="Aptos" w:hAnsi="Aptos" w:cstheme="minorHAnsi"/>
        </w:rPr>
        <w:t>Burgerlijk</w:t>
      </w:r>
      <w:proofErr w:type="spellEnd"/>
      <w:r w:rsidRPr="00BB0BE7">
        <w:rPr>
          <w:rFonts w:ascii="Aptos" w:hAnsi="Aptos" w:cstheme="minorHAnsi"/>
        </w:rPr>
        <w:t xml:space="preserve"> </w:t>
      </w:r>
      <w:proofErr w:type="spellStart"/>
      <w:r w:rsidRPr="00BB0BE7">
        <w:rPr>
          <w:rFonts w:ascii="Aptos" w:hAnsi="Aptos" w:cstheme="minorHAnsi"/>
        </w:rPr>
        <w:t>Pensioenfonds</w:t>
      </w:r>
      <w:proofErr w:type="spellEnd"/>
      <w:r w:rsidRPr="00BB0BE7">
        <w:rPr>
          <w:rFonts w:ascii="Aptos" w:hAnsi="Aptos" w:cstheme="minorHAnsi"/>
        </w:rPr>
        <w:t xml:space="preserve"> (ABP), PI, €40,000, 09.2011–12.2012.</w:t>
      </w:r>
    </w:p>
    <w:p w14:paraId="39A60450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</w:p>
    <w:p w14:paraId="3100438F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Implications of full and partial retirement for replacement rates in a defined benefit system. Netspar, PI, €10,000, 06.2010–06.2011. </w:t>
      </w:r>
    </w:p>
    <w:p w14:paraId="722C9E43" w14:textId="77777777" w:rsidR="00E008BF" w:rsidRPr="00BB0BE7" w:rsidRDefault="00E008BF" w:rsidP="00E008BF">
      <w:pPr>
        <w:pStyle w:val="NoSpacing"/>
        <w:rPr>
          <w:rFonts w:ascii="Aptos" w:hAnsi="Aptos" w:cstheme="minorHAnsi"/>
        </w:rPr>
      </w:pPr>
    </w:p>
    <w:p w14:paraId="0FD50EC4" w14:textId="34C05DF6" w:rsidR="00E008BF" w:rsidRPr="00BB0BE7" w:rsidRDefault="00E008BF" w:rsidP="00E008BF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Gradual retirement: preferences and limitations. Netspar, Co-PI, €5,000, 06.2007–06.2008.</w:t>
      </w:r>
    </w:p>
    <w:p w14:paraId="2E84D400" w14:textId="77777777" w:rsidR="00E008BF" w:rsidRPr="00BB0BE7" w:rsidRDefault="00E008BF" w:rsidP="00E008BF">
      <w:pPr>
        <w:pStyle w:val="NoSpacing"/>
        <w:rPr>
          <w:rFonts w:ascii="Aptos" w:hAnsi="Aptos" w:cstheme="minorHAnsi"/>
          <w:b/>
        </w:rPr>
      </w:pPr>
    </w:p>
    <w:p w14:paraId="23DE45B6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Teaching interests</w:t>
      </w:r>
    </w:p>
    <w:p w14:paraId="21251370" w14:textId="1871217B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Undergraduate and graduate level econometrics</w:t>
      </w:r>
      <w:r w:rsidR="00EC5224" w:rsidRPr="00BB0BE7">
        <w:rPr>
          <w:rFonts w:ascii="Aptos" w:hAnsi="Aptos" w:cstheme="minorHAnsi"/>
        </w:rPr>
        <w:t>, micro-econometrics</w:t>
      </w:r>
      <w:r w:rsidR="00374C67" w:rsidRPr="00BB0BE7">
        <w:rPr>
          <w:rFonts w:ascii="Aptos" w:hAnsi="Aptos" w:cstheme="minorHAnsi"/>
        </w:rPr>
        <w:t>.</w:t>
      </w:r>
    </w:p>
    <w:p w14:paraId="26676BA2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</w:p>
    <w:p w14:paraId="6898E550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Teaching experience</w:t>
      </w:r>
    </w:p>
    <w:p w14:paraId="532E2991" w14:textId="78F56506" w:rsidR="00E943D0" w:rsidRDefault="009B610D" w:rsidP="00597160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Instructor: </w:t>
      </w:r>
      <w:r w:rsidR="00E943D0" w:rsidRPr="00BB0BE7">
        <w:rPr>
          <w:rFonts w:ascii="Aptos" w:hAnsi="Aptos" w:cstheme="minorHAnsi"/>
        </w:rPr>
        <w:t xml:space="preserve">Econometrics (undergraduate), 2017–2019; </w:t>
      </w:r>
      <w:r w:rsidR="00913D4B" w:rsidRPr="00913D4B">
        <w:rPr>
          <w:rFonts w:ascii="Aptos" w:hAnsi="Aptos" w:cstheme="minorHAnsi"/>
        </w:rPr>
        <w:t>Econometrics for Economics and Business Economics</w:t>
      </w:r>
      <w:r w:rsidR="00913D4B">
        <w:rPr>
          <w:rFonts w:ascii="Aptos" w:hAnsi="Aptos" w:cstheme="minorHAnsi"/>
        </w:rPr>
        <w:t xml:space="preserve"> </w:t>
      </w:r>
      <w:r w:rsidR="00913D4B" w:rsidRPr="00BB0BE7">
        <w:rPr>
          <w:rFonts w:ascii="Aptos" w:hAnsi="Aptos" w:cstheme="minorHAnsi"/>
        </w:rPr>
        <w:t>(undergraduate)</w:t>
      </w:r>
      <w:r w:rsidR="00913D4B">
        <w:rPr>
          <w:rFonts w:ascii="Aptos" w:hAnsi="Aptos" w:cstheme="minorHAnsi"/>
        </w:rPr>
        <w:t>, 2024</w:t>
      </w:r>
      <w:r w:rsidR="00913D4B" w:rsidRPr="00BB0BE7">
        <w:rPr>
          <w:rFonts w:ascii="Aptos" w:hAnsi="Aptos" w:cstheme="minorHAnsi"/>
        </w:rPr>
        <w:t>–</w:t>
      </w:r>
      <w:r w:rsidR="00913D4B">
        <w:rPr>
          <w:rFonts w:ascii="Aptos" w:hAnsi="Aptos" w:cstheme="minorHAnsi"/>
        </w:rPr>
        <w:t xml:space="preserve">2025; </w:t>
      </w:r>
      <w:r w:rsidR="00597160">
        <w:rPr>
          <w:rFonts w:ascii="Aptos" w:hAnsi="Aptos" w:cstheme="minorHAnsi"/>
        </w:rPr>
        <w:t xml:space="preserve">Research Paper </w:t>
      </w:r>
      <w:r w:rsidR="00C30E3B" w:rsidRPr="00913D4B">
        <w:rPr>
          <w:rFonts w:ascii="Aptos" w:hAnsi="Aptos" w:cstheme="minorHAnsi"/>
        </w:rPr>
        <w:t>for Economics and Business Economics</w:t>
      </w:r>
      <w:r w:rsidR="00C30E3B" w:rsidRPr="00BB0BE7">
        <w:rPr>
          <w:rFonts w:ascii="Aptos" w:hAnsi="Aptos" w:cstheme="minorHAnsi"/>
        </w:rPr>
        <w:t xml:space="preserve"> </w:t>
      </w:r>
      <w:r w:rsidR="00597160" w:rsidRPr="00BB0BE7">
        <w:rPr>
          <w:rFonts w:ascii="Aptos" w:hAnsi="Aptos" w:cstheme="minorHAnsi"/>
        </w:rPr>
        <w:t>(undergraduate)</w:t>
      </w:r>
      <w:r w:rsidR="00597160">
        <w:rPr>
          <w:rFonts w:ascii="Aptos" w:hAnsi="Aptos" w:cstheme="minorHAnsi"/>
        </w:rPr>
        <w:t>, 2023</w:t>
      </w:r>
      <w:r w:rsidR="00597160" w:rsidRPr="00BB0BE7">
        <w:rPr>
          <w:rFonts w:ascii="Aptos" w:hAnsi="Aptos" w:cstheme="minorHAnsi"/>
        </w:rPr>
        <w:t>–</w:t>
      </w:r>
      <w:r w:rsidR="00597160">
        <w:rPr>
          <w:rFonts w:ascii="Aptos" w:hAnsi="Aptos" w:cstheme="minorHAnsi"/>
        </w:rPr>
        <w:t xml:space="preserve">2024; Empirical Research Paper </w:t>
      </w:r>
      <w:r w:rsidR="00C30E3B" w:rsidRPr="00913D4B">
        <w:rPr>
          <w:rFonts w:ascii="Aptos" w:hAnsi="Aptos" w:cstheme="minorHAnsi"/>
        </w:rPr>
        <w:t>for Economics and Business Economics</w:t>
      </w:r>
      <w:r w:rsidR="00C30E3B" w:rsidRPr="00BB0BE7">
        <w:rPr>
          <w:rFonts w:ascii="Aptos" w:hAnsi="Aptos" w:cstheme="minorHAnsi"/>
        </w:rPr>
        <w:t xml:space="preserve"> </w:t>
      </w:r>
      <w:r w:rsidR="00597160" w:rsidRPr="00BB0BE7">
        <w:rPr>
          <w:rFonts w:ascii="Aptos" w:hAnsi="Aptos" w:cstheme="minorHAnsi"/>
        </w:rPr>
        <w:t>(undergraduate)</w:t>
      </w:r>
      <w:r w:rsidR="00597160">
        <w:rPr>
          <w:rFonts w:ascii="Aptos" w:hAnsi="Aptos" w:cstheme="minorHAnsi"/>
        </w:rPr>
        <w:t xml:space="preserve">, 2023-2024; </w:t>
      </w:r>
      <w:r w:rsidRPr="00BB0BE7">
        <w:rPr>
          <w:rFonts w:ascii="Aptos" w:hAnsi="Aptos" w:cstheme="minorHAnsi"/>
        </w:rPr>
        <w:t>MATLAB, R, Stata Workshops (undergraduate, graduate), 2015–20</w:t>
      </w:r>
      <w:r w:rsidR="00DD3819" w:rsidRPr="00BB0BE7">
        <w:rPr>
          <w:rFonts w:ascii="Aptos" w:hAnsi="Aptos" w:cstheme="minorHAnsi"/>
        </w:rPr>
        <w:t>2</w:t>
      </w:r>
      <w:r w:rsidR="000F78F9">
        <w:rPr>
          <w:rFonts w:ascii="Aptos" w:hAnsi="Aptos" w:cstheme="minorHAnsi"/>
        </w:rPr>
        <w:t>4</w:t>
      </w:r>
      <w:r w:rsidR="00E943D0">
        <w:rPr>
          <w:rFonts w:ascii="Aptos" w:hAnsi="Aptos" w:cstheme="minorHAnsi"/>
        </w:rPr>
        <w:t xml:space="preserve">; </w:t>
      </w:r>
      <w:r w:rsidR="00E943D0" w:rsidRPr="00BB0BE7">
        <w:rPr>
          <w:rFonts w:ascii="Aptos" w:hAnsi="Aptos" w:cstheme="minorHAnsi"/>
        </w:rPr>
        <w:t>Improving Society Lab (undergraduate), 2020-2022</w:t>
      </w:r>
      <w:r w:rsidR="00E943D0">
        <w:rPr>
          <w:rFonts w:ascii="Aptos" w:hAnsi="Aptos" w:cstheme="minorHAnsi"/>
        </w:rPr>
        <w:t>.</w:t>
      </w:r>
    </w:p>
    <w:p w14:paraId="2BEFE3A6" w14:textId="77777777" w:rsidR="00913D4B" w:rsidRPr="00BB0BE7" w:rsidRDefault="00913D4B" w:rsidP="009B610D">
      <w:pPr>
        <w:pStyle w:val="NoSpacing"/>
        <w:rPr>
          <w:rFonts w:ascii="Aptos" w:hAnsi="Aptos" w:cstheme="minorHAnsi"/>
        </w:rPr>
      </w:pPr>
    </w:p>
    <w:p w14:paraId="7FA3BD67" w14:textId="30AC25B3" w:rsidR="00E943D0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Supervisor: BSc thesis</w:t>
      </w:r>
      <w:r w:rsidR="0018564A">
        <w:rPr>
          <w:rFonts w:ascii="Aptos" w:hAnsi="Aptos" w:cstheme="minorHAnsi"/>
        </w:rPr>
        <w:t xml:space="preserve"> </w:t>
      </w:r>
      <w:r w:rsidR="0018564A" w:rsidRPr="00BB0BE7">
        <w:rPr>
          <w:rFonts w:ascii="Aptos" w:hAnsi="Aptos" w:cstheme="minorHAnsi"/>
        </w:rPr>
        <w:t>Econometrics</w:t>
      </w:r>
      <w:r w:rsidRPr="00BB0BE7">
        <w:rPr>
          <w:rFonts w:ascii="Aptos" w:hAnsi="Aptos" w:cstheme="minorHAnsi"/>
        </w:rPr>
        <w:t>, 2016</w:t>
      </w:r>
      <w:r w:rsidR="008F0DA6" w:rsidRPr="00BB0BE7">
        <w:rPr>
          <w:rFonts w:ascii="Aptos" w:hAnsi="Aptos" w:cstheme="minorHAnsi"/>
        </w:rPr>
        <w:t>–</w:t>
      </w:r>
      <w:r w:rsidRPr="00BB0BE7">
        <w:rPr>
          <w:rFonts w:ascii="Aptos" w:hAnsi="Aptos" w:cstheme="minorHAnsi"/>
        </w:rPr>
        <w:t>20</w:t>
      </w:r>
      <w:r w:rsidR="008F0DA6">
        <w:rPr>
          <w:rFonts w:ascii="Aptos" w:hAnsi="Aptos" w:cstheme="minorHAnsi"/>
        </w:rPr>
        <w:t>24</w:t>
      </w:r>
      <w:r w:rsidRPr="00BB0BE7">
        <w:rPr>
          <w:rFonts w:ascii="Aptos" w:hAnsi="Aptos" w:cstheme="minorHAnsi"/>
        </w:rPr>
        <w:t>; MSc thesis</w:t>
      </w:r>
      <w:r w:rsidR="0018564A">
        <w:rPr>
          <w:rFonts w:ascii="Aptos" w:hAnsi="Aptos" w:cstheme="minorHAnsi"/>
        </w:rPr>
        <w:t xml:space="preserve"> </w:t>
      </w:r>
      <w:r w:rsidR="0018564A" w:rsidRPr="00BB0BE7">
        <w:rPr>
          <w:rFonts w:ascii="Aptos" w:hAnsi="Aptos" w:cstheme="minorHAnsi"/>
        </w:rPr>
        <w:t>Econometrics</w:t>
      </w:r>
      <w:r w:rsidR="008F0DA6" w:rsidRPr="00BB0BE7">
        <w:rPr>
          <w:rFonts w:ascii="Aptos" w:hAnsi="Aptos" w:cstheme="minorHAnsi"/>
        </w:rPr>
        <w:t>, 2014–</w:t>
      </w:r>
      <w:r w:rsidR="008F0DA6">
        <w:rPr>
          <w:rFonts w:ascii="Aptos" w:hAnsi="Aptos" w:cstheme="minorHAnsi"/>
        </w:rPr>
        <w:t>2024</w:t>
      </w:r>
    </w:p>
    <w:p w14:paraId="5D952350" w14:textId="77777777" w:rsidR="009B610D" w:rsidRPr="00BB0BE7" w:rsidRDefault="009B610D" w:rsidP="009B610D">
      <w:pPr>
        <w:pStyle w:val="NoSpacing"/>
        <w:rPr>
          <w:rFonts w:ascii="Aptos" w:hAnsi="Aptos" w:cstheme="minorHAnsi"/>
        </w:rPr>
      </w:pPr>
    </w:p>
    <w:p w14:paraId="3D78A8E0" w14:textId="54E9F713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Assistant: Econometrics 1 (graduate), 2015–201</w:t>
      </w:r>
      <w:r w:rsidR="000267FD" w:rsidRPr="00BB0BE7">
        <w:rPr>
          <w:rFonts w:ascii="Aptos" w:hAnsi="Aptos" w:cstheme="minorHAnsi"/>
        </w:rPr>
        <w:t>9</w:t>
      </w:r>
      <w:r w:rsidRPr="00BB0BE7">
        <w:rPr>
          <w:rFonts w:ascii="Aptos" w:hAnsi="Aptos" w:cstheme="minorHAnsi"/>
        </w:rPr>
        <w:t>; Introduction to Econometrics (undergraduate), 2017</w:t>
      </w:r>
      <w:r w:rsidR="000267FD" w:rsidRPr="00BB0BE7">
        <w:rPr>
          <w:rFonts w:ascii="Aptos" w:hAnsi="Aptos" w:cstheme="minorHAnsi"/>
        </w:rPr>
        <w:t>–2019</w:t>
      </w:r>
      <w:r w:rsidRPr="00BB0BE7">
        <w:rPr>
          <w:rFonts w:ascii="Aptos" w:hAnsi="Aptos" w:cstheme="minorHAnsi"/>
        </w:rPr>
        <w:t>; Empirical Research in Economics (graduate), 2006–2010; Statistics (undergraduate), 2006–2010, 2016, Introduction to Finance and Actuarial Sciences (undergraduate), 2017</w:t>
      </w:r>
      <w:r w:rsidR="000267FD" w:rsidRPr="00BB0BE7">
        <w:rPr>
          <w:rFonts w:ascii="Aptos" w:hAnsi="Aptos" w:cstheme="minorHAnsi"/>
        </w:rPr>
        <w:t>–</w:t>
      </w:r>
      <w:r w:rsidRPr="00BB0BE7">
        <w:rPr>
          <w:rFonts w:ascii="Aptos" w:hAnsi="Aptos" w:cstheme="minorHAnsi"/>
        </w:rPr>
        <w:t>201</w:t>
      </w:r>
      <w:r w:rsidR="000267FD" w:rsidRPr="00BB0BE7">
        <w:rPr>
          <w:rFonts w:ascii="Aptos" w:hAnsi="Aptos" w:cstheme="minorHAnsi"/>
        </w:rPr>
        <w:t>9</w:t>
      </w:r>
      <w:r w:rsidRPr="00BB0BE7">
        <w:rPr>
          <w:rFonts w:ascii="Aptos" w:hAnsi="Aptos" w:cstheme="minorHAnsi"/>
        </w:rPr>
        <w:t xml:space="preserve">. </w:t>
      </w:r>
    </w:p>
    <w:p w14:paraId="050E604B" w14:textId="54EEC9F4" w:rsidR="00E737FD" w:rsidRPr="00BB0BE7" w:rsidRDefault="00E737FD" w:rsidP="009B610D">
      <w:pPr>
        <w:pStyle w:val="NoSpacing"/>
        <w:rPr>
          <w:rFonts w:ascii="Aptos" w:hAnsi="Aptos" w:cstheme="minorHAnsi"/>
          <w:b/>
        </w:rPr>
      </w:pPr>
    </w:p>
    <w:p w14:paraId="67C684FB" w14:textId="615FEFB1" w:rsidR="00F47C74" w:rsidRPr="00BB0BE7" w:rsidRDefault="00F47C74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Teaching certificate</w:t>
      </w:r>
    </w:p>
    <w:p w14:paraId="378FA4C4" w14:textId="55FF2E94" w:rsidR="00E737FD" w:rsidRPr="00BB0BE7" w:rsidRDefault="009F0961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CML m</w:t>
      </w:r>
      <w:r w:rsidR="00E737FD" w:rsidRPr="00BB0BE7">
        <w:rPr>
          <w:rFonts w:ascii="Aptos" w:hAnsi="Aptos" w:cstheme="minorHAnsi"/>
        </w:rPr>
        <w:t>asterclass</w:t>
      </w:r>
      <w:r w:rsidR="009E4125" w:rsidRPr="00BB0BE7">
        <w:rPr>
          <w:rFonts w:ascii="Aptos" w:hAnsi="Aptos" w:cstheme="minorHAnsi"/>
        </w:rPr>
        <w:t xml:space="preserve"> </w:t>
      </w:r>
      <w:r w:rsidR="00E737FD" w:rsidRPr="00BB0BE7">
        <w:rPr>
          <w:rFonts w:ascii="Aptos" w:hAnsi="Aptos" w:cstheme="minorHAnsi"/>
        </w:rPr>
        <w:t xml:space="preserve">Education on Stage, </w:t>
      </w:r>
      <w:r w:rsidRPr="00BB0BE7">
        <w:rPr>
          <w:rFonts w:ascii="Aptos" w:hAnsi="Aptos" w:cstheme="minorHAnsi"/>
        </w:rPr>
        <w:t xml:space="preserve">Tilburg University, </w:t>
      </w:r>
      <w:r w:rsidR="00E737FD" w:rsidRPr="00BB0BE7">
        <w:rPr>
          <w:rFonts w:ascii="Aptos" w:hAnsi="Aptos" w:cstheme="minorHAnsi"/>
        </w:rPr>
        <w:t>2010.</w:t>
      </w:r>
    </w:p>
    <w:p w14:paraId="438669E3" w14:textId="77777777" w:rsidR="00E737FD" w:rsidRPr="00BB0BE7" w:rsidRDefault="00E737FD" w:rsidP="009B610D">
      <w:pPr>
        <w:pStyle w:val="NoSpacing"/>
        <w:rPr>
          <w:rFonts w:ascii="Aptos" w:hAnsi="Aptos" w:cstheme="minorHAnsi"/>
          <w:b/>
        </w:rPr>
      </w:pPr>
    </w:p>
    <w:p w14:paraId="06D607B5" w14:textId="77777777" w:rsidR="00436672" w:rsidRPr="00BB0BE7" w:rsidRDefault="00436672" w:rsidP="00436672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PhD supervision</w:t>
      </w:r>
    </w:p>
    <w:p w14:paraId="707DE36D" w14:textId="7C2C4A2A" w:rsidR="00D61DA1" w:rsidRDefault="00436672" w:rsidP="00436672">
      <w:pPr>
        <w:pStyle w:val="NoSpacing"/>
        <w:rPr>
          <w:rFonts w:ascii="Aptos" w:hAnsi="Aptos" w:cstheme="minorHAnsi"/>
          <w:bCs/>
        </w:rPr>
      </w:pPr>
      <w:r w:rsidRPr="00BB0BE7">
        <w:rPr>
          <w:rFonts w:ascii="Aptos" w:hAnsi="Aptos" w:cstheme="minorHAnsi"/>
          <w:bCs/>
        </w:rPr>
        <w:t>Mario Bernasconi</w:t>
      </w:r>
      <w:r w:rsidR="000359CC" w:rsidRPr="00BB0BE7">
        <w:rPr>
          <w:rFonts w:ascii="Aptos" w:hAnsi="Aptos" w:cstheme="minorHAnsi"/>
          <w:bCs/>
        </w:rPr>
        <w:t xml:space="preserve">, </w:t>
      </w:r>
      <w:r w:rsidR="00855201" w:rsidRPr="00BB0BE7">
        <w:rPr>
          <w:rFonts w:ascii="Aptos" w:hAnsi="Aptos" w:cstheme="minorHAnsi"/>
          <w:bCs/>
        </w:rPr>
        <w:t xml:space="preserve">jointly </w:t>
      </w:r>
      <w:r w:rsidRPr="00BB0BE7">
        <w:rPr>
          <w:rFonts w:ascii="Aptos" w:hAnsi="Aptos" w:cstheme="minorHAnsi"/>
          <w:bCs/>
        </w:rPr>
        <w:t>with Arthur van Soest</w:t>
      </w:r>
      <w:r w:rsidR="00C021C1">
        <w:rPr>
          <w:rFonts w:ascii="Aptos" w:hAnsi="Aptos" w:cstheme="minorHAnsi"/>
          <w:bCs/>
        </w:rPr>
        <w:t xml:space="preserve"> and </w:t>
      </w:r>
      <w:r w:rsidR="00C021C1" w:rsidRPr="00C021C1">
        <w:rPr>
          <w:rFonts w:ascii="Aptos" w:hAnsi="Aptos" w:cstheme="minorHAnsi"/>
          <w:bCs/>
        </w:rPr>
        <w:t xml:space="preserve">Alexandros </w:t>
      </w:r>
      <w:proofErr w:type="spellStart"/>
      <w:r w:rsidR="00C021C1" w:rsidRPr="00C021C1">
        <w:rPr>
          <w:rFonts w:ascii="Aptos" w:hAnsi="Aptos" w:cstheme="minorHAnsi"/>
          <w:bCs/>
        </w:rPr>
        <w:t>Theloudis</w:t>
      </w:r>
      <w:proofErr w:type="spellEnd"/>
      <w:r w:rsidRPr="00BB0BE7">
        <w:rPr>
          <w:rFonts w:ascii="Aptos" w:hAnsi="Aptos" w:cstheme="minorHAnsi"/>
          <w:bCs/>
        </w:rPr>
        <w:t xml:space="preserve">, expected </w:t>
      </w:r>
      <w:r w:rsidR="00DB6388" w:rsidRPr="00BB0BE7">
        <w:rPr>
          <w:rFonts w:ascii="Aptos" w:hAnsi="Aptos" w:cstheme="minorHAnsi"/>
          <w:bCs/>
        </w:rPr>
        <w:t xml:space="preserve">graduation year </w:t>
      </w:r>
      <w:r w:rsidRPr="00BB0BE7">
        <w:rPr>
          <w:rFonts w:ascii="Aptos" w:hAnsi="Aptos" w:cstheme="minorHAnsi"/>
          <w:bCs/>
        </w:rPr>
        <w:t>202</w:t>
      </w:r>
      <w:r w:rsidR="00EE1233" w:rsidRPr="00BB0BE7">
        <w:rPr>
          <w:rFonts w:ascii="Aptos" w:hAnsi="Aptos" w:cstheme="minorHAnsi"/>
          <w:bCs/>
        </w:rPr>
        <w:t>4</w:t>
      </w:r>
      <w:r w:rsidR="00130C87">
        <w:rPr>
          <w:rFonts w:ascii="Aptos" w:hAnsi="Aptos" w:cstheme="minorHAnsi"/>
          <w:bCs/>
        </w:rPr>
        <w:t>, first placement</w:t>
      </w:r>
      <w:r w:rsidR="00F47860">
        <w:rPr>
          <w:rFonts w:ascii="Aptos" w:hAnsi="Aptos" w:cstheme="minorHAnsi"/>
          <w:bCs/>
        </w:rPr>
        <w:t xml:space="preserve">: post-doctoral researcher at </w:t>
      </w:r>
      <w:r w:rsidR="00130C87">
        <w:rPr>
          <w:rFonts w:ascii="Aptos" w:hAnsi="Aptos" w:cstheme="minorHAnsi"/>
          <w:bCs/>
        </w:rPr>
        <w:t>University of Basel</w:t>
      </w:r>
      <w:r w:rsidR="00411ACE">
        <w:rPr>
          <w:rFonts w:ascii="Aptos" w:hAnsi="Aptos" w:cstheme="minorHAnsi"/>
          <w:bCs/>
        </w:rPr>
        <w:t>.</w:t>
      </w:r>
    </w:p>
    <w:p w14:paraId="057C264D" w14:textId="77777777" w:rsidR="00436672" w:rsidRPr="00130C87" w:rsidRDefault="00436672" w:rsidP="009B610D">
      <w:pPr>
        <w:pStyle w:val="NoSpacing"/>
        <w:rPr>
          <w:rFonts w:ascii="Aptos" w:hAnsi="Aptos" w:cstheme="minorHAnsi"/>
          <w:bCs/>
        </w:rPr>
      </w:pPr>
    </w:p>
    <w:p w14:paraId="0F9D6AE3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Education</w:t>
      </w:r>
    </w:p>
    <w:p w14:paraId="251A421C" w14:textId="0C82BF31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PhD in Econometrics. Tilburg University, Tilburg, Netherlands, 09.201</w:t>
      </w:r>
      <w:r w:rsidR="00E17BE4" w:rsidRPr="00BB0BE7">
        <w:rPr>
          <w:rFonts w:ascii="Aptos" w:hAnsi="Aptos" w:cstheme="minorHAnsi"/>
        </w:rPr>
        <w:t>1</w:t>
      </w:r>
      <w:r w:rsidRPr="00BB0BE7">
        <w:rPr>
          <w:rFonts w:ascii="Aptos" w:hAnsi="Aptos" w:cstheme="minorHAnsi"/>
        </w:rPr>
        <w:t>. Supervisor: Prof. Arthur van Soest.</w:t>
      </w:r>
    </w:p>
    <w:p w14:paraId="7B66F61F" w14:textId="77777777" w:rsidR="009B610D" w:rsidRPr="00BB0BE7" w:rsidRDefault="009B610D" w:rsidP="009B610D">
      <w:pPr>
        <w:pStyle w:val="NoSpacing"/>
        <w:rPr>
          <w:rFonts w:ascii="Aptos" w:hAnsi="Aptos" w:cstheme="minorHAnsi"/>
        </w:rPr>
      </w:pPr>
    </w:p>
    <w:p w14:paraId="37FD0E2E" w14:textId="77777777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MSc in Econometrics and in Economics. Maastricht University, Maastricht, Netherlands, 06.2005, Supervisor: Prof. Sybrand Schim van der Loeff. </w:t>
      </w:r>
    </w:p>
    <w:p w14:paraId="0215CB90" w14:textId="77777777" w:rsidR="009B610D" w:rsidRPr="00BB0BE7" w:rsidRDefault="009B610D" w:rsidP="009B610D">
      <w:pPr>
        <w:pStyle w:val="NoSpacing"/>
        <w:rPr>
          <w:rFonts w:ascii="Aptos" w:hAnsi="Aptos" w:cstheme="minorHAnsi"/>
        </w:rPr>
      </w:pPr>
    </w:p>
    <w:p w14:paraId="192F066B" w14:textId="083EAD05" w:rsidR="009B610D" w:rsidRPr="00BB0BE7" w:rsidRDefault="009B610D" w:rsidP="009B610D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 xml:space="preserve">BSc in Business Administration, </w:t>
      </w:r>
      <w:proofErr w:type="spellStart"/>
      <w:r w:rsidRPr="00BB0BE7">
        <w:rPr>
          <w:rFonts w:ascii="Aptos" w:hAnsi="Aptos" w:cstheme="minorHAnsi"/>
        </w:rPr>
        <w:t>Bilkent</w:t>
      </w:r>
      <w:proofErr w:type="spellEnd"/>
      <w:r w:rsidRPr="00BB0BE7">
        <w:rPr>
          <w:rFonts w:ascii="Aptos" w:hAnsi="Aptos" w:cstheme="minorHAnsi"/>
        </w:rPr>
        <w:t xml:space="preserve"> University, Ankara, Turkey, 06.2001 (</w:t>
      </w:r>
      <w:r w:rsidR="00AD1C38" w:rsidRPr="00BB0BE7">
        <w:rPr>
          <w:rFonts w:ascii="Aptos" w:hAnsi="Aptos" w:cstheme="minorHAnsi"/>
        </w:rPr>
        <w:t>C</w:t>
      </w:r>
      <w:r w:rsidRPr="00BB0BE7">
        <w:rPr>
          <w:rFonts w:ascii="Aptos" w:hAnsi="Aptos" w:cstheme="minorHAnsi"/>
        </w:rPr>
        <w:t xml:space="preserve">um laude). </w:t>
      </w:r>
    </w:p>
    <w:p w14:paraId="3C15E5B4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</w:p>
    <w:p w14:paraId="2F1A0907" w14:textId="77777777" w:rsidR="009B610D" w:rsidRPr="00BB0BE7" w:rsidRDefault="009B610D" w:rsidP="009B610D">
      <w:pPr>
        <w:pStyle w:val="NoSpacing"/>
        <w:rPr>
          <w:rFonts w:ascii="Aptos" w:hAnsi="Aptos" w:cstheme="minorHAnsi"/>
          <w:b/>
        </w:rPr>
      </w:pPr>
      <w:r w:rsidRPr="00BB0BE7">
        <w:rPr>
          <w:rFonts w:ascii="Aptos" w:hAnsi="Aptos" w:cstheme="minorHAnsi"/>
          <w:b/>
        </w:rPr>
        <w:t>Languages</w:t>
      </w:r>
    </w:p>
    <w:p w14:paraId="357F6912" w14:textId="34364701" w:rsidR="002A67B2" w:rsidRPr="00BB0BE7" w:rsidRDefault="009B610D" w:rsidP="00406630">
      <w:pPr>
        <w:pStyle w:val="NoSpacing"/>
        <w:rPr>
          <w:rFonts w:ascii="Aptos" w:hAnsi="Aptos" w:cstheme="minorHAnsi"/>
        </w:rPr>
      </w:pPr>
      <w:r w:rsidRPr="00BB0BE7">
        <w:rPr>
          <w:rFonts w:ascii="Aptos" w:hAnsi="Aptos" w:cstheme="minorHAnsi"/>
        </w:rPr>
        <w:t>Dutch (</w:t>
      </w:r>
      <w:r w:rsidR="00EC2042" w:rsidRPr="00BB0BE7">
        <w:rPr>
          <w:rFonts w:ascii="Aptos" w:hAnsi="Aptos" w:cstheme="minorHAnsi"/>
        </w:rPr>
        <w:t>Intermediate</w:t>
      </w:r>
      <w:r w:rsidRPr="00BB0BE7">
        <w:rPr>
          <w:rFonts w:ascii="Aptos" w:hAnsi="Aptos" w:cstheme="minorHAnsi"/>
        </w:rPr>
        <w:t>), English (Fluent), Turkish (Native)</w:t>
      </w:r>
    </w:p>
    <w:sectPr w:rsidR="002A67B2" w:rsidRPr="00BB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BA41C" w14:textId="77777777" w:rsidR="00FD3CF7" w:rsidRDefault="00FD3CF7" w:rsidP="00FD3CF7">
      <w:pPr>
        <w:spacing w:after="0" w:line="240" w:lineRule="auto"/>
      </w:pPr>
      <w:r>
        <w:separator/>
      </w:r>
    </w:p>
  </w:endnote>
  <w:endnote w:type="continuationSeparator" w:id="0">
    <w:p w14:paraId="6DD9E6CF" w14:textId="77777777" w:rsidR="00FD3CF7" w:rsidRDefault="00FD3CF7" w:rsidP="00FD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9892" w14:textId="77777777" w:rsidR="00FD3CF7" w:rsidRDefault="00FD3CF7" w:rsidP="00FD3CF7">
      <w:pPr>
        <w:spacing w:after="0" w:line="240" w:lineRule="auto"/>
      </w:pPr>
      <w:r>
        <w:separator/>
      </w:r>
    </w:p>
  </w:footnote>
  <w:footnote w:type="continuationSeparator" w:id="0">
    <w:p w14:paraId="1A0DD7C2" w14:textId="77777777" w:rsidR="00FD3CF7" w:rsidRDefault="00FD3CF7" w:rsidP="00FD3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0D"/>
    <w:rsid w:val="00010376"/>
    <w:rsid w:val="00010383"/>
    <w:rsid w:val="00011777"/>
    <w:rsid w:val="00025E76"/>
    <w:rsid w:val="000267FD"/>
    <w:rsid w:val="00032A0A"/>
    <w:rsid w:val="000359CC"/>
    <w:rsid w:val="00036D8D"/>
    <w:rsid w:val="00040828"/>
    <w:rsid w:val="0004490D"/>
    <w:rsid w:val="00044FF9"/>
    <w:rsid w:val="00050525"/>
    <w:rsid w:val="00053067"/>
    <w:rsid w:val="00053AA5"/>
    <w:rsid w:val="00060674"/>
    <w:rsid w:val="00064DD1"/>
    <w:rsid w:val="0006558A"/>
    <w:rsid w:val="00070038"/>
    <w:rsid w:val="00093C3A"/>
    <w:rsid w:val="00096F72"/>
    <w:rsid w:val="000A3ACA"/>
    <w:rsid w:val="000A4D41"/>
    <w:rsid w:val="000B7E0E"/>
    <w:rsid w:val="000C1D10"/>
    <w:rsid w:val="000C2B7D"/>
    <w:rsid w:val="000C34FF"/>
    <w:rsid w:val="000C7D19"/>
    <w:rsid w:val="000D2715"/>
    <w:rsid w:val="000D6F4E"/>
    <w:rsid w:val="000E3A33"/>
    <w:rsid w:val="000F0FB1"/>
    <w:rsid w:val="000F1B26"/>
    <w:rsid w:val="000F45B9"/>
    <w:rsid w:val="000F78F9"/>
    <w:rsid w:val="00102E2E"/>
    <w:rsid w:val="00107F68"/>
    <w:rsid w:val="00111CA8"/>
    <w:rsid w:val="001131FF"/>
    <w:rsid w:val="0011336D"/>
    <w:rsid w:val="001154C7"/>
    <w:rsid w:val="00115B16"/>
    <w:rsid w:val="001207A7"/>
    <w:rsid w:val="0012519F"/>
    <w:rsid w:val="001253D3"/>
    <w:rsid w:val="00130AE8"/>
    <w:rsid w:val="00130C87"/>
    <w:rsid w:val="00131E27"/>
    <w:rsid w:val="00131F55"/>
    <w:rsid w:val="00136BB1"/>
    <w:rsid w:val="00136F62"/>
    <w:rsid w:val="00141310"/>
    <w:rsid w:val="001444BE"/>
    <w:rsid w:val="00147198"/>
    <w:rsid w:val="0016111A"/>
    <w:rsid w:val="00162D39"/>
    <w:rsid w:val="0017286E"/>
    <w:rsid w:val="00182EB2"/>
    <w:rsid w:val="00183EB6"/>
    <w:rsid w:val="001849BB"/>
    <w:rsid w:val="0018564A"/>
    <w:rsid w:val="00186CB9"/>
    <w:rsid w:val="0019252D"/>
    <w:rsid w:val="001A2524"/>
    <w:rsid w:val="001A3E91"/>
    <w:rsid w:val="001C022D"/>
    <w:rsid w:val="001C05C6"/>
    <w:rsid w:val="001D3FD3"/>
    <w:rsid w:val="001D547A"/>
    <w:rsid w:val="001E07E1"/>
    <w:rsid w:val="001E6A1B"/>
    <w:rsid w:val="001F1249"/>
    <w:rsid w:val="00206F5C"/>
    <w:rsid w:val="00213A9F"/>
    <w:rsid w:val="002163A0"/>
    <w:rsid w:val="0021737C"/>
    <w:rsid w:val="002324DE"/>
    <w:rsid w:val="00235107"/>
    <w:rsid w:val="00243208"/>
    <w:rsid w:val="00243E9C"/>
    <w:rsid w:val="00246376"/>
    <w:rsid w:val="00247F27"/>
    <w:rsid w:val="00251418"/>
    <w:rsid w:val="00255DBF"/>
    <w:rsid w:val="0025681F"/>
    <w:rsid w:val="00262318"/>
    <w:rsid w:val="002623DE"/>
    <w:rsid w:val="002674D1"/>
    <w:rsid w:val="00271297"/>
    <w:rsid w:val="002728B6"/>
    <w:rsid w:val="00277D2B"/>
    <w:rsid w:val="00280218"/>
    <w:rsid w:val="00281E2A"/>
    <w:rsid w:val="00282722"/>
    <w:rsid w:val="0028455B"/>
    <w:rsid w:val="002A6661"/>
    <w:rsid w:val="002A67B2"/>
    <w:rsid w:val="002B3EB0"/>
    <w:rsid w:val="002C03A7"/>
    <w:rsid w:val="002C0BFD"/>
    <w:rsid w:val="002C743E"/>
    <w:rsid w:val="002D4265"/>
    <w:rsid w:val="002D6B29"/>
    <w:rsid w:val="002D79FA"/>
    <w:rsid w:val="002E23C4"/>
    <w:rsid w:val="002E3369"/>
    <w:rsid w:val="002E4A5E"/>
    <w:rsid w:val="002E5049"/>
    <w:rsid w:val="002E5C70"/>
    <w:rsid w:val="002E6A6F"/>
    <w:rsid w:val="002F0547"/>
    <w:rsid w:val="002F1E19"/>
    <w:rsid w:val="002F6665"/>
    <w:rsid w:val="002F748A"/>
    <w:rsid w:val="003000F8"/>
    <w:rsid w:val="00301933"/>
    <w:rsid w:val="00306B25"/>
    <w:rsid w:val="00307EDD"/>
    <w:rsid w:val="00313AB4"/>
    <w:rsid w:val="00320F8A"/>
    <w:rsid w:val="00323060"/>
    <w:rsid w:val="003232DB"/>
    <w:rsid w:val="00326F57"/>
    <w:rsid w:val="0034011D"/>
    <w:rsid w:val="003404BD"/>
    <w:rsid w:val="003421E6"/>
    <w:rsid w:val="003438FC"/>
    <w:rsid w:val="00343CDA"/>
    <w:rsid w:val="003520FA"/>
    <w:rsid w:val="00360101"/>
    <w:rsid w:val="00366E3C"/>
    <w:rsid w:val="003714F3"/>
    <w:rsid w:val="00373AAC"/>
    <w:rsid w:val="00374C67"/>
    <w:rsid w:val="00377605"/>
    <w:rsid w:val="003803A2"/>
    <w:rsid w:val="0038064F"/>
    <w:rsid w:val="003833AA"/>
    <w:rsid w:val="00392025"/>
    <w:rsid w:val="00394766"/>
    <w:rsid w:val="003A1692"/>
    <w:rsid w:val="003A6E37"/>
    <w:rsid w:val="003A74D3"/>
    <w:rsid w:val="003B018E"/>
    <w:rsid w:val="003B6C8E"/>
    <w:rsid w:val="003B73AE"/>
    <w:rsid w:val="003C0A20"/>
    <w:rsid w:val="003C1194"/>
    <w:rsid w:val="003C2D5E"/>
    <w:rsid w:val="003C636E"/>
    <w:rsid w:val="003C6718"/>
    <w:rsid w:val="003D0319"/>
    <w:rsid w:val="003D11D4"/>
    <w:rsid w:val="003D16E3"/>
    <w:rsid w:val="003E1ACF"/>
    <w:rsid w:val="003E5142"/>
    <w:rsid w:val="003E58AF"/>
    <w:rsid w:val="003E6A24"/>
    <w:rsid w:val="003E6F4C"/>
    <w:rsid w:val="003F360A"/>
    <w:rsid w:val="0040395A"/>
    <w:rsid w:val="00406630"/>
    <w:rsid w:val="00411ACE"/>
    <w:rsid w:val="00413DB2"/>
    <w:rsid w:val="004172AF"/>
    <w:rsid w:val="00421E00"/>
    <w:rsid w:val="00433E6C"/>
    <w:rsid w:val="0043616C"/>
    <w:rsid w:val="00436672"/>
    <w:rsid w:val="0043782D"/>
    <w:rsid w:val="00445EF7"/>
    <w:rsid w:val="00464428"/>
    <w:rsid w:val="00471BC3"/>
    <w:rsid w:val="004758A0"/>
    <w:rsid w:val="00476460"/>
    <w:rsid w:val="00490969"/>
    <w:rsid w:val="0049530E"/>
    <w:rsid w:val="00495B7E"/>
    <w:rsid w:val="00496EF9"/>
    <w:rsid w:val="004A4AA1"/>
    <w:rsid w:val="004C2179"/>
    <w:rsid w:val="004C2DCC"/>
    <w:rsid w:val="004C66A0"/>
    <w:rsid w:val="004C75E4"/>
    <w:rsid w:val="004D6ECB"/>
    <w:rsid w:val="004D720D"/>
    <w:rsid w:val="00512039"/>
    <w:rsid w:val="005157DF"/>
    <w:rsid w:val="00525F15"/>
    <w:rsid w:val="0052674E"/>
    <w:rsid w:val="00526A5F"/>
    <w:rsid w:val="00527A6D"/>
    <w:rsid w:val="005309C2"/>
    <w:rsid w:val="005328AB"/>
    <w:rsid w:val="00532CB5"/>
    <w:rsid w:val="00537051"/>
    <w:rsid w:val="00541897"/>
    <w:rsid w:val="005438C8"/>
    <w:rsid w:val="005444DB"/>
    <w:rsid w:val="00553810"/>
    <w:rsid w:val="00556B54"/>
    <w:rsid w:val="00556F92"/>
    <w:rsid w:val="005605A3"/>
    <w:rsid w:val="005606B9"/>
    <w:rsid w:val="00571AF0"/>
    <w:rsid w:val="00581B83"/>
    <w:rsid w:val="00583A38"/>
    <w:rsid w:val="00584BD2"/>
    <w:rsid w:val="00586590"/>
    <w:rsid w:val="00587462"/>
    <w:rsid w:val="005939BF"/>
    <w:rsid w:val="00597160"/>
    <w:rsid w:val="005A1737"/>
    <w:rsid w:val="005A184A"/>
    <w:rsid w:val="005A280E"/>
    <w:rsid w:val="005C66E5"/>
    <w:rsid w:val="005D00E4"/>
    <w:rsid w:val="005D1567"/>
    <w:rsid w:val="005D2679"/>
    <w:rsid w:val="005D2AEA"/>
    <w:rsid w:val="005D308F"/>
    <w:rsid w:val="005D7110"/>
    <w:rsid w:val="005E3323"/>
    <w:rsid w:val="005E3D8E"/>
    <w:rsid w:val="005E7A04"/>
    <w:rsid w:val="005F3ACC"/>
    <w:rsid w:val="00602CC4"/>
    <w:rsid w:val="00605488"/>
    <w:rsid w:val="00610EDE"/>
    <w:rsid w:val="006148CF"/>
    <w:rsid w:val="00623443"/>
    <w:rsid w:val="00623FA1"/>
    <w:rsid w:val="00634400"/>
    <w:rsid w:val="00636626"/>
    <w:rsid w:val="006407DC"/>
    <w:rsid w:val="00642B1B"/>
    <w:rsid w:val="006431CC"/>
    <w:rsid w:val="00644ED0"/>
    <w:rsid w:val="00651D30"/>
    <w:rsid w:val="00660B8C"/>
    <w:rsid w:val="00671642"/>
    <w:rsid w:val="00674FDD"/>
    <w:rsid w:val="0067744E"/>
    <w:rsid w:val="00691CAF"/>
    <w:rsid w:val="006A22D6"/>
    <w:rsid w:val="006A3693"/>
    <w:rsid w:val="006A4ED7"/>
    <w:rsid w:val="006B6D26"/>
    <w:rsid w:val="006D15B2"/>
    <w:rsid w:val="006D2AA5"/>
    <w:rsid w:val="006D4AE4"/>
    <w:rsid w:val="006D56E8"/>
    <w:rsid w:val="006E0C8D"/>
    <w:rsid w:val="006E376A"/>
    <w:rsid w:val="006F35B5"/>
    <w:rsid w:val="007042BE"/>
    <w:rsid w:val="00706B6C"/>
    <w:rsid w:val="00711D89"/>
    <w:rsid w:val="00712605"/>
    <w:rsid w:val="00715A7E"/>
    <w:rsid w:val="007218A6"/>
    <w:rsid w:val="00722CB8"/>
    <w:rsid w:val="0072567F"/>
    <w:rsid w:val="00725E0D"/>
    <w:rsid w:val="00733512"/>
    <w:rsid w:val="00736E34"/>
    <w:rsid w:val="00743F71"/>
    <w:rsid w:val="007451B9"/>
    <w:rsid w:val="00753562"/>
    <w:rsid w:val="00757AD2"/>
    <w:rsid w:val="00760535"/>
    <w:rsid w:val="0076638A"/>
    <w:rsid w:val="00766A9F"/>
    <w:rsid w:val="00770B77"/>
    <w:rsid w:val="00775E86"/>
    <w:rsid w:val="00776617"/>
    <w:rsid w:val="0078091E"/>
    <w:rsid w:val="00780B0C"/>
    <w:rsid w:val="0079046B"/>
    <w:rsid w:val="0079373F"/>
    <w:rsid w:val="00794127"/>
    <w:rsid w:val="00795A76"/>
    <w:rsid w:val="00795E45"/>
    <w:rsid w:val="00797069"/>
    <w:rsid w:val="007A0A4A"/>
    <w:rsid w:val="007A1837"/>
    <w:rsid w:val="007B1A79"/>
    <w:rsid w:val="007C4949"/>
    <w:rsid w:val="007D2BBC"/>
    <w:rsid w:val="007D413B"/>
    <w:rsid w:val="007D4203"/>
    <w:rsid w:val="007D716A"/>
    <w:rsid w:val="007E18B1"/>
    <w:rsid w:val="007F2558"/>
    <w:rsid w:val="008010E5"/>
    <w:rsid w:val="008121BA"/>
    <w:rsid w:val="0081301F"/>
    <w:rsid w:val="0081326F"/>
    <w:rsid w:val="00824931"/>
    <w:rsid w:val="00831963"/>
    <w:rsid w:val="008345E1"/>
    <w:rsid w:val="008465A7"/>
    <w:rsid w:val="008520FE"/>
    <w:rsid w:val="00855201"/>
    <w:rsid w:val="00861C6B"/>
    <w:rsid w:val="00863265"/>
    <w:rsid w:val="008632B1"/>
    <w:rsid w:val="0086778A"/>
    <w:rsid w:val="00875888"/>
    <w:rsid w:val="00881A3D"/>
    <w:rsid w:val="00884EA7"/>
    <w:rsid w:val="00887E5A"/>
    <w:rsid w:val="00892D6E"/>
    <w:rsid w:val="008963F6"/>
    <w:rsid w:val="008A1E2A"/>
    <w:rsid w:val="008A2BD5"/>
    <w:rsid w:val="008A380E"/>
    <w:rsid w:val="008A5B31"/>
    <w:rsid w:val="008A762B"/>
    <w:rsid w:val="008B192A"/>
    <w:rsid w:val="008B4534"/>
    <w:rsid w:val="008B6000"/>
    <w:rsid w:val="008B6971"/>
    <w:rsid w:val="008C7709"/>
    <w:rsid w:val="008D3808"/>
    <w:rsid w:val="008D4C73"/>
    <w:rsid w:val="008D6687"/>
    <w:rsid w:val="008D7EEF"/>
    <w:rsid w:val="008E2EBC"/>
    <w:rsid w:val="008E4B31"/>
    <w:rsid w:val="008F0DA6"/>
    <w:rsid w:val="008F5700"/>
    <w:rsid w:val="00902215"/>
    <w:rsid w:val="00903C7A"/>
    <w:rsid w:val="00913D4B"/>
    <w:rsid w:val="00915159"/>
    <w:rsid w:val="00924DFB"/>
    <w:rsid w:val="009303F3"/>
    <w:rsid w:val="009342E3"/>
    <w:rsid w:val="0093560E"/>
    <w:rsid w:val="009400CE"/>
    <w:rsid w:val="009408FA"/>
    <w:rsid w:val="00953F0A"/>
    <w:rsid w:val="00960F13"/>
    <w:rsid w:val="009615C4"/>
    <w:rsid w:val="00964E8E"/>
    <w:rsid w:val="00982FF5"/>
    <w:rsid w:val="00985845"/>
    <w:rsid w:val="00992870"/>
    <w:rsid w:val="009A24E2"/>
    <w:rsid w:val="009A288A"/>
    <w:rsid w:val="009A469B"/>
    <w:rsid w:val="009B0244"/>
    <w:rsid w:val="009B2BDB"/>
    <w:rsid w:val="009B4780"/>
    <w:rsid w:val="009B610D"/>
    <w:rsid w:val="009C5894"/>
    <w:rsid w:val="009D6877"/>
    <w:rsid w:val="009E2465"/>
    <w:rsid w:val="009E4125"/>
    <w:rsid w:val="009F0961"/>
    <w:rsid w:val="009F0C7F"/>
    <w:rsid w:val="00A047CD"/>
    <w:rsid w:val="00A10634"/>
    <w:rsid w:val="00A10967"/>
    <w:rsid w:val="00A13DE7"/>
    <w:rsid w:val="00A20999"/>
    <w:rsid w:val="00A221B0"/>
    <w:rsid w:val="00A22AEC"/>
    <w:rsid w:val="00A23F7F"/>
    <w:rsid w:val="00A30193"/>
    <w:rsid w:val="00A341AD"/>
    <w:rsid w:val="00A3440E"/>
    <w:rsid w:val="00A348E3"/>
    <w:rsid w:val="00A4052D"/>
    <w:rsid w:val="00A4605B"/>
    <w:rsid w:val="00A463E1"/>
    <w:rsid w:val="00A515FF"/>
    <w:rsid w:val="00A6395B"/>
    <w:rsid w:val="00A7129D"/>
    <w:rsid w:val="00A73C6D"/>
    <w:rsid w:val="00A755D6"/>
    <w:rsid w:val="00A85065"/>
    <w:rsid w:val="00A86167"/>
    <w:rsid w:val="00A870D1"/>
    <w:rsid w:val="00A902AB"/>
    <w:rsid w:val="00A9730A"/>
    <w:rsid w:val="00A977B3"/>
    <w:rsid w:val="00A97B7B"/>
    <w:rsid w:val="00AA0BC2"/>
    <w:rsid w:val="00AB0663"/>
    <w:rsid w:val="00AB2E49"/>
    <w:rsid w:val="00AB3DCC"/>
    <w:rsid w:val="00AC0517"/>
    <w:rsid w:val="00AC4670"/>
    <w:rsid w:val="00AD087A"/>
    <w:rsid w:val="00AD19C6"/>
    <w:rsid w:val="00AD1C38"/>
    <w:rsid w:val="00AE36A9"/>
    <w:rsid w:val="00AF5F5D"/>
    <w:rsid w:val="00AF6971"/>
    <w:rsid w:val="00AF6A55"/>
    <w:rsid w:val="00B04534"/>
    <w:rsid w:val="00B14656"/>
    <w:rsid w:val="00B148E8"/>
    <w:rsid w:val="00B16BC5"/>
    <w:rsid w:val="00B2557B"/>
    <w:rsid w:val="00B25FF6"/>
    <w:rsid w:val="00B306AE"/>
    <w:rsid w:val="00B31C56"/>
    <w:rsid w:val="00B3257A"/>
    <w:rsid w:val="00B32F45"/>
    <w:rsid w:val="00B37BE8"/>
    <w:rsid w:val="00B40BE2"/>
    <w:rsid w:val="00B448ED"/>
    <w:rsid w:val="00B44BBA"/>
    <w:rsid w:val="00B451F9"/>
    <w:rsid w:val="00B4524F"/>
    <w:rsid w:val="00B45CD5"/>
    <w:rsid w:val="00B501A6"/>
    <w:rsid w:val="00B52F55"/>
    <w:rsid w:val="00B539A0"/>
    <w:rsid w:val="00B5613C"/>
    <w:rsid w:val="00B573EC"/>
    <w:rsid w:val="00B61679"/>
    <w:rsid w:val="00B72836"/>
    <w:rsid w:val="00B8293E"/>
    <w:rsid w:val="00B84235"/>
    <w:rsid w:val="00B86E47"/>
    <w:rsid w:val="00B90679"/>
    <w:rsid w:val="00B914DB"/>
    <w:rsid w:val="00B93CC1"/>
    <w:rsid w:val="00B9463B"/>
    <w:rsid w:val="00B96472"/>
    <w:rsid w:val="00BA1764"/>
    <w:rsid w:val="00BA4D4C"/>
    <w:rsid w:val="00BB0BE7"/>
    <w:rsid w:val="00BB2C1C"/>
    <w:rsid w:val="00BB549A"/>
    <w:rsid w:val="00BC2CB4"/>
    <w:rsid w:val="00BC756B"/>
    <w:rsid w:val="00BD1697"/>
    <w:rsid w:val="00BD300C"/>
    <w:rsid w:val="00BD3E19"/>
    <w:rsid w:val="00BE2ECA"/>
    <w:rsid w:val="00BF14FA"/>
    <w:rsid w:val="00BF1B63"/>
    <w:rsid w:val="00BF4ACA"/>
    <w:rsid w:val="00BF4F3B"/>
    <w:rsid w:val="00BF6E91"/>
    <w:rsid w:val="00BF7A7C"/>
    <w:rsid w:val="00C005C8"/>
    <w:rsid w:val="00C021C1"/>
    <w:rsid w:val="00C078D7"/>
    <w:rsid w:val="00C12ACB"/>
    <w:rsid w:val="00C20330"/>
    <w:rsid w:val="00C23568"/>
    <w:rsid w:val="00C25F02"/>
    <w:rsid w:val="00C25FE3"/>
    <w:rsid w:val="00C27A44"/>
    <w:rsid w:val="00C30E3B"/>
    <w:rsid w:val="00C32A85"/>
    <w:rsid w:val="00C34269"/>
    <w:rsid w:val="00C36AD7"/>
    <w:rsid w:val="00C401A2"/>
    <w:rsid w:val="00C426D0"/>
    <w:rsid w:val="00C42DD9"/>
    <w:rsid w:val="00C4376E"/>
    <w:rsid w:val="00C4793E"/>
    <w:rsid w:val="00C52242"/>
    <w:rsid w:val="00C5690B"/>
    <w:rsid w:val="00C57494"/>
    <w:rsid w:val="00C60AB4"/>
    <w:rsid w:val="00C60D2C"/>
    <w:rsid w:val="00C676D2"/>
    <w:rsid w:val="00C6798E"/>
    <w:rsid w:val="00C71523"/>
    <w:rsid w:val="00C75FDB"/>
    <w:rsid w:val="00C82713"/>
    <w:rsid w:val="00C8504F"/>
    <w:rsid w:val="00C872B2"/>
    <w:rsid w:val="00C93DAA"/>
    <w:rsid w:val="00C95163"/>
    <w:rsid w:val="00CA1047"/>
    <w:rsid w:val="00CA1C58"/>
    <w:rsid w:val="00CA2CC7"/>
    <w:rsid w:val="00CB05F1"/>
    <w:rsid w:val="00CB5037"/>
    <w:rsid w:val="00CB6939"/>
    <w:rsid w:val="00CC3DDD"/>
    <w:rsid w:val="00CD62DF"/>
    <w:rsid w:val="00CF760E"/>
    <w:rsid w:val="00D07939"/>
    <w:rsid w:val="00D1042B"/>
    <w:rsid w:val="00D13A34"/>
    <w:rsid w:val="00D1544B"/>
    <w:rsid w:val="00D16A57"/>
    <w:rsid w:val="00D21ADB"/>
    <w:rsid w:val="00D2268D"/>
    <w:rsid w:val="00D22F0E"/>
    <w:rsid w:val="00D2358B"/>
    <w:rsid w:val="00D24C90"/>
    <w:rsid w:val="00D311BE"/>
    <w:rsid w:val="00D31290"/>
    <w:rsid w:val="00D3646B"/>
    <w:rsid w:val="00D36E7C"/>
    <w:rsid w:val="00D37A47"/>
    <w:rsid w:val="00D405B2"/>
    <w:rsid w:val="00D52B9E"/>
    <w:rsid w:val="00D55A3A"/>
    <w:rsid w:val="00D61DA1"/>
    <w:rsid w:val="00D634D9"/>
    <w:rsid w:val="00D63A64"/>
    <w:rsid w:val="00D65A75"/>
    <w:rsid w:val="00D71D3A"/>
    <w:rsid w:val="00D759B5"/>
    <w:rsid w:val="00D80E6A"/>
    <w:rsid w:val="00D8206A"/>
    <w:rsid w:val="00D87A98"/>
    <w:rsid w:val="00D87FE7"/>
    <w:rsid w:val="00D90AD9"/>
    <w:rsid w:val="00D920CD"/>
    <w:rsid w:val="00DA60D6"/>
    <w:rsid w:val="00DB6388"/>
    <w:rsid w:val="00DC30D9"/>
    <w:rsid w:val="00DC4C5D"/>
    <w:rsid w:val="00DC6461"/>
    <w:rsid w:val="00DD3819"/>
    <w:rsid w:val="00DD47ED"/>
    <w:rsid w:val="00DE0BEE"/>
    <w:rsid w:val="00DE751A"/>
    <w:rsid w:val="00DF1914"/>
    <w:rsid w:val="00DF45CB"/>
    <w:rsid w:val="00DF6F2E"/>
    <w:rsid w:val="00E008BF"/>
    <w:rsid w:val="00E0352C"/>
    <w:rsid w:val="00E05656"/>
    <w:rsid w:val="00E06452"/>
    <w:rsid w:val="00E112E7"/>
    <w:rsid w:val="00E170BE"/>
    <w:rsid w:val="00E173A1"/>
    <w:rsid w:val="00E17BE4"/>
    <w:rsid w:val="00E2051E"/>
    <w:rsid w:val="00E224EE"/>
    <w:rsid w:val="00E22A6F"/>
    <w:rsid w:val="00E23147"/>
    <w:rsid w:val="00E23D6B"/>
    <w:rsid w:val="00E25BE7"/>
    <w:rsid w:val="00E33276"/>
    <w:rsid w:val="00E33CCE"/>
    <w:rsid w:val="00E363C7"/>
    <w:rsid w:val="00E40F9D"/>
    <w:rsid w:val="00E43090"/>
    <w:rsid w:val="00E43622"/>
    <w:rsid w:val="00E552C4"/>
    <w:rsid w:val="00E566EC"/>
    <w:rsid w:val="00E61F4B"/>
    <w:rsid w:val="00E737FD"/>
    <w:rsid w:val="00E76413"/>
    <w:rsid w:val="00E84A86"/>
    <w:rsid w:val="00E85BA8"/>
    <w:rsid w:val="00E86732"/>
    <w:rsid w:val="00E902D2"/>
    <w:rsid w:val="00E90B18"/>
    <w:rsid w:val="00E936BC"/>
    <w:rsid w:val="00E943D0"/>
    <w:rsid w:val="00EA750E"/>
    <w:rsid w:val="00EB02E0"/>
    <w:rsid w:val="00EB223F"/>
    <w:rsid w:val="00EB4FF3"/>
    <w:rsid w:val="00EC06B3"/>
    <w:rsid w:val="00EC2042"/>
    <w:rsid w:val="00EC5224"/>
    <w:rsid w:val="00ED16C1"/>
    <w:rsid w:val="00ED4094"/>
    <w:rsid w:val="00EE11FB"/>
    <w:rsid w:val="00EE1233"/>
    <w:rsid w:val="00EE135D"/>
    <w:rsid w:val="00EE6E29"/>
    <w:rsid w:val="00EE7ECF"/>
    <w:rsid w:val="00EF4903"/>
    <w:rsid w:val="00EF6AD7"/>
    <w:rsid w:val="00F00173"/>
    <w:rsid w:val="00F10551"/>
    <w:rsid w:val="00F24DE9"/>
    <w:rsid w:val="00F30001"/>
    <w:rsid w:val="00F31AD6"/>
    <w:rsid w:val="00F33F78"/>
    <w:rsid w:val="00F3490D"/>
    <w:rsid w:val="00F41472"/>
    <w:rsid w:val="00F4229F"/>
    <w:rsid w:val="00F47860"/>
    <w:rsid w:val="00F47C74"/>
    <w:rsid w:val="00F50D25"/>
    <w:rsid w:val="00F527F4"/>
    <w:rsid w:val="00F6353F"/>
    <w:rsid w:val="00F6609E"/>
    <w:rsid w:val="00F66426"/>
    <w:rsid w:val="00F668D6"/>
    <w:rsid w:val="00F6758F"/>
    <w:rsid w:val="00F7113A"/>
    <w:rsid w:val="00F726AC"/>
    <w:rsid w:val="00F7403E"/>
    <w:rsid w:val="00F82DDA"/>
    <w:rsid w:val="00F83AB7"/>
    <w:rsid w:val="00F8421F"/>
    <w:rsid w:val="00F91671"/>
    <w:rsid w:val="00F93E7B"/>
    <w:rsid w:val="00FA435B"/>
    <w:rsid w:val="00FA4A06"/>
    <w:rsid w:val="00FA68C8"/>
    <w:rsid w:val="00FA6D7D"/>
    <w:rsid w:val="00FA7C18"/>
    <w:rsid w:val="00FB2B98"/>
    <w:rsid w:val="00FC441D"/>
    <w:rsid w:val="00FC6141"/>
    <w:rsid w:val="00FC6C7F"/>
    <w:rsid w:val="00FD3B2F"/>
    <w:rsid w:val="00FD3CF7"/>
    <w:rsid w:val="00FD7AB0"/>
    <w:rsid w:val="00FE18A5"/>
    <w:rsid w:val="00FE507C"/>
    <w:rsid w:val="00FF3569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2343"/>
  <w15:chartTrackingRefBased/>
  <w15:docId w15:val="{26157EA6-3729-4442-B721-505876D7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1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610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61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276"/>
    <w:rPr>
      <w:color w:val="954F72" w:themeColor="followedHyperlink"/>
      <w:u w:val="single"/>
    </w:rPr>
  </w:style>
  <w:style w:type="paragraph" w:customStyle="1" w:styleId="volume-issue">
    <w:name w:val="volume-issue"/>
    <w:basedOn w:val="Normal"/>
    <w:rsid w:val="0032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">
    <w:name w:val="val"/>
    <w:basedOn w:val="DefaultParagraphFont"/>
    <w:rsid w:val="00320F8A"/>
  </w:style>
  <w:style w:type="character" w:customStyle="1" w:styleId="apple-converted-space">
    <w:name w:val="apple-converted-space"/>
    <w:basedOn w:val="DefaultParagraphFont"/>
    <w:rsid w:val="00320F8A"/>
  </w:style>
  <w:style w:type="paragraph" w:customStyle="1" w:styleId="page-range">
    <w:name w:val="page-range"/>
    <w:basedOn w:val="Normal"/>
    <w:rsid w:val="0032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CF7"/>
  </w:style>
  <w:style w:type="paragraph" w:styleId="Footer">
    <w:name w:val="footer"/>
    <w:basedOn w:val="Normal"/>
    <w:link w:val="FooterChar"/>
    <w:uiPriority w:val="99"/>
    <w:unhideWhenUsed/>
    <w:rsid w:val="00FD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150-023-09692-4" TargetMode="External"/><Relationship Id="rId13" Type="http://schemas.openxmlformats.org/officeDocument/2006/relationships/hyperlink" Target="https://github.com/tungakantarci/Research/blob/master/Working%20papers/Bernasconi%20and%20Kantarci%202023.pdf" TargetMode="External"/><Relationship Id="rId18" Type="http://schemas.openxmlformats.org/officeDocument/2006/relationships/hyperlink" Target="https://www.netspar.nl/en/publication/hoe-reageren-partners-op-het-wegvallen-van-de-wia-uitkering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netspar.nl/en/publication/to-what-extent-can-partial-retirement-ensure-retirement-income-adequacy/" TargetMode="External"/><Relationship Id="rId7" Type="http://schemas.openxmlformats.org/officeDocument/2006/relationships/hyperlink" Target="https://www.rug.nl/staff/t.kantarci/" TargetMode="External"/><Relationship Id="rId12" Type="http://schemas.openxmlformats.org/officeDocument/2006/relationships/hyperlink" Target="https://github.com/tungakantarci/Research/blob/master/Working%20papers/Kantarci%20et%20al.%202023.pdf" TargetMode="External"/><Relationship Id="rId17" Type="http://schemas.openxmlformats.org/officeDocument/2006/relationships/hyperlink" Target="https://esb.nu/esb/20069204/partners-van-langdurig-zieken-zijn-meer-gaan-werken-door-invoering-wia" TargetMode="External"/><Relationship Id="rId25" Type="http://schemas.openxmlformats.org/officeDocument/2006/relationships/hyperlink" Target="https://www.netspar.nl/en/publication/phased-and-partial-retirement-preferences-and-limitatio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ungakantarci/Research/blob/master/Working%20papers/Kantarci%202018.pdf" TargetMode="External"/><Relationship Id="rId20" Type="http://schemas.openxmlformats.org/officeDocument/2006/relationships/hyperlink" Target="https://www.netspar.nl/en/publication/stimuleren-financiele-prikkels-gedeeltelijk-gehandicapte-personen-om-weer-aan-het-werk-te-gaan/" TargetMode="External"/><Relationship Id="rId1" Type="http://schemas.openxmlformats.org/officeDocument/2006/relationships/styles" Target="styles.xml"/><Relationship Id="rId6" Type="http://schemas.openxmlformats.org/officeDocument/2006/relationships/hyperlink" Target="mailto:t.kantarci@rug.nl" TargetMode="External"/><Relationship Id="rId11" Type="http://schemas.openxmlformats.org/officeDocument/2006/relationships/hyperlink" Target="http://dx.doi.org/10.1007/s10645-008-9086-1" TargetMode="External"/><Relationship Id="rId24" Type="http://schemas.openxmlformats.org/officeDocument/2006/relationships/hyperlink" Target="https://www.mejudice.nl/artikelen/detail/deeltijdpensioen-is-geen-participatieboost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tungakantarci/Research/blob/master/Working%20papers/Kantarci%202020.pdf" TargetMode="External"/><Relationship Id="rId23" Type="http://schemas.openxmlformats.org/officeDocument/2006/relationships/hyperlink" Target="https://www.netspar.nl/publicatie/deeltijdpensioen-geen-wondermiddel-voor-langer-doorwerken/" TargetMode="External"/><Relationship Id="rId10" Type="http://schemas.openxmlformats.org/officeDocument/2006/relationships/hyperlink" Target="http://dx.doi.org/10.1057/gpp.2013.25" TargetMode="External"/><Relationship Id="rId19" Type="http://schemas.openxmlformats.org/officeDocument/2006/relationships/hyperlink" Target="https://www.netspar.nl/en/publication/how-will-disabled-workers-respond-to-a-higher-retirement-ag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i.org/10.1002/hec.4694" TargetMode="External"/><Relationship Id="rId14" Type="http://schemas.openxmlformats.org/officeDocument/2006/relationships/hyperlink" Target="https://github.com/tungakantarci/Research/blob/master/Working%20papers/Mesman%20et%20al.%202023.pdf" TargetMode="External"/><Relationship Id="rId22" Type="http://schemas.openxmlformats.org/officeDocument/2006/relationships/hyperlink" Target="https://esb.nu/esb/20048909/wia-stimuleert-arbeidsdeelname-en-inkomen-meer-dan-wa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 Kantarcı</dc:creator>
  <cp:keywords/>
  <dc:description/>
  <cp:lastModifiedBy>Tunga Kantarcı</cp:lastModifiedBy>
  <cp:revision>701</cp:revision>
  <cp:lastPrinted>2024-03-27T10:18:00Z</cp:lastPrinted>
  <dcterms:created xsi:type="dcterms:W3CDTF">2018-06-25T09:39:00Z</dcterms:created>
  <dcterms:modified xsi:type="dcterms:W3CDTF">2024-05-04T16:40:00Z</dcterms:modified>
</cp:coreProperties>
</file>