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PHÂN TÍCH KHÁCH HÀNG (RFM &amp; K-MEANS)</w:t>
      </w:r>
    </w:p>
    <w:p>
      <w:r>
        <w:t>Báo cáo kết quả phân cụm khách hàng dựa trên mô hình RFM.</w:t>
        <w:br/>
      </w:r>
    </w:p>
    <w:p>
      <w:pPr>
        <w:pStyle w:val="Heading1"/>
      </w:pPr>
      <w:r>
        <w:t>1. So sánh các thuật toán phân cụm</w:t>
      </w:r>
    </w:p>
    <w:p>
      <w:r>
        <w:t>Bảng so sánh chất lượng phân cụm giữa các thuật toán: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Thuật toán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Số cụm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Silhouette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Davies-Bouldin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Calinski-Harabasz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Dunn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Nhận xét</w:t>
            </w:r>
          </w:p>
        </w:tc>
      </w:tr>
      <w:tr>
        <w:tc>
          <w:tcPr>
            <w:tcW w:type="dxa" w:w="1234"/>
          </w:tcPr>
          <w:p>
            <w:r>
              <w:t>K-Means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1.046</w:t>
            </w:r>
          </w:p>
        </w:tc>
        <w:tc>
          <w:tcPr>
            <w:tcW w:type="dxa" w:w="1234"/>
          </w:tcPr>
          <w:p>
            <w:r>
              <w:t>44304.6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&lt;&lt; Đề xuất: cân bằng tốt nhất giữa các chỉ số</w:t>
            </w:r>
          </w:p>
        </w:tc>
      </w:tr>
      <w:tr>
        <w:tc>
          <w:tcPr>
            <w:tcW w:type="dxa" w:w="1234"/>
          </w:tcPr>
          <w:p>
            <w:r>
              <w:t>Spectral Clustering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0.304</w:t>
            </w:r>
          </w:p>
        </w:tc>
        <w:tc>
          <w:tcPr>
            <w:tcW w:type="dxa" w:w="1234"/>
          </w:tcPr>
          <w:p>
            <w:r>
              <w:t>1.441</w:t>
            </w:r>
          </w:p>
        </w:tc>
        <w:tc>
          <w:tcPr>
            <w:tcW w:type="dxa" w:w="1234"/>
          </w:tcPr>
          <w:p>
            <w:r>
              <w:t>1282.2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Mean Shift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1.069</w:t>
            </w:r>
          </w:p>
        </w:tc>
        <w:tc>
          <w:tcPr>
            <w:tcW w:type="dxa" w:w="1234"/>
          </w:tcPr>
          <w:p>
            <w:r>
              <w:t>2046.0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1.192</w:t>
            </w:r>
          </w:p>
        </w:tc>
        <w:tc>
          <w:tcPr>
            <w:tcW w:type="dxa" w:w="1234"/>
          </w:tcPr>
          <w:p>
            <w:r>
              <w:t>37746.9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DBSCAN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2.162</w:t>
            </w:r>
          </w:p>
        </w:tc>
        <w:tc>
          <w:tcPr>
            <w:tcW w:type="dxa" w:w="1234"/>
          </w:tcPr>
          <w:p>
            <w:r>
              <w:t>13297.3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FCM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1.165</w:t>
            </w:r>
          </w:p>
        </w:tc>
        <w:tc>
          <w:tcPr>
            <w:tcW w:type="dxa" w:w="1234"/>
          </w:tcPr>
          <w:p>
            <w:r>
              <w:t>41221.2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130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comparison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Biểu đồ so sánh chỉ số của các thuật toán phân cụm.</w:t>
      </w:r>
    </w:p>
    <w:p>
      <w:r>
        <w:br w:type="page"/>
      </w:r>
    </w:p>
    <w:p>
      <w:pPr>
        <w:pStyle w:val="Heading1"/>
      </w:pPr>
      <w:r>
        <w:t>2. Đặc điểm các phân khúc khách hàng (K-Means)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silhou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Phân tích Silhouette và Elbow để xác định số cụm tối ưu.</w:t>
      </w:r>
    </w:p>
    <w:p>
      <w:r>
        <w:t>Tổng quan về đặc điểm (Recency, Frequency, Monetary) của từng cụm: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Recency_mean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Frequency_mean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Monetary_mean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SoLuong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TyLe(%)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Ten_cum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259.46</w:t>
            </w:r>
          </w:p>
        </w:tc>
        <w:tc>
          <w:tcPr>
            <w:tcW w:type="dxa" w:w="1234"/>
          </w:tcPr>
          <w:p>
            <w:r>
              <w:t>2.43</w:t>
            </w:r>
          </w:p>
        </w:tc>
        <w:tc>
          <w:tcPr>
            <w:tcW w:type="dxa" w:w="1234"/>
          </w:tcPr>
          <w:p>
            <w:r>
              <w:t>205.89</w:t>
            </w:r>
          </w:p>
        </w:tc>
        <w:tc>
          <w:tcPr>
            <w:tcW w:type="dxa" w:w="1234"/>
          </w:tcPr>
          <w:p>
            <w:r>
              <w:t>24830</w:t>
            </w:r>
          </w:p>
        </w:tc>
        <w:tc>
          <w:tcPr>
            <w:tcW w:type="dxa" w:w="1234"/>
          </w:tcPr>
          <w:p>
            <w:r>
              <w:t>32.8</w:t>
            </w:r>
          </w:p>
        </w:tc>
        <w:tc>
          <w:tcPr>
            <w:tcW w:type="dxa" w:w="1234"/>
          </w:tcPr>
          <w:p>
            <w:r>
              <w:t>Nhóm hạng 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400.18</w:t>
            </w:r>
          </w:p>
        </w:tc>
        <w:tc>
          <w:tcPr>
            <w:tcW w:type="dxa" w:w="1234"/>
          </w:tcPr>
          <w:p>
            <w:r>
              <w:t>1.03</w:t>
            </w:r>
          </w:p>
        </w:tc>
        <w:tc>
          <w:tcPr>
            <w:tcW w:type="dxa" w:w="1234"/>
          </w:tcPr>
          <w:p>
            <w:r>
              <w:t>78.28</w:t>
            </w:r>
          </w:p>
        </w:tc>
        <w:tc>
          <w:tcPr>
            <w:tcW w:type="dxa" w:w="1234"/>
          </w:tcPr>
          <w:p>
            <w:r>
              <w:t>40878</w:t>
            </w:r>
          </w:p>
        </w:tc>
        <w:tc>
          <w:tcPr>
            <w:tcW w:type="dxa" w:w="1234"/>
          </w:tcPr>
          <w:p>
            <w:r>
              <w:t>53.9</w:t>
            </w:r>
          </w:p>
        </w:tc>
        <w:tc>
          <w:tcPr>
            <w:tcW w:type="dxa" w:w="1234"/>
          </w:tcPr>
          <w:p>
            <w:r>
              <w:t>Nhóm hạng 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35.84</w:t>
            </w:r>
          </w:p>
        </w:tc>
        <w:tc>
          <w:tcPr>
            <w:tcW w:type="dxa" w:w="1234"/>
          </w:tcPr>
          <w:p>
            <w:r>
              <w:t>1.76</w:t>
            </w:r>
          </w:p>
        </w:tc>
        <w:tc>
          <w:tcPr>
            <w:tcW w:type="dxa" w:w="1234"/>
          </w:tcPr>
          <w:p>
            <w:r>
              <w:t>140.98</w:t>
            </w:r>
          </w:p>
        </w:tc>
        <w:tc>
          <w:tcPr>
            <w:tcW w:type="dxa" w:w="1234"/>
          </w:tcPr>
          <w:p>
            <w:r>
              <w:t>10091</w:t>
            </w:r>
          </w:p>
        </w:tc>
        <w:tc>
          <w:tcPr>
            <w:tcW w:type="dxa" w:w="1234"/>
          </w:tcPr>
          <w:p>
            <w:r>
              <w:t>13.3</w:t>
            </w:r>
          </w:p>
        </w:tc>
        <w:tc>
          <w:tcPr>
            <w:tcW w:type="dxa" w:w="1234"/>
          </w:tcPr>
          <w:p>
            <w:r>
              <w:t>Nhóm hạng 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918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recency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Phân bổ khách hàng (Recency vs Monetary).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onetary_by_clu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So sánh giá trị trung bình (Monetary) giữa các cụm.</w:t>
      </w:r>
    </w:p>
    <w:p>
      <w:r>
        <w:br w:type="page"/>
      </w:r>
    </w:p>
    <w:p>
      <w:pPr>
        <w:pStyle w:val="Heading1"/>
      </w:pPr>
      <w:r>
        <w:t>3. Đề xuất Chiến Lược Marketing</w:t>
      </w:r>
    </w:p>
    <w:p>
      <w:pPr>
        <w:pStyle w:val="Heading2"/>
      </w:pPr>
      <w:r>
        <w:t>Nhóm hạng 1 → 💎 Loyal (KH Trung thành)</w:t>
      </w:r>
    </w:p>
    <w:p>
      <w:r>
        <w:t>Số lượng KH: 24830 (32.8%)</w:t>
      </w:r>
    </w:p>
    <w:p>
      <w:r>
        <w:t>R trung bình: 259 ngày | F trung bình: 2.4 lần | M trung bình: 206</w:t>
      </w:r>
    </w:p>
    <w:p>
      <w:r>
        <w:t>Chiến lược đề xuất:</w:t>
      </w:r>
    </w:p>
    <w:p>
      <w:pPr>
        <w:pStyle w:val="ListBullet"/>
      </w:pPr>
      <w:r>
        <w:t>Chương trình tích điểm/thẻ thành viên với phần thưởng hấp dẫn</w:t>
      </w:r>
    </w:p>
    <w:p>
      <w:pPr>
        <w:pStyle w:val="ListBullet"/>
      </w:pPr>
      <w:r>
        <w:t>Bán chéo (cross-sell) và bán nâng (upsell) dựa trên lịch sử mua</w:t>
      </w:r>
    </w:p>
    <w:p>
      <w:pPr>
        <w:pStyle w:val="ListBullet"/>
      </w:pPr>
      <w:r>
        <w:t>Ưu đãi theo mùa/dịp đặc biệt để duy trì tần suất</w:t>
      </w:r>
    </w:p>
    <w:p>
      <w:pPr>
        <w:pStyle w:val="ListBullet"/>
      </w:pPr>
      <w:r>
        <w:t>Email cá nhân hóa gợi ý sản phẩm phù hợp</w:t>
      </w:r>
    </w:p>
    <w:p>
      <w:pPr>
        <w:pStyle w:val="ListBullet"/>
      </w:pPr>
      <w:r>
        <w:t>Khảo sát ý kiến để tăng sự gắn kết và cảm giác được lắng nghe.</w:t>
      </w:r>
    </w:p>
    <w:p>
      <w:pPr>
        <w:pStyle w:val="Heading2"/>
      </w:pPr>
      <w:r>
        <w:t>Nhóm hạng 2 → 🌱 Potential (KH Tiềm năng)</w:t>
      </w:r>
    </w:p>
    <w:p>
      <w:r>
        <w:t>Số lượng KH: 10091 (13.3%)</w:t>
      </w:r>
    </w:p>
    <w:p>
      <w:r>
        <w:t>R trung bình: 36 ngày | F trung bình: 1.8 lần | M trung bình: 141</w:t>
      </w:r>
    </w:p>
    <w:p>
      <w:r>
        <w:t>Chiến lược đề xuất:</w:t>
      </w:r>
    </w:p>
    <w:p>
      <w:pPr>
        <w:pStyle w:val="ListBullet"/>
      </w:pPr>
      <w:r>
        <w:t>Quảng cáo cá nhân hóa &amp; remarketing qua email/mạng xã hội</w:t>
      </w:r>
    </w:p>
    <w:p>
      <w:pPr>
        <w:pStyle w:val="ListBullet"/>
      </w:pPr>
      <w:r>
        <w:t>Ưu đãi dùng thử/mua lần 2 với giá đặc biệt để tạo thói quen</w:t>
      </w:r>
    </w:p>
    <w:p>
      <w:pPr>
        <w:pStyle w:val="ListBullet"/>
      </w:pPr>
      <w:r>
        <w:t>Gửi nội dung giáo dục về sản phẩm (blog, video, hướng dẫn)</w:t>
      </w:r>
    </w:p>
    <w:p>
      <w:pPr>
        <w:pStyle w:val="ListBullet"/>
      </w:pPr>
      <w:r>
        <w:t>Chương trình 'mua X tặng Y' để tăng giá trị đơn hàng</w:t>
      </w:r>
    </w:p>
    <w:p>
      <w:pPr>
        <w:pStyle w:val="ListBullet"/>
      </w:pPr>
      <w:r>
        <w:t>Theo dõi sát hành vi – nếu không quay lại trong 30 ngày, gửi ưu đãi nhắc nhở.</w:t>
      </w:r>
    </w:p>
    <w:p>
      <w:pPr>
        <w:pStyle w:val="Heading2"/>
      </w:pPr>
      <w:r>
        <w:t>Nhóm hạng 3 → ❄️ Hibernating (KH Ngủ đông)</w:t>
      </w:r>
    </w:p>
    <w:p>
      <w:r>
        <w:t>Số lượng KH: 40878 (53.9%)</w:t>
      </w:r>
    </w:p>
    <w:p>
      <w:r>
        <w:t>R trung bình: 400 ngày | F trung bình: 1.0 lần | M trung bình: 78</w:t>
      </w:r>
    </w:p>
    <w:p>
      <w:r>
        <w:t>Chiến lược đề xuất:</w:t>
      </w:r>
    </w:p>
    <w:p>
      <w:pPr>
        <w:pStyle w:val="ListBullet"/>
      </w:pPr>
      <w:r>
        <w:t>Chiến dịch tái kích hoạt với ưu đãi mạnh (giảm 40-50% hoặc quà tặng miễn phí)</w:t>
      </w:r>
    </w:p>
    <w:p>
      <w:pPr>
        <w:pStyle w:val="ListBullet"/>
      </w:pPr>
      <w:r>
        <w:t>Nhắm đúng thời điểm: dịp lễ, Black Friday, sinh nhật khách hàng</w:t>
      </w:r>
    </w:p>
    <w:p>
      <w:pPr>
        <w:pStyle w:val="ListBullet"/>
      </w:pPr>
      <w:r>
        <w:t>A/B test nhiều kênh (email, SMS, push notification, quảng cáo retargeting)</w:t>
      </w:r>
    </w:p>
    <w:p>
      <w:pPr>
        <w:pStyle w:val="ListBullet"/>
      </w:pPr>
      <w:r>
        <w:t>Nếu không phản hồi sau 3 chiến dịch → giảm tần suất liên hệ để tiết kiệm chi phí</w:t>
      </w:r>
    </w:p>
    <w:p>
      <w:pPr>
        <w:pStyle w:val="ListBullet"/>
      </w:pPr>
      <w:r>
        <w:t>Phân tích lý do churn để cải thiện sản phẩm/dịch vụ cho các nhóm khác.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