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
            <w:r>
                <w:rPr>
                    <w:b/>
                    <w:sz w:val="36"/>
                    <w:szCs w:val="36"/>
                    <w:color w:val="1E3A8A"/>
                </w:rPr>
                <w:t>CẨM NANG DINH DƯỠNG NỀN TẢNG & CHUYỂN HÓA NĂNG LƯỢNG</w:t>
            </w:r>
        </w:p>
        <w:p><w:r><w:rPr><w:sz w:val="24"/><w:szCs w:val="24"/></w:rPr><w:t>1. Tổng quan chuyển hóa dinh dưỡng
Dinh dưỡng tế bào là nền tảng cốt lõi của mọi hoạt động sống. Để các cơ quan như não bộ, cơ bắp, hệ miễn dịch và gan hoạt động trơn tru, cơ thể cần sự phối hợp nhịp nhàng giữa ba nhóm đa lượng (Carbohydrate, Protein, Lipid) và hai nhóm vi lượng (Vitamin, Khoáng chất).</w:t></w:r></w:p><w:p><w:r><w:rPr><w:sz w:val="24"/><w:szCs w:val="24"/></w:rPr><w:t>2. Vai trò của nước và điện giải
Nước chiếm tới 60-70% trọng lượng cơ thể người trưởng thành. Nước đóng vai trò là dung môi hòa tan dưỡng chất, bôi trơn dịch khớp và hỗ trợ quá trình thanh lọc độc tố qua gan, thận.</w:t></w:r></w:p><w:p><w:r><w:rPr><w:sz w:val="24"/><w:szCs w:val="24"/></w:rPr><w:t>3. Nguyên tắc cân bằng dinh dưỡng lâm sàng
- Tăng cường chất xơ hòa tan và không hòa tan từ rau xanh và ngũ cốc nguyên cám.
- Hạn chế đường tinh luyện, chất béo chuyển hóa (trans fat) và thực phẩm siêu chế biến.
- Uống đủ 0.4 lít nước trên mỗi 10kg trọng lượng cơ thể mỗi ngày.</w:t></w:r></w:p>
    </w:body>
</w:document>
</file>