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BÁO CÁO TÀI CHÍNH DUMMY (DOCX)</w:t>
      </w:r>
    </w:p>
    <w:p>
      <w:r>
        <w:t>Đơn vị: Công ty TNHH Demo SME</w:t>
      </w:r>
    </w:p>
    <w:p>
      <w:r>
        <w:t>Kỳ báo cáo: Quý I/2026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2800"/>
        <w:gridCol w:w="2800"/>
        <w:gridCol w:w="1800"/>
        <w:gridCol w:w="1800"/>
      </w:tblGrid>
      <w:tr>
        <w:tc>
          <w:tcPr>
            <w:gridSpan w:val="2"/>
          </w:tcPr>
          <w:p>
            <w:r>
              <w:t>Nhóm chỉ tiêu</w:t>
            </w:r>
          </w:p>
        </w:tc>
        <w:tc>
          <w:p>
            <w:r>
              <w:t>Kỳ này</w:t>
            </w:r>
          </w:p>
        </w:tc>
        <w:tc>
          <w:p>
            <w:r>
              <w:t>Kỳ trước</w:t>
            </w:r>
          </w:p>
        </w:tc>
      </w:tr>
      <w:tr>
        <w:tc>
          <w:tcPr>
            <w:vMerge w:val="restart"/>
          </w:tcPr>
          <w:p>
            <w:r>
              <w:t>Tài sản ngắn hạn</w:t>
            </w:r>
          </w:p>
        </w:tc>
        <w:tc>
          <w:p>
            <w:r>
              <w:t>Tiền và tương đương tiền</w:t>
            </w:r>
          </w:p>
        </w:tc>
        <w:tc>
          <w:p>
            <w:r>
              <w:t>1,250,000,000</w:t>
            </w:r>
          </w:p>
        </w:tc>
        <w:tc>
          <w:p>
            <w:r>
              <w:t>1,120,000,000</w:t>
            </w:r>
          </w:p>
        </w:tc>
      </w:tr>
      <w:tr>
        <w:tc>
          <w:tcPr>
            <w:vMerge/>
          </w:tcPr>
          <w:p/>
        </w:tc>
        <w:tc>
          <w:p>
            <w:r>
              <w:t>Các khoản phải thu</w:t>
            </w:r>
          </w:p>
        </w:tc>
        <w:tc>
          <w:p>
            <w:r>
              <w:t>980,000,000</w:t>
            </w:r>
          </w:p>
        </w:tc>
        <w:tc>
          <w:p>
            <w:r>
              <w:t>910,000,000</w:t>
            </w:r>
          </w:p>
        </w:tc>
      </w:tr>
      <w:tr>
        <w:tc>
          <w:p>
            <w:r>
              <w:t>Nợ phải trả</w:t>
            </w:r>
          </w:p>
        </w:tc>
        <w:tc>
          <w:p>
            <w:r>
              <w:t>Phải trả người bán</w:t>
            </w:r>
          </w:p>
        </w:tc>
        <w:tc>
          <w:p>
            <w:r>
              <w:t>620,000,000</w:t>
            </w:r>
          </w:p>
        </w:tc>
        <w:tc>
          <w:p>
            <w:r>
              <w:t>590,000,000</w:t>
            </w:r>
          </w:p>
        </w:tc>
      </w:tr>
    </w:tbl>
    <w:p/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000"/>
        <w:gridCol w:w="2000"/>
        <w:gridCol w:w="2600"/>
      </w:tblGrid>
      <w:tr>
        <w:tc>
          <w:p>
            <w:r>
              <w:t>Chỉ tiêu</w:t>
            </w:r>
          </w:p>
        </w:tc>
        <w:tc>
          <w:p>
            <w:r>
              <w:t>Giá trị</w:t>
            </w:r>
          </w:p>
        </w:tc>
        <w:tc>
          <w:p>
            <w:r>
              <w:t>Ghi chú</w:t>
            </w:r>
          </w:p>
        </w:tc>
      </w:tr>
      <w:tr>
        <w:tc>
          <w:p>
            <w:r>
              <w:t>Dòng tiền thuần từ HĐKD</w:t>
            </w:r>
          </w:p>
        </w:tc>
        <w:tc>
          <w:p>
            <w:r>
              <w:t>510,000,000</w:t>
            </w:r>
          </w:p>
        </w:tc>
        <w:tc>
          <w:p>
            <w:r>
              <w:t>Dương</w:t>
            </w:r>
          </w:p>
        </w:tc>
      </w:tr>
      <w:tr>
        <w:tc>
          <w:p>
            <w:r>
              <w:t>Dòng tiền thuần từ HĐĐT</w:t>
            </w:r>
          </w:p>
        </w:tc>
        <w:tc>
          <w:p>
            <w:r>
              <w:t>-260,000,000</w:t>
            </w:r>
          </w:p>
        </w:tc>
        <w:tc>
          <w:p>
            <w:r>
              <w:t>Âm do mua sắm TSCĐ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</file>