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64748B"/>
          <w:sz w:val="19"/>
        </w:rPr>
        <w:t>KỊCH BẢN THUYẾT TRÌNH HỌC THUẬT CHUẨN MỰC (PRESENTATION SCRIPT)</w:t>
      </w:r>
    </w:p>
    <w:p>
      <w:pPr>
        <w:spacing w:before="80" w:after="120"/>
      </w:pPr>
      <w:r>
        <w:rPr>
          <w:b/>
          <w:color w:val="1E3A8A"/>
          <w:sz w:val="36"/>
        </w:rPr>
        <w:t>KỊCH BẢN THUYẾT TRÌNH CHI TIẾT (CHUẨN 22 - 25 PHÚT)</w:t>
        <w:br/>
        <w:t>CHỦ ĐỀ: KINH TẾ THỊ TRƯỜNG ĐỊNH HƯỚNG XHCN VÀ NGHỆ THUẬT ĐIỀU HÒA LỢI ÍCH TRONG BÀI TOÁN NHÀ Ở XÃ HỘI</w:t>
      </w:r>
    </w:p>
    <w:p>
      <w:pPr>
        <w:spacing w:after="240"/>
      </w:pPr>
      <w:r>
        <w:rPr>
          <w:i/>
          <w:color w:val="475569"/>
          <w:sz w:val="22"/>
        </w:rPr>
        <w:t>Thiết kế theo Đúng 6 Phần Chuẩn Hóa: Tình huống Mở đầu -&gt; Lý thuyết -&gt; So sánh TBCN vs ĐHXHCN -&gt; Thất bại thị trường NOXH -&gt; Giải pháp Điều hòa 3 bên -&gt; Kết luận</w:t>
      </w:r>
    </w:p>
    <w:tbl>
      <w:tblPr>
        <w:tblW w:type="auto" w:w="0"/>
        <w:jc w:val="center"/>
        <w:tblLook w:firstColumn="1" w:firstRow="1" w:lastColumn="0" w:lastRow="0" w:noHBand="0" w:noVBand="1" w:val="04A0"/>
      </w:tblPr>
      <w:tblGrid>
        <w:gridCol w:w="9360"/>
      </w:tblGrid>
      <w:tr>
        <w:trPr>
          <w:cantSplit/>
        </w:trPr>
        <w:tc>
          <w:tcPr>
            <w:tcW w:type="dxa" w:w="9360"/>
            <w:shd w:fill="F8FAFC"/>
            <w:tcBorders>
              <w:top w:val="none"/>
              <w:left w:val="single" w:sz="36" w:space="0" w:color="2563EB"/>
              <w:bottom w:val="none"/>
              <w:right w:val="none"/>
            </w:tcBorders>
          </w:tcPr>
          <w:p>
            <w:pPr>
              <w:spacing w:before="80" w:after="40" w:line="276" w:lineRule="auto"/>
            </w:pPr>
            <w:r>
              <w:rPr>
                <w:b/>
                <w:color w:val="1E3A8A"/>
                <w:sz w:val="21"/>
              </w:rPr>
              <w:t>BA MỤC TIÊU BÀI NÓI PHẢI LÀM RÕ TRƯỚC HỘI ĐỒNG</w:t>
              <w:br/>
            </w:r>
            <w:r>
              <w:rPr>
                <w:color w:val="334155"/>
                <w:sz w:val="21"/>
              </w:rPr>
              <w:t>1. Kinh tế thị trường định hướng XHCN ở Việt Nam là gì, khác kinh tế thị trường tư bản chủ nghĩa ở đâu.</w:t>
              <w:br/>
              <w:t>2. Vì sao thị trường nhà ở có thể tạo ra tình trạng: doanh nghiệp có lợi nhuận cao nhưng người thu nhập thấp vẫn không có nhà.</w:t>
              <w:br/>
              <w:t>3. Nhà nước cần dùng công cụ kinh tế và thể chế nào để hài hòa lợi ích giữa: (1) Doanh nghiệp bất động sản; (2) Người lao động/người thu nhập thấp; (3) Nhà nước và xã hội.</w:t>
            </w:r>
          </w:p>
        </w:tc>
      </w:tr>
    </w:tbl>
    <w:p>
      <w:pPr>
        <w:spacing w:after="80"/>
      </w:pPr>
    </w:p>
    <w:p>
      <w:pPr>
        <w:keepNext/>
        <w:spacing w:before="320" w:after="80"/>
      </w:pPr>
      <w:r>
        <w:rPr>
          <w:b/>
          <w:color w:val="1E3A8A"/>
          <w:sz w:val="32"/>
        </w:rPr>
        <w:t>BẢNG PHÂN BỔ THỜI GIAN THEO ĐÚNG BỐ CỤC 6 PHẦN (TỔNG: 22 - 25 PHÚT)</w:t>
      </w:r>
    </w:p>
    <w:tbl>
      <w:tblPr>
        <w:tblW w:type="auto" w:w="0"/>
        <w:jc w:val="center"/>
        <w:tblLook w:firstColumn="1" w:firstRow="1" w:lastColumn="0" w:lastRow="0" w:noHBand="0" w:noVBand="1" w:val="04A0"/>
      </w:tblPr>
      <w:tblGrid>
        <w:gridCol w:w="1872"/>
        <w:gridCol w:w="1872"/>
        <w:gridCol w:w="1872"/>
        <w:gridCol w:w="1872"/>
        <w:gridCol w:w="1872"/>
      </w:tblGrid>
      <w:tr>
        <w:trPr>
          <w:tblHeader/>
        </w:trPr>
        <w:tc>
          <w:tcPr>
            <w:tcW w:type="dxa" w:w="1440"/>
            <w:vAlign w:val="center"/>
            <w:shd w:fill="1E3A8A"/>
          </w:tcPr>
          <w:p>
            <w:pPr>
              <w:jc w:val="center"/>
            </w:pPr>
            <w:r>
              <w:rPr>
                <w:b/>
                <w:color w:val="FFFFFF"/>
                <w:sz w:val="20"/>
              </w:rPr>
              <w:t>Phần</w:t>
            </w:r>
          </w:p>
        </w:tc>
        <w:tc>
          <w:tcPr>
            <w:tcW w:type="dxa" w:w="3312"/>
            <w:vAlign w:val="center"/>
            <w:shd w:fill="1E3A8A"/>
          </w:tcPr>
          <w:p>
            <w:pPr>
              <w:jc w:val="center"/>
            </w:pPr>
            <w:r>
              <w:rPr>
                <w:b/>
                <w:color w:val="FFFFFF"/>
                <w:sz w:val="20"/>
              </w:rPr>
              <w:t>Nội dung trọng tâm</w:t>
            </w:r>
          </w:p>
        </w:tc>
        <w:tc>
          <w:tcPr>
            <w:tcW w:type="dxa" w:w="1872"/>
            <w:vAlign w:val="center"/>
            <w:shd w:fill="1E3A8A"/>
          </w:tcPr>
          <w:p>
            <w:pPr>
              <w:jc w:val="center"/>
            </w:pPr>
            <w:r>
              <w:rPr>
                <w:b/>
                <w:color w:val="FFFFFF"/>
                <w:sz w:val="20"/>
              </w:rPr>
              <w:t>Thời lượng</w:t>
            </w:r>
          </w:p>
        </w:tc>
        <w:tc>
          <w:tcPr>
            <w:tcW w:type="dxa" w:w="1296"/>
            <w:vAlign w:val="center"/>
            <w:shd w:fill="1E3A8A"/>
          </w:tcPr>
          <w:p>
            <w:pPr>
              <w:jc w:val="center"/>
            </w:pPr>
            <w:r>
              <w:rPr>
                <w:b/>
                <w:color w:val="FFFFFF"/>
                <w:sz w:val="20"/>
              </w:rPr>
              <w:t>Slide</w:t>
            </w:r>
          </w:p>
        </w:tc>
        <w:tc>
          <w:tcPr>
            <w:tcW w:type="dxa" w:w="1440"/>
            <w:vAlign w:val="center"/>
            <w:shd w:fill="1E3A8A"/>
          </w:tcPr>
          <w:p>
            <w:pPr>
              <w:jc w:val="center"/>
            </w:pPr>
            <w:r>
              <w:rPr>
                <w:b/>
                <w:color w:val="FFFFFF"/>
                <w:sz w:val="20"/>
              </w:rPr>
              <w:t>Người trình bày</w:t>
            </w:r>
          </w:p>
        </w:tc>
      </w:tr>
      <w:tr>
        <w:trPr>
          <w:cantSplit/>
        </w:trPr>
        <w:tc>
          <w:tcPr>
            <w:tcW w:type="dxa" w:w="1440"/>
            <w:vAlign w:val="center"/>
          </w:tcPr>
          <w:p>
            <w:pPr>
              <w:spacing w:before="60" w:after="60" w:line="264" w:lineRule="auto"/>
              <w:jc w:val="center"/>
            </w:pPr>
            <w:r>
              <w:rPr>
                <w:b/>
                <w:sz w:val="19"/>
              </w:rPr>
              <w:t>Phần 1</w:t>
            </w:r>
          </w:p>
        </w:tc>
        <w:tc>
          <w:tcPr>
            <w:tcW w:type="dxa" w:w="3312"/>
            <w:vAlign w:val="center"/>
          </w:tcPr>
          <w:p>
            <w:pPr>
              <w:spacing w:before="60" w:after="60" w:line="264" w:lineRule="auto"/>
            </w:pPr>
            <w:r>
              <w:rPr>
                <w:sz w:val="19"/>
              </w:rPr>
              <w:t>Mở đầu: Tình huống thực tế và Câu hỏi trung tâm</w:t>
            </w:r>
          </w:p>
        </w:tc>
        <w:tc>
          <w:tcPr>
            <w:tcW w:type="dxa" w:w="1872"/>
            <w:vAlign w:val="center"/>
          </w:tcPr>
          <w:p>
            <w:pPr>
              <w:spacing w:before="60" w:after="60" w:line="264" w:lineRule="auto"/>
              <w:jc w:val="center"/>
            </w:pPr>
            <w:r>
              <w:rPr>
                <w:sz w:val="19"/>
              </w:rPr>
              <w:t>2 phút</w:t>
              <w:br/>
              <w:t>(00:00 - 02:00)</w:t>
            </w:r>
          </w:p>
        </w:tc>
        <w:tc>
          <w:tcPr>
            <w:tcW w:type="dxa" w:w="1296"/>
            <w:vAlign w:val="center"/>
          </w:tcPr>
          <w:p>
            <w:pPr>
              <w:spacing w:before="60" w:after="60" w:line="264" w:lineRule="auto"/>
              <w:jc w:val="center"/>
            </w:pPr>
            <w:r>
              <w:rPr>
                <w:sz w:val="19"/>
              </w:rPr>
              <w:t>Slide 1 - 2</w:t>
            </w:r>
          </w:p>
        </w:tc>
        <w:tc>
          <w:tcPr>
            <w:tcW w:type="dxa" w:w="1440"/>
            <w:vAlign w:val="center"/>
          </w:tcPr>
          <w:p>
            <w:pPr>
              <w:spacing w:before="60" w:after="60" w:line="264" w:lineRule="auto"/>
              <w:jc w:val="center"/>
            </w:pPr>
            <w:r>
              <w:rPr>
                <w:sz w:val="19"/>
              </w:rPr>
              <w:t>Speaker 1</w:t>
            </w:r>
          </w:p>
        </w:tc>
      </w:tr>
      <w:tr>
        <w:trPr>
          <w:cantSplit/>
        </w:trPr>
        <w:tc>
          <w:tcPr>
            <w:tcW w:type="dxa" w:w="1440"/>
            <w:vAlign w:val="center"/>
            <w:shd w:fill="F0F7FF"/>
          </w:tcPr>
          <w:p>
            <w:pPr>
              <w:spacing w:before="60" w:after="60" w:line="264" w:lineRule="auto"/>
              <w:jc w:val="center"/>
            </w:pPr>
            <w:r>
              <w:rPr>
                <w:b/>
                <w:sz w:val="19"/>
              </w:rPr>
              <w:t>Phần 2</w:t>
            </w:r>
          </w:p>
        </w:tc>
        <w:tc>
          <w:tcPr>
            <w:tcW w:type="dxa" w:w="3312"/>
            <w:vAlign w:val="center"/>
            <w:shd w:fill="F0F7FF"/>
          </w:tcPr>
          <w:p>
            <w:pPr>
              <w:spacing w:before="60" w:after="60" w:line="264" w:lineRule="auto"/>
            </w:pPr>
            <w:r>
              <w:rPr>
                <w:sz w:val="19"/>
              </w:rPr>
              <w:t>Cơ sở lý thuyết: Khái niệm, đặc trưng KTTT định hướng XHCN</w:t>
            </w:r>
          </w:p>
        </w:tc>
        <w:tc>
          <w:tcPr>
            <w:tcW w:type="dxa" w:w="1872"/>
            <w:vAlign w:val="center"/>
            <w:shd w:fill="F0F7FF"/>
          </w:tcPr>
          <w:p>
            <w:pPr>
              <w:spacing w:before="60" w:after="60" w:line="264" w:lineRule="auto"/>
              <w:jc w:val="center"/>
            </w:pPr>
            <w:r>
              <w:rPr>
                <w:sz w:val="19"/>
              </w:rPr>
              <w:t>5 - 6 phút</w:t>
              <w:br/>
              <w:t>(02:00 - 07:30)</w:t>
            </w:r>
          </w:p>
        </w:tc>
        <w:tc>
          <w:tcPr>
            <w:tcW w:type="dxa" w:w="1296"/>
            <w:vAlign w:val="center"/>
            <w:shd w:fill="F0F7FF"/>
          </w:tcPr>
          <w:p>
            <w:pPr>
              <w:spacing w:before="60" w:after="60" w:line="264" w:lineRule="auto"/>
              <w:jc w:val="center"/>
            </w:pPr>
            <w:r>
              <w:rPr>
                <w:sz w:val="19"/>
              </w:rPr>
              <w:t>Slide 3 - 5</w:t>
            </w:r>
          </w:p>
        </w:tc>
        <w:tc>
          <w:tcPr>
            <w:tcW w:type="dxa" w:w="1440"/>
            <w:vAlign w:val="center"/>
            <w:shd w:fill="F0F7FF"/>
          </w:tcPr>
          <w:p>
            <w:pPr>
              <w:spacing w:before="60" w:after="60" w:line="264" w:lineRule="auto"/>
              <w:jc w:val="center"/>
            </w:pPr>
            <w:r>
              <w:rPr>
                <w:sz w:val="19"/>
              </w:rPr>
              <w:t>Speaker 1</w:t>
            </w:r>
          </w:p>
        </w:tc>
      </w:tr>
      <w:tr>
        <w:trPr>
          <w:cantSplit/>
        </w:trPr>
        <w:tc>
          <w:tcPr>
            <w:tcW w:type="dxa" w:w="1440"/>
            <w:vAlign w:val="center"/>
          </w:tcPr>
          <w:p>
            <w:pPr>
              <w:spacing w:before="60" w:after="60" w:line="264" w:lineRule="auto"/>
              <w:jc w:val="center"/>
            </w:pPr>
            <w:r>
              <w:rPr>
                <w:b/>
                <w:sz w:val="19"/>
              </w:rPr>
              <w:t>Phần 3</w:t>
            </w:r>
          </w:p>
        </w:tc>
        <w:tc>
          <w:tcPr>
            <w:tcW w:type="dxa" w:w="3312"/>
            <w:vAlign w:val="center"/>
          </w:tcPr>
          <w:p>
            <w:pPr>
              <w:spacing w:before="60" w:after="60" w:line="264" w:lineRule="auto"/>
            </w:pPr>
            <w:r>
              <w:rPr>
                <w:sz w:val="19"/>
              </w:rPr>
              <w:t>So sánh KTTT Tư bản chủ nghĩa và KTTT định hướng XHCN</w:t>
            </w:r>
          </w:p>
        </w:tc>
        <w:tc>
          <w:tcPr>
            <w:tcW w:type="dxa" w:w="1872"/>
            <w:vAlign w:val="center"/>
          </w:tcPr>
          <w:p>
            <w:pPr>
              <w:spacing w:before="60" w:after="60" w:line="264" w:lineRule="auto"/>
              <w:jc w:val="center"/>
            </w:pPr>
            <w:r>
              <w:rPr>
                <w:sz w:val="19"/>
              </w:rPr>
              <w:t>4 - 5 phút</w:t>
              <w:br/>
              <w:t>(07:30 - 12:00)</w:t>
            </w:r>
          </w:p>
        </w:tc>
        <w:tc>
          <w:tcPr>
            <w:tcW w:type="dxa" w:w="1296"/>
            <w:vAlign w:val="center"/>
          </w:tcPr>
          <w:p>
            <w:pPr>
              <w:spacing w:before="60" w:after="60" w:line="264" w:lineRule="auto"/>
              <w:jc w:val="center"/>
            </w:pPr>
            <w:r>
              <w:rPr>
                <w:sz w:val="19"/>
              </w:rPr>
              <w:t>Slide 6 - 8</w:t>
            </w:r>
          </w:p>
        </w:tc>
        <w:tc>
          <w:tcPr>
            <w:tcW w:type="dxa" w:w="1440"/>
            <w:vAlign w:val="center"/>
          </w:tcPr>
          <w:p>
            <w:pPr>
              <w:spacing w:before="60" w:after="60" w:line="264" w:lineRule="auto"/>
              <w:jc w:val="center"/>
            </w:pPr>
            <w:r>
              <w:rPr>
                <w:sz w:val="19"/>
              </w:rPr>
              <w:t>Speaker 2</w:t>
            </w:r>
          </w:p>
        </w:tc>
      </w:tr>
      <w:tr>
        <w:trPr>
          <w:cantSplit/>
        </w:trPr>
        <w:tc>
          <w:tcPr>
            <w:tcW w:type="dxa" w:w="1440"/>
            <w:vAlign w:val="center"/>
            <w:shd w:fill="F0F7FF"/>
          </w:tcPr>
          <w:p>
            <w:pPr>
              <w:spacing w:before="60" w:after="60" w:line="264" w:lineRule="auto"/>
              <w:jc w:val="center"/>
            </w:pPr>
            <w:r>
              <w:rPr>
                <w:b/>
                <w:sz w:val="19"/>
              </w:rPr>
              <w:t>Phần 4</w:t>
            </w:r>
          </w:p>
        </w:tc>
        <w:tc>
          <w:tcPr>
            <w:tcW w:type="dxa" w:w="3312"/>
            <w:vAlign w:val="center"/>
            <w:shd w:fill="F0F7FF"/>
          </w:tcPr>
          <w:p>
            <w:pPr>
              <w:spacing w:before="60" w:after="60" w:line="264" w:lineRule="auto"/>
            </w:pPr>
            <w:r>
              <w:rPr>
                <w:sz w:val="19"/>
              </w:rPr>
              <w:t>Phân tích thất bại thị trường trong bài toán NOXH</w:t>
            </w:r>
          </w:p>
        </w:tc>
        <w:tc>
          <w:tcPr>
            <w:tcW w:type="dxa" w:w="1872"/>
            <w:vAlign w:val="center"/>
            <w:shd w:fill="F0F7FF"/>
          </w:tcPr>
          <w:p>
            <w:pPr>
              <w:spacing w:before="60" w:after="60" w:line="264" w:lineRule="auto"/>
              <w:jc w:val="center"/>
            </w:pPr>
            <w:r>
              <w:rPr>
                <w:sz w:val="19"/>
              </w:rPr>
              <w:t>4 - 5 phút</w:t>
              <w:br/>
              <w:t>(12:00 - 16:30)</w:t>
            </w:r>
          </w:p>
        </w:tc>
        <w:tc>
          <w:tcPr>
            <w:tcW w:type="dxa" w:w="1296"/>
            <w:vAlign w:val="center"/>
            <w:shd w:fill="F0F7FF"/>
          </w:tcPr>
          <w:p>
            <w:pPr>
              <w:spacing w:before="60" w:after="60" w:line="264" w:lineRule="auto"/>
              <w:jc w:val="center"/>
            </w:pPr>
            <w:r>
              <w:rPr>
                <w:sz w:val="19"/>
              </w:rPr>
              <w:t>Slide 9 - 11</w:t>
            </w:r>
          </w:p>
        </w:tc>
        <w:tc>
          <w:tcPr>
            <w:tcW w:type="dxa" w:w="1440"/>
            <w:vAlign w:val="center"/>
            <w:shd w:fill="F0F7FF"/>
          </w:tcPr>
          <w:p>
            <w:pPr>
              <w:spacing w:before="60" w:after="60" w:line="264" w:lineRule="auto"/>
              <w:jc w:val="center"/>
            </w:pPr>
            <w:r>
              <w:rPr>
                <w:sz w:val="19"/>
              </w:rPr>
              <w:t>Speaker 2 &amp; 3</w:t>
            </w:r>
          </w:p>
        </w:tc>
      </w:tr>
      <w:tr>
        <w:trPr>
          <w:cantSplit/>
        </w:trPr>
        <w:tc>
          <w:tcPr>
            <w:tcW w:type="dxa" w:w="1440"/>
            <w:vAlign w:val="center"/>
          </w:tcPr>
          <w:p>
            <w:pPr>
              <w:spacing w:before="60" w:after="60" w:line="264" w:lineRule="auto"/>
              <w:jc w:val="center"/>
            </w:pPr>
            <w:r>
              <w:rPr>
                <w:b/>
                <w:sz w:val="19"/>
              </w:rPr>
              <w:t>Phần 5</w:t>
            </w:r>
          </w:p>
        </w:tc>
        <w:tc>
          <w:tcPr>
            <w:tcW w:type="dxa" w:w="3312"/>
            <w:vAlign w:val="center"/>
          </w:tcPr>
          <w:p>
            <w:pPr>
              <w:spacing w:before="60" w:after="60" w:line="264" w:lineRule="auto"/>
            </w:pPr>
            <w:r>
              <w:rPr>
                <w:sz w:val="19"/>
              </w:rPr>
              <w:t>Giải pháp: Nhà nước điều hòa lợi ích bằng công cụ kinh tế &amp; thể chế</w:t>
            </w:r>
          </w:p>
        </w:tc>
        <w:tc>
          <w:tcPr>
            <w:tcW w:type="dxa" w:w="1872"/>
            <w:vAlign w:val="center"/>
          </w:tcPr>
          <w:p>
            <w:pPr>
              <w:spacing w:before="60" w:after="60" w:line="264" w:lineRule="auto"/>
              <w:jc w:val="center"/>
            </w:pPr>
            <w:r>
              <w:rPr>
                <w:sz w:val="19"/>
              </w:rPr>
              <w:t>6 - 7 phút</w:t>
              <w:br/>
              <w:t>(16:30 - 23:00)</w:t>
            </w:r>
          </w:p>
        </w:tc>
        <w:tc>
          <w:tcPr>
            <w:tcW w:type="dxa" w:w="1296"/>
            <w:vAlign w:val="center"/>
          </w:tcPr>
          <w:p>
            <w:pPr>
              <w:spacing w:before="60" w:after="60" w:line="264" w:lineRule="auto"/>
              <w:jc w:val="center"/>
            </w:pPr>
            <w:r>
              <w:rPr>
                <w:sz w:val="19"/>
              </w:rPr>
              <w:t>Slide 12 - 16</w:t>
            </w:r>
          </w:p>
        </w:tc>
        <w:tc>
          <w:tcPr>
            <w:tcW w:type="dxa" w:w="1440"/>
            <w:vAlign w:val="center"/>
          </w:tcPr>
          <w:p>
            <w:pPr>
              <w:spacing w:before="60" w:after="60" w:line="264" w:lineRule="auto"/>
              <w:jc w:val="center"/>
            </w:pPr>
            <w:r>
              <w:rPr>
                <w:sz w:val="19"/>
              </w:rPr>
              <w:t>Speaker 3</w:t>
            </w:r>
          </w:p>
        </w:tc>
      </w:tr>
      <w:tr>
        <w:trPr>
          <w:cantSplit/>
        </w:trPr>
        <w:tc>
          <w:tcPr>
            <w:tcW w:type="dxa" w:w="1440"/>
            <w:vAlign w:val="center"/>
            <w:shd w:fill="F0F7FF"/>
          </w:tcPr>
          <w:p>
            <w:pPr>
              <w:spacing w:before="60" w:after="60" w:line="264" w:lineRule="auto"/>
              <w:jc w:val="center"/>
            </w:pPr>
            <w:r>
              <w:rPr>
                <w:b/>
                <w:sz w:val="19"/>
              </w:rPr>
              <w:t>Phần 6</w:t>
            </w:r>
          </w:p>
        </w:tc>
        <w:tc>
          <w:tcPr>
            <w:tcW w:type="dxa" w:w="3312"/>
            <w:vAlign w:val="center"/>
            <w:shd w:fill="F0F7FF"/>
          </w:tcPr>
          <w:p>
            <w:pPr>
              <w:spacing w:before="60" w:after="60" w:line="264" w:lineRule="auto"/>
            </w:pPr>
            <w:r>
              <w:rPr>
                <w:sz w:val="19"/>
              </w:rPr>
              <w:t>Kết luận &amp; Thông điệp đúc kết (Kèm Q&amp;A)</w:t>
            </w:r>
          </w:p>
        </w:tc>
        <w:tc>
          <w:tcPr>
            <w:tcW w:type="dxa" w:w="1872"/>
            <w:vAlign w:val="center"/>
            <w:shd w:fill="F0F7FF"/>
          </w:tcPr>
          <w:p>
            <w:pPr>
              <w:spacing w:before="60" w:after="60" w:line="264" w:lineRule="auto"/>
              <w:jc w:val="center"/>
            </w:pPr>
            <w:r>
              <w:rPr>
                <w:sz w:val="19"/>
              </w:rPr>
              <w:t>1 - 2 phút</w:t>
              <w:br/>
              <w:t>(23:00 - 25:00)</w:t>
            </w:r>
          </w:p>
        </w:tc>
        <w:tc>
          <w:tcPr>
            <w:tcW w:type="dxa" w:w="1296"/>
            <w:vAlign w:val="center"/>
            <w:shd w:fill="F0F7FF"/>
          </w:tcPr>
          <w:p>
            <w:pPr>
              <w:spacing w:before="60" w:after="60" w:line="264" w:lineRule="auto"/>
              <w:jc w:val="center"/>
            </w:pPr>
            <w:r>
              <w:rPr>
                <w:sz w:val="19"/>
              </w:rPr>
              <w:t>Slide 17 - 19</w:t>
            </w:r>
          </w:p>
        </w:tc>
        <w:tc>
          <w:tcPr>
            <w:tcW w:type="dxa" w:w="1440"/>
            <w:vAlign w:val="center"/>
            <w:shd w:fill="F0F7FF"/>
          </w:tcPr>
          <w:p>
            <w:pPr>
              <w:spacing w:before="60" w:after="60" w:line="264" w:lineRule="auto"/>
              <w:jc w:val="center"/>
            </w:pPr>
            <w:r>
              <w:rPr>
                <w:sz w:val="19"/>
              </w:rPr>
              <w:t>Speaker 1 &amp; Toàn nhóm</w:t>
            </w:r>
          </w:p>
        </w:tc>
      </w:tr>
    </w:tbl>
    <w:p>
      <w:pPr>
        <w:keepNext/>
        <w:spacing w:before="320" w:after="80"/>
      </w:pPr>
      <w:r>
        <w:rPr>
          <w:b/>
          <w:color w:val="1E3A8A"/>
          <w:sz w:val="32"/>
        </w:rPr>
        <w:t>KỊCH BẢN LỜI THOẠI CHI TIẾT TỪNG PHÚT THEO 6 PHẦN</w:t>
      </w:r>
    </w:p>
    <w:p>
      <w:pPr>
        <w:keepNext/>
        <w:spacing w:before="240" w:after="60"/>
      </w:pPr>
      <w:r>
        <w:rPr>
          <w:b/>
          <w:color w:val="991B1B"/>
          <w:sz w:val="26"/>
        </w:rPr>
        <w:t>PHẦN 1: MỞ ĐẦU: TÌNH HUỐNG VÀ CÂU HỎI TRUNG TÂM (00:00 - 02:00, 2 PHÚT)</w:t>
      </w:r>
    </w:p>
    <w:p>
      <w:pPr>
        <w:spacing w:before="120" w:after="40" w:line="276" w:lineRule="auto"/>
      </w:pPr>
      <w:r>
        <w:rPr>
          <w:b/>
          <w:color w:val="991B1B"/>
          <w:sz w:val="20"/>
        </w:rPr>
        <w:t xml:space="preserve">[Slide 1: Tiêu đề bài thuyết trình &amp; Thành viên nhóm] </w:t>
      </w:r>
      <w:r>
        <w:rPr>
          <w:b/>
          <w:color w:val="1E3A8A"/>
          <w:sz w:val="22"/>
        </w:rPr>
        <w:t xml:space="preserve">Speaker 1: </w:t>
      </w:r>
      <w:r>
        <w:rPr>
          <w:i/>
          <w:color w:val="0284C7"/>
          <w:sz w:val="20"/>
        </w:rPr>
        <w:t xml:space="preserve">(Bước ra giữa sân khấu, phong thái tự tin, ánh mắt quét bao quát hội trường, nụ cười lịch thiệp) </w:t>
      </w:r>
      <w:r>
        <w:rPr>
          <w:color w:val="1F2937"/>
          <w:sz w:val="22"/>
        </w:rPr>
        <w:t>"Kính thưa Thầy/Cô và toàn thể các bạn sinh viên đang có mặt trong khán phòng!"</w:t>
      </w:r>
    </w:p>
    <w:p>
      <w:pPr>
        <w:spacing w:after="80"/>
      </w:pPr>
    </w:p>
    <w:p>
      <w:pPr>
        <w:spacing w:before="120" w:after="40" w:line="276" w:lineRule="auto"/>
      </w:pPr>
      <w:r>
        <w:rPr>
          <w:b/>
          <w:color w:val="991B1B"/>
          <w:sz w:val="20"/>
        </w:rPr>
        <w:t xml:space="preserve">[Slide 2: Hình ảnh nghịch lý: Lương sinh viên 10-15 triệu vs Chung cư 3-5 tỷ] </w:t>
      </w:r>
      <w:r>
        <w:rPr>
          <w:b/>
          <w:color w:val="1E3A8A"/>
          <w:sz w:val="22"/>
        </w:rPr>
        <w:t xml:space="preserve">Speaker 1: </w:t>
      </w:r>
      <w:r>
        <w:rPr>
          <w:i/>
          <w:color w:val="0284C7"/>
          <w:sz w:val="20"/>
        </w:rPr>
        <w:t xml:space="preserve">(Giọng trầm ấm, nêu tình huống sát sườn tạo sự đồng cảm sâu sắc, ngắt giọng 2 giây để khán phòng suy ngẫm) </w:t>
      </w:r>
      <w:r>
        <w:rPr>
          <w:color w:val="1F2937"/>
          <w:sz w:val="22"/>
        </w:rPr>
        <w:t>"Hãy thử tưởng tượng: Sau 4 năm đại học miệt mài, bạn tốt nghiệp với tấm bằng cử nhân và đi làm với mức lương khởi điểm đáng mơ ước: 10 đến 15 triệu đồng/tháng. Nhưng khi mở các trang web bất động sản để tìm một chốn an cư tại Hà Nội hay TP.HCM, bạn lập tức bị dội một gáo nước lạnh: Giá một căn chung cư thương mại bình dân hiện nay dao động từ 3 đến 5 tỷ đồng/căn! Với mức lương ấy, dù bạn có nhịn ăn nhịn mặc 100% thu nhập, bạn cũng phải mất 25 đến 30 năm mới mua nổi một căn nhà!</w:t>
        <w:br/>
        <w:t>Trong khi đó, Nhà nước thiết tha kêu gọi doanh nghiệp xây Nhà ở xã hội giá rẻ khoảng 15 đến 20 triệu/m2, nhưng các 'ông lớn' địa ốc lại hoàn toàn thờ ơ. Họ thà xây biệt thự, chung cư cao cấp bán cho người giàu để kiếm biên lợi nhuận 30-50%, chứ chẳng ai mặn mà với dự án NOXH vốn ít lời lại lắm thủ tục rắc rối!"</w:t>
      </w:r>
    </w:p>
    <w:p>
      <w:pPr>
        <w:spacing w:after="80"/>
      </w:pPr>
    </w:p>
    <w:p>
      <w:pPr>
        <w:spacing w:before="120" w:after="40" w:line="276" w:lineRule="auto"/>
      </w:pPr>
      <w:r>
        <w:rPr>
          <w:b/>
          <w:color w:val="991B1B"/>
          <w:sz w:val="20"/>
        </w:rPr>
        <w:t xml:space="preserve">[Slide 2 (Pop-up): Câu hỏi trung tâm của bài thuyết trình] </w:t>
      </w:r>
      <w:r>
        <w:rPr>
          <w:b/>
          <w:color w:val="1E3A8A"/>
          <w:sz w:val="22"/>
        </w:rPr>
        <w:t xml:space="preserve">Speaker 1: </w:t>
      </w:r>
      <w:r>
        <w:rPr>
          <w:i/>
          <w:color w:val="0284C7"/>
          <w:sz w:val="20"/>
        </w:rPr>
        <w:t xml:space="preserve">(Giọng đanh thép, giơ tay nhấn mạnh câu hỏi trung tâm, chuyển sang Slide tiếp theo) </w:t>
      </w:r>
      <w:r>
        <w:rPr>
          <w:color w:val="1F2937"/>
          <w:sz w:val="22"/>
        </w:rPr>
        <w:t>"Và từ thực tế trớ trêu đó, một NGHỊCH LÝ KINH TẾ gay gắt xuất hiện:</w:t>
        <w:br/>
        <w:t>- NẾU ĐỂ THỊ TRƯỜNG TỰ DO ĐIỀU TIẾT: Người nghèo và người trẻ chúng ta sẽ vĩnh viễn không bao giờ có nhà!</w:t>
        <w:br/>
        <w:t>- NHƯNG NẾU NHÀ NƯỚC DÙNG MỆNH LỆNH ÉP BUỘC DOANH NGHIỆP PHẢI XÂY NHÀ Ở XÃ HỘI: Thì lại vi phạm nghiêm trọng nguyên tắc tự do kinh doanh hiến định!</w:t>
        <w:br/>
        <w:t>Vậy CÂU HỎI TRUNG TÂM được đặt ra cho chúng ta ngày hôm nay là: Làm thế nào Nhà nước có thể can thiệp bằng các công cụ kinh tế và thể chế để điều hòa lợi ích hài hòa giữa 3 bên: Doanh nghiệp bất động sản có lợi nhuận - Người lao động có nhà ở - và Xã hội phát triển ổn định, công bằng? Để trả lời thấu đáo câu hỏi này, nhóm chúng em xin được bắt đầu từ nền tảng lý luận của Chương 5!"</w:t>
      </w:r>
    </w:p>
    <w:p>
      <w:pPr>
        <w:spacing w:after="80"/>
      </w:pPr>
    </w:p>
    <w:p>
      <w:pPr>
        <w:keepNext/>
        <w:spacing w:before="240" w:after="60"/>
      </w:pPr>
      <w:r>
        <w:rPr>
          <w:b/>
          <w:color w:val="991B1B"/>
          <w:sz w:val="26"/>
        </w:rPr>
        <w:t>PHẦN 2: CƠ SỞ LÝ THUYẾT: KHÁI NIỆM &amp; ĐẶC TRƯNG KTTT ĐỊNH HƯỚNG XHCN (02:00 - 07:30, 5.5 PHÚT)</w:t>
      </w:r>
    </w:p>
    <w:p>
      <w:pPr>
        <w:spacing w:before="120" w:after="40" w:line="276" w:lineRule="auto"/>
      </w:pPr>
      <w:r>
        <w:rPr>
          <w:b/>
          <w:color w:val="991B1B"/>
          <w:sz w:val="20"/>
        </w:rPr>
        <w:t xml:space="preserve">[Slide 3: Khái niệm Kinh tế thị trường định hướng XHCN] </w:t>
      </w:r>
      <w:r>
        <w:rPr>
          <w:b/>
          <w:color w:val="1E3A8A"/>
          <w:sz w:val="22"/>
        </w:rPr>
        <w:t xml:space="preserve">Speaker 1: </w:t>
      </w:r>
      <w:r>
        <w:rPr>
          <w:i/>
          <w:color w:val="0284C7"/>
          <w:sz w:val="20"/>
        </w:rPr>
        <w:t xml:space="preserve">(Giọng nói chuyển sang phong thái học thuật, mạch lạc, tay cầm clicker) </w:t>
      </w:r>
      <w:r>
        <w:rPr>
          <w:color w:val="1F2937"/>
          <w:sz w:val="22"/>
        </w:rPr>
        <w:t>"Kính thưa Thầy/Cô và các bạn, để giải quyết được bài toán thực tiễn trên, trước hết chúng ta cần làm rõ mục tiêu đầu tiên: Kinh tế thị trường định hướng XHCN ở Việt Nam là gì?"</w:t>
      </w:r>
    </w:p>
    <w:p>
      <w:pPr>
        <w:spacing w:after="80"/>
      </w:pPr>
    </w:p>
    <w:p>
      <w:pPr>
        <w:spacing w:before="120" w:after="40" w:line="276" w:lineRule="auto"/>
      </w:pPr>
      <w:r>
        <w:rPr>
          <w:b/>
          <w:color w:val="991B1B"/>
          <w:sz w:val="20"/>
        </w:rPr>
        <w:t xml:space="preserve">[Slide 4: 3 Căn cứ tất yếu khách quan của mô hình Việt Nam] </w:t>
      </w:r>
      <w:r>
        <w:rPr>
          <w:b/>
          <w:color w:val="1E3A8A"/>
          <w:sz w:val="22"/>
        </w:rPr>
        <w:t xml:space="preserve">Speaker 1: </w:t>
      </w:r>
      <w:r>
        <w:rPr>
          <w:i/>
          <w:color w:val="0284C7"/>
          <w:sz w:val="20"/>
        </w:rPr>
        <w:t xml:space="preserve">(Đếm 3 ngón tay tương ứng với 3 lý do tất yếu khách quan) </w:t>
      </w:r>
      <w:r>
        <w:rPr>
          <w:color w:val="1F2937"/>
          <w:sz w:val="22"/>
        </w:rPr>
        <w:t>"Theo Giáo trình Kinh tế chính trị Mác - Lênin của Bộ GD&amp;ĐT (Session 17), KTTT định hướng XHCN là nền kinh tế vận hành đầy đủ, đồng bộ theo các quy luật của thị trường; đồng thời hướng tới từng bước xác lập một xã hội mà ở đó 'Dân giàu, nước mạnh, dân chủ, công bằng, văn minh'; có sự điều tiết của Nhà nước pháp quyền xã hội chủ nghĩa do Đảng Cộng sản Việt Nam lãnh đạo.</w:t>
        <w:br/>
        <w:t>Sự ra đời của mô hình này tại Việt Nam là một TÍNH TẤT YẾU KHÁCH QUAN dựa trên 3 căn cứ khoa học: (1) Phù hợp với quy luật tiến hóa khách quan từ sản xuất nhỏ lên kinh tế hàng hóa và KTTT; (2) KTTT là công cụ ưu việt nhất nhân loại từng sáng tạo ra để kích thích đổi mới và giải phóng lực lượng sản xuất; và (3) Hoàn toàn đáp ứng khát vọng chính đáng của nhân dân ta về một cuộc sống ấm no, công bằng, tự do."</w:t>
      </w:r>
    </w:p>
    <w:p>
      <w:pPr>
        <w:spacing w:after="80"/>
      </w:pPr>
    </w:p>
    <w:p>
      <w:pPr>
        <w:spacing w:before="120" w:after="40" w:line="276" w:lineRule="auto"/>
      </w:pPr>
      <w:r>
        <w:rPr>
          <w:b/>
          <w:color w:val="991B1B"/>
          <w:sz w:val="20"/>
        </w:rPr>
        <w:t xml:space="preserve">[Slide 5: Sơ đồ 5 Đặc trưng bản chất của KTTT ĐHXHCN] </w:t>
      </w:r>
      <w:r>
        <w:rPr>
          <w:b/>
          <w:color w:val="1E3A8A"/>
          <w:sz w:val="22"/>
        </w:rPr>
        <w:t xml:space="preserve">Speaker 1: </w:t>
      </w:r>
      <w:r>
        <w:rPr>
          <w:i/>
          <w:color w:val="0284C7"/>
          <w:sz w:val="20"/>
        </w:rPr>
        <w:t xml:space="preserve">(Nghiêng người, đưa tay trân trọng mời Speaker 2 bước lên sân khấu) </w:t>
      </w:r>
      <w:r>
        <w:rPr>
          <w:color w:val="1F2937"/>
          <w:sz w:val="22"/>
        </w:rPr>
        <w:t>"Và mô hình của chúng ta mang 5 ĐẶC TRƯNG BẢN CHẤT không thể trộn lẫn:</w:t>
        <w:br/>
        <w:t>Thứ nhất, Về mục tiêu: Lấy con người làm trung tâm, mục tiêu cao nhất là vì dân giàu nước mạnh, chứ không phải vì sự giàu có của một nhóm thiểu số.</w:t>
        <w:br/>
        <w:t>Thứ hai, Về quan hệ sở hữu: Nền kinh tế đa sở hữu, nhiều thành phần. Trong đó, Kinh tế Nhà nước giữ vai trò chủ đạo – nắm giữ các mạch máu then chốt để giữ vững ổn định vĩ mô; Kinh tế tư nhân là một động lực quan trọng; mọi thành phần kinh tế đều bình đẳng trước pháp luật.</w:t>
        <w:br/>
        <w:t>Thứ ba, Về quản lý: Kết hợp nhịp nhàng giữa sự linh hoạt của thị trường ('bàn tay vô hình') với sự định hướng vĩ mô của Nhà nước pháp quyền XHCN ('bàn tay hữu hình').</w:t>
        <w:br/>
        <w:t>Thứ tư, Về phân phối: Phân phối theo kết quả lao động và hiệu quả kinh tế là căn bản, kết hợp phân phối qua quỹ phúc lợi và an sinh xã hội để bảo trợ người yếu thế.</w:t>
        <w:br/>
        <w:t>Và thứ năm, Gắn tăng trưởng kinh tế với tiến bộ, công bằng xã hội ngay trong từng bước đi và từng chính sách phát triển. Chúng ta kiên quyết không chờ kinh tế giàu rồi mới làm phúc lợi, và không bao giờ đánh đổi môi trường lấy tăng trưởng đơn thuần!</w:t>
        <w:br/>
        <w:t>Sau đây, xin kính mời Speaker 2 lên phân tích sâu hơn: Vậy mô hình của chúng ta khác biệt bản chất với KTTT tư bản chủ nghĩa ở những điểm cốt lõi nào!"</w:t>
      </w:r>
    </w:p>
    <w:p>
      <w:pPr>
        <w:spacing w:after="80"/>
      </w:pPr>
    </w:p>
    <w:p>
      <w:pPr>
        <w:keepNext/>
        <w:spacing w:before="240" w:after="60"/>
      </w:pPr>
      <w:r>
        <w:rPr>
          <w:b/>
          <w:color w:val="991B1B"/>
          <w:sz w:val="26"/>
        </w:rPr>
        <w:t>PHẦN 3: SO SÁNH KTTT TƯ BẢN CHỦ NGHĨA VÀ KTTT ĐỊNH HƯỚNG XHCN (07:30 - 12:00, 4.5 PHÚT)</w:t>
      </w:r>
    </w:p>
    <w:p>
      <w:pPr>
        <w:spacing w:before="120" w:after="40" w:line="276" w:lineRule="auto"/>
      </w:pPr>
      <w:r>
        <w:rPr>
          <w:b/>
          <w:color w:val="991B1B"/>
          <w:sz w:val="20"/>
        </w:rPr>
        <w:t xml:space="preserve">[Slide 6: Bảng Ma trận so sánh 5 tiêu chí thép] </w:t>
      </w:r>
      <w:r>
        <w:rPr>
          <w:b/>
          <w:color w:val="1E3A8A"/>
          <w:sz w:val="22"/>
        </w:rPr>
        <w:t xml:space="preserve">Speaker 2: </w:t>
      </w:r>
      <w:r>
        <w:rPr>
          <w:i/>
          <w:color w:val="0284C7"/>
          <w:sz w:val="20"/>
        </w:rPr>
        <w:t xml:space="preserve">(Bước lên vị trí trung tâm, giọng đanh chắc, ánh mắt sắc sảo thu hút khán phòng) </w:t>
      </w:r>
      <w:r>
        <w:rPr>
          <w:color w:val="1F2937"/>
          <w:sz w:val="22"/>
        </w:rPr>
        <w:t>"Xin cảm ơn Speaker 1! Kính thưa Thầy/Cô và các bạn, đây chính là nội dung then chốt để nhóm trả lời câu hỏi lớn đầu tiên: Sự khác biệt bản chất giữa KTTT tư bản chủ nghĩa và KTTT định hướng XHCN nằm ở đâu?"</w:t>
      </w:r>
    </w:p>
    <w:p>
      <w:pPr>
        <w:spacing w:after="80"/>
      </w:pPr>
    </w:p>
    <w:p>
      <w:pPr>
        <w:spacing w:before="120" w:after="40" w:line="276" w:lineRule="auto"/>
      </w:pPr>
      <w:r>
        <w:rPr>
          <w:b/>
          <w:color w:val="991B1B"/>
          <w:sz w:val="20"/>
        </w:rPr>
        <w:t xml:space="preserve">[Slide 7: Điểm khác biệt về Mục đích và Chế độ Sở hữu] </w:t>
      </w:r>
      <w:r>
        <w:rPr>
          <w:b/>
          <w:color w:val="1E3A8A"/>
          <w:sz w:val="22"/>
        </w:rPr>
        <w:t xml:space="preserve">Speaker 2: </w:t>
      </w:r>
      <w:r>
        <w:rPr>
          <w:i/>
          <w:color w:val="0284C7"/>
          <w:sz w:val="20"/>
        </w:rPr>
        <w:t xml:space="preserve">(Chỉ tay nhịp nhàng vào từng tiêu chí trên bảng so sánh ở slide chiếu) </w:t>
      </w:r>
      <w:r>
        <w:rPr>
          <w:color w:val="1F2937"/>
          <w:sz w:val="22"/>
        </w:rPr>
        <w:t>"Nhìn bề ngoài, cả hai mô hình đều có doanh nghiệp, giá cả, cạnh tranh và tiền tệ. Nhưng dưới lăng kính Kinh tế chính trị Mác - Lênin, hai mô hình này khác nhau một trời một vực trên 5 tiêu chí cốt lõi:</w:t>
        <w:br/>
        <w:t>1. Về mục đích phát triển: KTTT TBCN coi tối đa hóa giá trị thặng dư và lợi nhuận của giai cấp tư sản là mục tiêu tối thượng; con người chỉ là công cụ tạo ra lợi nhuận. Còn ở Việt Nam, mục tiêu tối thượng là xây dựng xã hội 'Dân giàu, nước mạnh, dân chủ, công bằng, văn minh'; con người là chủ thể và là đích đến cao nhất.</w:t>
        <w:br/>
        <w:t>2. Về quan hệ sở hữu: KTTT TBCN dựa trên chế độ chiếm hữu tư nhân TBCN về tư liệu sản xuất thống trị tuyệt đối, dẫn đến sự phân cực giữa kẻ có tư bản và người làm thuê. Còn ở Việt Nam, chúng ta xây dựng nền kinh tế đa sở hữu, trong đó Kinh tế Nhà nước giữ vai trò chủ đạo để bảo đảm nền kinh tế không bị tư bản thao túng chệch hướng, còn Kinh tế tư nhân được khuyến khích phát triển như một động lực quan trọng."</w:t>
      </w:r>
    </w:p>
    <w:p>
      <w:pPr>
        <w:spacing w:after="80"/>
      </w:pPr>
    </w:p>
    <w:p>
      <w:pPr>
        <w:spacing w:before="120" w:after="40" w:line="276" w:lineRule="auto"/>
      </w:pPr>
      <w:r>
        <w:rPr>
          <w:b/>
          <w:color w:val="991B1B"/>
          <w:sz w:val="20"/>
        </w:rPr>
        <w:t xml:space="preserve">[Slide 8: Điểm khác biệt về Bản chất Nhà nước, Phân phối và Công bằng] </w:t>
      </w:r>
      <w:r>
        <w:rPr>
          <w:b/>
          <w:color w:val="1E3A8A"/>
          <w:sz w:val="22"/>
        </w:rPr>
        <w:t xml:space="preserve">Speaker 2: </w:t>
      </w:r>
      <w:r>
        <w:rPr>
          <w:i/>
          <w:color w:val="0284C7"/>
          <w:sz w:val="20"/>
        </w:rPr>
        <w:t xml:space="preserve">(Giọng nói đầy tự hào, nhấn mạnh từng luận điểm sắc bén) </w:t>
      </w:r>
      <w:r>
        <w:rPr>
          <w:color w:val="1F2937"/>
          <w:sz w:val="22"/>
        </w:rPr>
        <w:t>"3. Về bản chất Nhà nước và cơ chế quản lý: Nhà nước tư sản can thiệp kinh tế nhưng về bản chất giai cấp là bảo vệ quyền lợi tối cao của các tập đoàn tư bản độc quyền. Khi khủng hoảng nổ ra, họ dùng ngân sách giải cứu ngân hàng phố Wall nhưng mặc kệ hàng triệu người mất nhà cửa! Còn ở Việt Nam, Nhà nước pháp quyền XHCN đại diện cho ý chí và lợi ích của giai cấp công nhân và nhân dân lao động, can thiệp kinh tế để bảo vệ số đông.</w:t>
        <w:br/>
        <w:t>4. Về quan hệ phân phối: KTTT TBCN phân phối chủ yếu theo vốn và tài sản – người giàu càng giàu thêm, người nghèo càng bị bần cùng hóa. Còn ở Việt Nam, phân phối chủ yếu theo kết quả lao động và hiệu quả, kết hợp qua lưới an sinh xã hội để san sẻ thành quả cho người có hoàn cảnh khó khăn.</w:t>
        <w:br/>
        <w:t>5. Về giải quyết công bằng xã hội: Các nước tư bản giải quyết theo kiểu 'hậu kỳ' – tích lũy tư bản xong mới trích phúc lợi bù đắp để xoa dịu mâu thuẫn giai cấp. Còn Việt Nam thực hiện tiến bộ và công bằng xã hội ngay trong từng bước đi, từng chính sách; kiên quyết không đánh đổi môi trường và an sinh lấy tăng trưởng kinh tế ảo!"</w:t>
      </w:r>
    </w:p>
    <w:p>
      <w:pPr>
        <w:spacing w:after="80"/>
      </w:pPr>
    </w:p>
    <w:p>
      <w:pPr>
        <w:keepNext/>
        <w:spacing w:before="240" w:after="60"/>
      </w:pPr>
      <w:r>
        <w:rPr>
          <w:b/>
          <w:color w:val="991B1B"/>
          <w:sz w:val="26"/>
        </w:rPr>
        <w:t>PHẦN 4: PHÂN TÍCH THẤT BẠI THỊ TRƯỜNG TRONG BÀI TOÁN NOXH (12:00 - 16:30, 4.5 PHÚT)</w:t>
      </w:r>
    </w:p>
    <w:p>
      <w:pPr>
        <w:spacing w:before="120" w:after="40" w:line="276" w:lineRule="auto"/>
      </w:pPr>
      <w:r>
        <w:rPr>
          <w:b/>
          <w:color w:val="991B1B"/>
          <w:sz w:val="20"/>
        </w:rPr>
        <w:t xml:space="preserve">[Slide 9: Mục tiêu 2 - Giải phẫu thất bại thị trường bất động sản] </w:t>
      </w:r>
      <w:r>
        <w:rPr>
          <w:b/>
          <w:color w:val="1E3A8A"/>
          <w:sz w:val="22"/>
        </w:rPr>
        <w:t xml:space="preserve">Speaker 2: </w:t>
      </w:r>
      <w:r>
        <w:rPr>
          <w:i/>
          <w:color w:val="0284C7"/>
          <w:sz w:val="20"/>
        </w:rPr>
        <w:t xml:space="preserve">(Hạ giọng, tạo sự tò mò và tập trung cao độ từ phía khán giả) </w:t>
      </w:r>
      <w:r>
        <w:rPr>
          <w:color w:val="1F2937"/>
          <w:sz w:val="22"/>
        </w:rPr>
        <w:t>"Từ bức tranh so sánh đó, chúng ta bước thẳng vào Mục tiêu thứ hai của bài thuyết trình: Vì sao thị trường nhà ở tự do lại tạo ra tình trạng trớ trêu: Doanh nghiệp có lợi nhuận cao nhưng người thu nhập thấp vẫn không có nhà để ở?"</w:t>
      </w:r>
    </w:p>
    <w:p>
      <w:pPr>
        <w:spacing w:after="80"/>
      </w:pPr>
    </w:p>
    <w:p>
      <w:pPr>
        <w:spacing w:before="120" w:after="40" w:line="276" w:lineRule="auto"/>
      </w:pPr>
      <w:r>
        <w:rPr>
          <w:b/>
          <w:color w:val="991B1B"/>
          <w:sz w:val="20"/>
        </w:rPr>
        <w:t xml:space="preserve">[Slide 10: Tỷ suất lợi nhuận &amp; Cầu thực vs Cầu thanh toán] </w:t>
      </w:r>
      <w:r>
        <w:rPr>
          <w:b/>
          <w:color w:val="1E3A8A"/>
          <w:sz w:val="22"/>
        </w:rPr>
        <w:t xml:space="preserve">Speaker 2: </w:t>
      </w:r>
      <w:r>
        <w:rPr>
          <w:i/>
          <w:color w:val="0284C7"/>
          <w:sz w:val="20"/>
        </w:rPr>
        <w:t xml:space="preserve">(Chỉ tay dứt khoát vào đồ thị phân tích trên slide) </w:t>
      </w:r>
      <w:r>
        <w:rPr>
          <w:color w:val="1F2937"/>
          <w:sz w:val="22"/>
        </w:rPr>
        <w:t>"Dưới góc độ kinh tế học, đây là một ví dụ kinh điển về THẤT BẠI THỊ TRƯỜNG (Market Failure) xuất phát từ 3 nguyên nhân sâu xa:</w:t>
        <w:br/>
        <w:t>Thứ nhất, Quy luật Tỷ suất Lợi nhuận bình quân: Tư bản bất động sản chỉ đổ vào nơi có lợi nhuận cao nhất. Các dự án chung cư cao cấp, biệt thự nghỉ dưỡng mang lại biên lợi nhuận ròng lên tới 30 - 50%. Trong khi đó, Nhà ở xã hội bán giá 15 - 20 triệu/m2 bị Nhà nước khống chế mức lợi nhuận tối đa chỉ 10%. Doanh nghiệp hành động hoàn toàn đúng theo 'lẽ phải của thị trường tự do' khi họ quay lưng với NOXH để xây nhà cho người giàu!</w:t>
        <w:br/>
        <w:t>Thứ hai, Sự phân ly giữa 'Cầu có khả năng thanh toán' và 'Nhu cầu nhân sinh': Thị trường tự do chỉ nhìn thấy người có tiền (Effective Demand) chứ không nhìn thấy nỗi đau của người nghèo. Người giàu mua 3-4 căn nhà để đầu cơ thổi giá, trong khi sinh viên mới ra trường và công nhân lương 10-15 triệu/tháng dù có nhu cầu ở bức thiết nhưng không có đủ 3 - 5 tỷ đồng để tham gia cuộc chơi của thị trường!"</w:t>
      </w:r>
    </w:p>
    <w:p>
      <w:pPr>
        <w:spacing w:after="80"/>
      </w:pPr>
    </w:p>
    <w:p>
      <w:pPr>
        <w:spacing w:before="120" w:after="40" w:line="276" w:lineRule="auto"/>
      </w:pPr>
      <w:r>
        <w:rPr>
          <w:b/>
          <w:color w:val="991B1B"/>
          <w:sz w:val="20"/>
        </w:rPr>
        <w:t xml:space="preserve">[Slide 11: Ngoại ứng tiêu cực và Bẫy ép buộc hành chính] </w:t>
      </w:r>
      <w:r>
        <w:rPr>
          <w:b/>
          <w:color w:val="1E3A8A"/>
          <w:sz w:val="22"/>
        </w:rPr>
        <w:t xml:space="preserve">Speaker 3: </w:t>
      </w:r>
      <w:r>
        <w:rPr>
          <w:i/>
          <w:color w:val="0284C7"/>
          <w:sz w:val="20"/>
        </w:rPr>
        <w:t xml:space="preserve">(Speaker 3 bước lên thay thế nhịp nhàng, phong thái năng động, dẫn dắt lôi cuốn) </w:t>
      </w:r>
      <w:r>
        <w:rPr>
          <w:color w:val="1F2937"/>
          <w:sz w:val="22"/>
        </w:rPr>
        <w:t>"Kính thưa Thầy/Cô và các bạn! Em xin tiếp lời Speaker 2: Nguyên nhân thứ ba chính là Độc quyền tự nhiên về đất đai và Ngoại ứng tiêu cực!</w:t>
        <w:br/>
        <w:t>Đất đai tại các đô thị lớn là tài nguyên khan hiếm tuyệt đối. Khi thị trường tự do thổi bùng cơn sốt đất, chi phí giải phóng mặt bằng tăng vọt, kéo theo giá nhà đất phi mã. Ngoại ứng tiêu cực là gì? Đó là sự lãng phí đất đai khi hàng loạt khu đô thị 'ma' bỏ hoang, trong khi hàng triệu người lao động trẻ bị dồn vào các khu trọ chật chội, mất an toàn cháy nổ, suy giảm sức khỏe và năng suất lao động xã hội!</w:t>
        <w:br/>
        <w:t>Và nghịch lý ở chỗ: NẾU NHÀ NƯỚC ÉP BUỘC DOANH NGHIỆP BẰNG MỆNH LỆNH HÀNH CHÍNH (bắt buộc phải xây NOXH chịu lỗ), thì doanh nghiệp sẽ đình chỉ đầu tư, rút vốn, sa thải công nhân xây dựng, hoặc tìm cách 'rút ruột công trình', tạo thị trường ngầm bán chênh giá. Ép buộc hành chính là quay lại thời kỳ bao cấp thất bại! Vậy Nhà nước phải làm gì? Xin mời các bạn đến với Phần 5!"</w:t>
      </w:r>
    </w:p>
    <w:p>
      <w:pPr>
        <w:spacing w:after="80"/>
      </w:pPr>
    </w:p>
    <w:p>
      <w:pPr>
        <w:keepNext/>
        <w:spacing w:before="240" w:after="60"/>
      </w:pPr>
      <w:r>
        <w:rPr>
          <w:b/>
          <w:color w:val="991B1B"/>
          <w:sz w:val="26"/>
        </w:rPr>
        <w:t>PHẦN 5: GIẢI PHÁP: NHÀ NƯỚC ĐIỀU HÒA LỢI ÍCH BẰNG CÔNG CỤ KINH TẾ VÀ THỂ CHẾ (16:30 - 23:00, 6.5 PHÚT)</w:t>
      </w:r>
    </w:p>
    <w:p>
      <w:pPr>
        <w:spacing w:before="120" w:after="40" w:line="276" w:lineRule="auto"/>
      </w:pPr>
      <w:r>
        <w:rPr>
          <w:b/>
          <w:color w:val="991B1B"/>
          <w:sz w:val="20"/>
        </w:rPr>
        <w:t xml:space="preserve">[Slide 12: Tam giác Hài hòa Lợi ích 3 Bên] </w:t>
      </w:r>
      <w:r>
        <w:rPr>
          <w:b/>
          <w:color w:val="1E3A8A"/>
          <w:sz w:val="22"/>
        </w:rPr>
        <w:t xml:space="preserve">Speaker 3: </w:t>
      </w:r>
      <w:r>
        <w:rPr>
          <w:i/>
          <w:color w:val="0284C7"/>
          <w:sz w:val="20"/>
        </w:rPr>
        <w:t xml:space="preserve">(Chỉ tay vào mô hình tam giác lợi ích trên màn hình) </w:t>
      </w:r>
      <w:r>
        <w:rPr>
          <w:color w:val="1F2937"/>
          <w:sz w:val="22"/>
        </w:rPr>
        <w:t>"Đây chính là Mục tiêu thứ ba và cũng là phần giải pháp cốt lõi của bài thuyết trình: Nhà nước dùng các công cụ kinh tế và thể chế nào để điều hòa lợi ích trong tam giác: Doanh nghiệp - Người dân - và Xã hội?"</w:t>
      </w:r>
    </w:p>
    <w:p>
      <w:pPr>
        <w:spacing w:after="80"/>
      </w:pPr>
    </w:p>
    <w:p>
      <w:pPr>
        <w:spacing w:before="120" w:after="40" w:line="276" w:lineRule="auto"/>
      </w:pPr>
      <w:r>
        <w:rPr>
          <w:b/>
          <w:color w:val="991B1B"/>
          <w:sz w:val="20"/>
        </w:rPr>
        <w:t xml:space="preserve">[Slide 13: Hệ sinh thái 5 Đòn bẩy Kinh tế của Nhà nước] </w:t>
      </w:r>
      <w:r>
        <w:rPr>
          <w:b/>
          <w:color w:val="1E3A8A"/>
          <w:sz w:val="22"/>
        </w:rPr>
        <w:t xml:space="preserve">Speaker 3: </w:t>
      </w:r>
      <w:r>
        <w:rPr>
          <w:i/>
          <w:color w:val="0284C7"/>
          <w:sz w:val="20"/>
        </w:rPr>
        <w:t xml:space="preserve">(Nói to, rõ ràng, đếm lần lượt 5 đòn bẩy kinh tế) </w:t>
      </w:r>
      <w:r>
        <w:rPr>
          <w:color w:val="1F2937"/>
          <w:sz w:val="22"/>
        </w:rPr>
        <w:t>"Kính thưa Thầy/Cô, trong nền KTTT định hướng XHCN, Nhà nước không 'ép buộc' mà 'dẫn dắt dòng vốn bằng lợi ích kinh tế', bảo đảm quan hệ WIN - WIN - WIN giữa cả 3 bên:</w:t>
        <w:br/>
        <w:t>- Với Doanh nghiệp: Bảo đảm có lợi nhuận an toàn 15 - 18%, dòng tiền quay vòng nhanh, ít rủi ro.</w:t>
        <w:br/>
        <w:t>- Với Người lao động: Mua được nhà giá rẻ 15 - 20 triệu/m2, trả góp vừa vặn với mức lương 10 - 15 triệu/tháng.</w:t>
        <w:br/>
        <w:t>- Với Nhà nước và Xã hội: Đạt mục tiêu an sinh, giữ vững ổn định chính trị, giữ chân nhân tài trẻ, và thu thuế bền vững!</w:t>
        <w:br/>
        <w:t>Để đạt được điều đó, Nhà nước sử dụng một HỆ SINH THÁI 5 ĐÒN BẨY KINH TẾ VÀ THỂ CHẾ ĐỒNG BỘ:"</w:t>
      </w:r>
    </w:p>
    <w:p>
      <w:pPr>
        <w:spacing w:after="80"/>
      </w:pPr>
    </w:p>
    <w:p>
      <w:pPr>
        <w:spacing w:before="120" w:after="40" w:line="276" w:lineRule="auto"/>
      </w:pPr>
      <w:r>
        <w:rPr>
          <w:b/>
          <w:color w:val="991B1B"/>
          <w:sz w:val="20"/>
        </w:rPr>
        <w:t xml:space="preserve">[Slide 14: Đòn bẩy Tài khóa và Tín dụng kép] </w:t>
      </w:r>
      <w:r>
        <w:rPr>
          <w:b/>
          <w:color w:val="1E3A8A"/>
          <w:sz w:val="22"/>
        </w:rPr>
        <w:t xml:space="preserve">Speaker 3: </w:t>
      </w:r>
      <w:r>
        <w:rPr>
          <w:i/>
          <w:color w:val="0284C7"/>
          <w:sz w:val="20"/>
        </w:rPr>
        <w:t xml:space="preserve">(Đưa số liệu thực tế chứng minh tính khả thi, làm cả khán phòng bị thuyết phục) </w:t>
      </w:r>
      <w:r>
        <w:rPr>
          <w:color w:val="1F2937"/>
          <w:sz w:val="22"/>
        </w:rPr>
        <w:t>"Đòn bẩy 1: Ưu đãi Tài khóa - Bù đắp lợi nhuận cho Doanh nghiệp!</w:t>
        <w:br/>
        <w:t>- Nhà nước miễn 100% tiền sử dụng đất, tiền thuê đất cho toàn bộ diện tích NOXH, cắt giảm ngay 30 - 40% chi phí đầu vào lớn nhất của dự án!</w:t>
        <w:br/>
        <w:t>- Giảm 50% thuế suất thuế TNDN (chỉ còn 10% thay vì 20%).</w:t>
        <w:br/>
        <w:t>- Và đặc biệt: Luật Nhà ở 2023 cho phép chủ đầu tư được dành tối đa 20% tổng diện tích sàn nhà ở/thương mại để bán theo giá thị trường tự do! Khoản lợi nhuận thương mại này bù đắp cho phần NOXH, kéo biên lợi nhuận thực tế của cả dự án lên 15 - 18%. Doanh nghiệp có lãi hấp dẫn, họ sẽ tự nguyện xếp hàng xin làm mà không cần ai phải ép buộc!</w:t>
        <w:br/>
        <w:t>Đòn bẩy 2: Chính sách Tín dụng kép - Kích hoạt cả Cung lẫn Cầu!</w:t>
        <w:br/>
        <w:t>- Ở đầu Cung: Bơm gói tín dụng 120.000 tỷ đồng với lãi suất thấp hơn thị trường từ 1.5 - 2% cho chủ đầu tư vay vốn thi công.</w:t>
        <w:br/>
        <w:t>- Ở đầu Cầu: Ngân hàng Chính sách Xã hội cho sinh viên mới ra trường và công nhân vay mua NOXH với lãi suất cố định siêu ưu đãi 4.8% - 5%/năm trong thời hạn 25 năm! Với căn hộ 600 - 800 triệu (diện tích 40-50m2 giá 15 triệu/m2), tiền trả góp mỗi tháng chỉ khoảng 3.5 - 5 triệu đồng. Mức này hoàn toàn nằm trong tầm tay của một bạn trẻ có mức lương 10 - 15 triệu!"</w:t>
      </w:r>
    </w:p>
    <w:p>
      <w:pPr>
        <w:spacing w:after="80"/>
      </w:pPr>
    </w:p>
    <w:p>
      <w:pPr>
        <w:spacing w:before="120" w:after="40" w:line="276" w:lineRule="auto"/>
      </w:pPr>
      <w:r>
        <w:rPr>
          <w:b/>
          <w:color w:val="991B1B"/>
          <w:sz w:val="20"/>
        </w:rPr>
        <w:t xml:space="preserve">[Slide 15: Cải cách thể chế, DNNN làm mỏ neo &amp; Thuế chống đầu cơ] </w:t>
      </w:r>
      <w:r>
        <w:rPr>
          <w:b/>
          <w:color w:val="1E3A8A"/>
          <w:sz w:val="22"/>
        </w:rPr>
        <w:t xml:space="preserve">Speaker 3: </w:t>
      </w:r>
      <w:r>
        <w:rPr>
          <w:i/>
          <w:color w:val="0284C7"/>
          <w:sz w:val="20"/>
        </w:rPr>
        <w:t xml:space="preserve">(Nói dứt khoát, phong thái tràn đầy tự tin) </w:t>
      </w:r>
      <w:r>
        <w:rPr>
          <w:color w:val="1F2937"/>
          <w:sz w:val="22"/>
        </w:rPr>
        <w:t>"Đòn bẩy 3: Cải cách Thể chế, dẹp bỏ 'Thủ tục rắc rối'!</w:t>
        <w:br/>
        <w:t>- Luật Nhà ở 2023 và Luật Đất đai 2024 xóa bỏ hoàn toàn điều kiện cư trú (không bắt buộc có hộ khẩu thường trú tại địa phương nơi có dự án); nới rộng trần thu nhập xét duyệt lên mức thực tế hơn.</w:t>
        <w:br/>
        <w:t>- Cắt giảm quy trình thẩm định giá bán từ hàng năm trời xuống còn 30 ngày, trao quyền cho chủ đầu tư tự xác định giá bán theo suất vốn đầu tư định mức do Bộ Xây dựng ban hành và chuyển sang cơ chế hậu kiểm minh bạch.</w:t>
        <w:br/>
        <w:t>Đòn bẩy 4: Phát huy vai trò 'Chủ đạo' của Doanh nghiệp Nhà nước!</w:t>
        <w:br/>
        <w:t>- Khi các tập đoàn tư nhân còn ngần ngại, các doanh nghiệp Nhà nước như HUD, Becamex IDC tiên phong xây hàng chục ngàn căn NOXH tại Bình Dương, Bắc Ninh, Đồng Nai với giá chỉ từ 150 triệu đến 700 triệu/căn, làm 'mỏ neo' kìm hãm đà tăng giá vô lý của thị trường bất động sản.</w:t>
        <w:br/>
        <w:t>Và đòn bẩy 5: Công cụ Thuế tài sản ngăn chặn đầu cơ phân khúc cao cấp!</w:t>
        <w:br/>
        <w:t>- Nhà nước chuẩn bị áp thuế đối với bất động sản thứ hai trở lên và thuế đất bỏ hoang, chặn đứng dòng tiền đầu cơ lướt sóng ở phân khúc cao cấp, buộc dòng vốn xã hội phải quay về phục vụ nhu cầu ở thực của người dân!"</w:t>
      </w:r>
    </w:p>
    <w:p>
      <w:pPr>
        <w:spacing w:after="80"/>
      </w:pPr>
    </w:p>
    <w:p>
      <w:pPr>
        <w:spacing w:before="120" w:after="40" w:line="276" w:lineRule="auto"/>
      </w:pPr>
      <w:r>
        <w:rPr>
          <w:b/>
          <w:color w:val="991B1B"/>
          <w:sz w:val="20"/>
        </w:rPr>
        <w:t xml:space="preserve">[Slide 16: Mini-Debate: Tự phản biện bảo vệ quan điểm] </w:t>
      </w:r>
      <w:r>
        <w:rPr>
          <w:b/>
          <w:color w:val="1E3A8A"/>
          <w:sz w:val="22"/>
        </w:rPr>
        <w:t xml:space="preserve">Speaker 3: </w:t>
      </w:r>
      <w:r>
        <w:rPr>
          <w:i/>
          <w:color w:val="0284C7"/>
          <w:sz w:val="20"/>
        </w:rPr>
        <w:t xml:space="preserve">(Tranh biện sắc bén, giọng dứt khoát, tạo sự khâm phục từ hội trường) </w:t>
      </w:r>
      <w:r>
        <w:rPr>
          <w:color w:val="1F2937"/>
          <w:sz w:val="22"/>
        </w:rPr>
        <w:t>"Và để chứng minh tính sắc bén của lập luận này trước hội đồng, chúng em xin tự đưa ra một câu hỏi phản biện gai góc nhất trong phiên Mini-Debate:</w:t>
        <w:br/>
        <w:t>'Tại sao Nhà nước không ra sắc lệnh bắt buộc các tập đoàn địa ốc lớn phải trích 50% quỹ đất xây NOXH? Việc Nhà nước phải dùng đủ chính sách miễn tiền đất, giảm thuế liệu có làm suy yếu uy quyền của Nhà nước hay không?'</w:t>
        <w:br/>
        <w:t>Chúng em xin trả lời đanh thép: Một Nhà nước khôn ngoan trong nền KTTT định hướng XHCN không bao giờ dùng quyền lực thô bạo bóp nghẹt thị trường, mà biết dùng LỢI ÍCH KINH TẾ để định hướng hành vi của doanh nghiệp ('Dĩ bất biến, ứng vạn biến'). Uy quyền của Nhà nước thể hiện ở năng lực kiến tạo thể chế và kiểm soát thực thi, chứ không phải ở việc ra những mệnh lệnh phi thực tế!"</w:t>
      </w:r>
    </w:p>
    <w:p>
      <w:pPr>
        <w:spacing w:after="80"/>
      </w:pPr>
    </w:p>
    <w:p>
      <w:pPr>
        <w:keepNext/>
        <w:spacing w:before="240" w:after="60"/>
      </w:pPr>
      <w:r>
        <w:rPr>
          <w:b/>
          <w:color w:val="991B1B"/>
          <w:sz w:val="26"/>
        </w:rPr>
        <w:t>PHẦN 6: KẾT LUẬN &amp; THÔNG ĐIỆP ĐÚC KẾT (23:00 - 25:00, 2 PHÚT)</w:t>
      </w:r>
    </w:p>
    <w:p>
      <w:pPr>
        <w:spacing w:before="120" w:after="40" w:line="276" w:lineRule="auto"/>
      </w:pPr>
      <w:r>
        <w:rPr>
          <w:b/>
          <w:color w:val="991B1B"/>
          <w:sz w:val="20"/>
        </w:rPr>
        <w:t xml:space="preserve">[Slide 17: Ba thông điệp đúc kết lớn] </w:t>
      </w:r>
      <w:r>
        <w:rPr>
          <w:b/>
          <w:color w:val="1E3A8A"/>
          <w:sz w:val="22"/>
        </w:rPr>
        <w:t xml:space="preserve">Speaker 1: </w:t>
      </w:r>
      <w:r>
        <w:rPr>
          <w:i/>
          <w:color w:val="0284C7"/>
          <w:sz w:val="20"/>
        </w:rPr>
        <w:t xml:space="preserve">(Speaker 1 bước ra trung tâm, cả 3 thành viên đứng đội hình tam giác gắn kết, trang trọng) </w:t>
      </w:r>
      <w:r>
        <w:rPr>
          <w:color w:val="1F2937"/>
          <w:sz w:val="22"/>
        </w:rPr>
        <w:t>"Kính thưa Thầy/Cô và các bạn, em xin phép đại diện nhóm quay trở lại để đúc kết lại 3 thông điệp lớn nhất của bài thuyết trình hôm nay:"</w:t>
      </w:r>
    </w:p>
    <w:p>
      <w:pPr>
        <w:spacing w:after="80"/>
      </w:pPr>
    </w:p>
    <w:p>
      <w:pPr>
        <w:spacing w:before="120" w:after="40" w:line="276" w:lineRule="auto"/>
      </w:pPr>
      <w:r>
        <w:rPr>
          <w:b/>
          <w:color w:val="991B1B"/>
          <w:sz w:val="20"/>
        </w:rPr>
        <w:t xml:space="preserve">[Slide 18: Thông điệp hành động và Khát vọng sinh viên] </w:t>
      </w:r>
      <w:r>
        <w:rPr>
          <w:b/>
          <w:color w:val="1E3A8A"/>
          <w:sz w:val="22"/>
        </w:rPr>
        <w:t xml:space="preserve">Speaker 1: </w:t>
      </w:r>
      <w:r>
        <w:rPr>
          <w:i/>
          <w:color w:val="0284C7"/>
          <w:sz w:val="20"/>
        </w:rPr>
        <w:t xml:space="preserve">(Giọng nói truyền cảm, giàu cảm xúc, ánh mắt tràn đầy hy vọng) </w:t>
      </w:r>
      <w:r>
        <w:rPr>
          <w:color w:val="1F2937"/>
          <w:sz w:val="22"/>
        </w:rPr>
        <w:t>"1. Kinh tế thị trường định hướng XHCN không phải là sự chắp vá, mà là mô hình phát triển ưu việt nhằm giải phóng sức sản xuất của thị trường nhưng kiên định phục vụ mục tiêu 'Dân giàu, nước mạnh, dân chủ, công bằng, văn minh'.</w:t>
        <w:br/>
        <w:t>2. Thị trường tự do với 'bàn tay vô hình' tất yếu thất bại trong bài toán an sinh như nhà ở xã hội, bởi nó chỉ biết chạy theo tỷ suất lợi nhuận cao nhất của người giàu mà bỏ quên người thu nhập thấp.</w:t>
        <w:br/>
        <w:t>3. Nhưng Nhà nước XHCN không can thiệp bằng mệnh lệnh cưỡng bức làm méo mó tự do kinh doanh, mà can thiệp bằng một Hệ sinh thái đòn bẩy kinh tế và thể chế sáng suốt để điều hòa hài hòa lợi ích giữa Doanh nghiệp - Người dân - và Toàn xã hội!</w:t>
        <w:br/>
        <w:t>Hiểu rõ tri thức này, chúng em tin rằng mỗi sinh viên ngồi đây hôm nay sẽ không chỉ đạt kết quả cao trong môn học, mà sau này khi trở thành những nhà quản trị hay doanh nhân, chúng ta sẽ luôn kinh doanh bằng khối óc tài năng nhưng đi cùng một trái tim nhân ái và trách nhiệm xã hội!"</w:t>
      </w:r>
    </w:p>
    <w:p>
      <w:pPr>
        <w:spacing w:after="80"/>
      </w:pPr>
    </w:p>
    <w:p>
      <w:pPr>
        <w:spacing w:before="120" w:after="40" w:line="276" w:lineRule="auto"/>
      </w:pPr>
      <w:r>
        <w:rPr>
          <w:b/>
          <w:color w:val="991B1B"/>
          <w:sz w:val="20"/>
        </w:rPr>
        <w:t xml:space="preserve">[Slide 19: Thank You! &amp; Q&amp;A Session] </w:t>
      </w:r>
      <w:r>
        <w:rPr>
          <w:b/>
          <w:color w:val="1E3A8A"/>
          <w:sz w:val="22"/>
        </w:rPr>
        <w:t xml:space="preserve">Speaker 1: </w:t>
      </w:r>
      <w:r>
        <w:rPr>
          <w:i/>
          <w:color w:val="0284C7"/>
          <w:sz w:val="20"/>
        </w:rPr>
        <w:t xml:space="preserve">(Cả nhóm đồng loạt cúi đầu chào trang trọng trong tràng pháo tay của hội trường) </w:t>
      </w:r>
      <w:r>
        <w:rPr>
          <w:color w:val="1F2937"/>
          <w:sz w:val="22"/>
        </w:rPr>
        <w:t>"Bài thuyết trình của nhóm chúng em đến đây là kết thúc. Chúng em xin chân thành cảm ơn sự lắng nghe quý báu của Thầy/Cô và các bạn, và xin sẵn sàng đón nhận các câu hỏi thảo luận! Trân trọng cảm ơn!"</w:t>
      </w:r>
    </w:p>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