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0B4" w:rsidRDefault="00B570B4">
      <w:pPr>
        <w:rPr>
          <w:rStyle w:val="fontstyle01"/>
        </w:rPr>
      </w:pPr>
      <w:r>
        <w:rPr>
          <w:rStyle w:val="fontstyle01"/>
        </w:rPr>
        <w:t xml:space="preserve">In the first example of the </w:t>
      </w:r>
      <w:proofErr w:type="spellStart"/>
      <w:r>
        <w:rPr>
          <w:rStyle w:val="fontstyle01"/>
        </w:rPr>
        <w:t>ps</w:t>
      </w:r>
      <w:proofErr w:type="spellEnd"/>
      <w:r>
        <w:rPr>
          <w:rStyle w:val="fontstyle01"/>
        </w:rPr>
        <w:t xml:space="preserve"> command: </w:t>
      </w:r>
    </w:p>
    <w:p w:rsidR="00B570B4" w:rsidRDefault="00B570B4" w:rsidP="00B570B4">
      <w:pPr>
        <w:spacing w:after="0" w:line="240" w:lineRule="auto"/>
        <w:rPr>
          <w:rFonts w:ascii="Courier" w:eastAsia="Times New Roman" w:hAnsi="Courier" w:cs="Times New Roman"/>
          <w:color w:val="000000"/>
          <w:sz w:val="18"/>
          <w:szCs w:val="18"/>
        </w:rPr>
      </w:pPr>
      <w:proofErr w:type="spellStart"/>
      <w:r w:rsidRPr="00B570B4">
        <w:rPr>
          <w:rFonts w:ascii="Courier" w:eastAsia="Times New Roman" w:hAnsi="Courier" w:cs="Times New Roman"/>
          <w:color w:val="000000"/>
          <w:sz w:val="18"/>
          <w:szCs w:val="18"/>
        </w:rPr>
        <w:t>ps</w:t>
      </w:r>
      <w:proofErr w:type="spellEnd"/>
      <w:r w:rsidRPr="00B570B4">
        <w:rPr>
          <w:rFonts w:ascii="Courier" w:eastAsia="Times New Roman" w:hAnsi="Courier" w:cs="Times New Roman"/>
          <w:color w:val="000000"/>
          <w:sz w:val="18"/>
          <w:szCs w:val="18"/>
        </w:rPr>
        <w:t xml:space="preserve"> -o </w:t>
      </w:r>
      <w:proofErr w:type="spellStart"/>
      <w:proofErr w:type="gramStart"/>
      <w:r w:rsidRPr="00B570B4">
        <w:rPr>
          <w:rFonts w:ascii="Courier" w:eastAsia="Times New Roman" w:hAnsi="Courier" w:cs="Times New Roman"/>
          <w:color w:val="000000"/>
          <w:sz w:val="18"/>
          <w:szCs w:val="18"/>
        </w:rPr>
        <w:t>pid,ppid</w:t>
      </w:r>
      <w:proofErr w:type="gramEnd"/>
      <w:r w:rsidRPr="00B570B4">
        <w:rPr>
          <w:rFonts w:ascii="Courier" w:eastAsia="Times New Roman" w:hAnsi="Courier" w:cs="Times New Roman"/>
          <w:color w:val="000000"/>
          <w:sz w:val="18"/>
          <w:szCs w:val="18"/>
        </w:rPr>
        <w:t>,pgid,sid,comm</w:t>
      </w:r>
      <w:proofErr w:type="spellEnd"/>
      <w:r w:rsidRPr="00B570B4">
        <w:rPr>
          <w:rFonts w:ascii="Courier" w:eastAsia="Times New Roman" w:hAnsi="Courier" w:cs="Times New Roman"/>
          <w:color w:val="000000"/>
          <w:sz w:val="18"/>
          <w:szCs w:val="18"/>
        </w:rPr>
        <w:br/>
      </w:r>
    </w:p>
    <w:p w:rsidR="00B570B4" w:rsidRPr="00B570B4" w:rsidRDefault="00B570B4" w:rsidP="00B570B4">
      <w:pPr>
        <w:spacing w:after="0" w:line="240" w:lineRule="auto"/>
        <w:rPr>
          <w:rFonts w:ascii="Courier" w:eastAsia="Times New Roman" w:hAnsi="Courier" w:cs="Times New Roman"/>
          <w:b/>
          <w:color w:val="000000"/>
          <w:sz w:val="18"/>
          <w:szCs w:val="18"/>
        </w:rPr>
      </w:pPr>
      <w:r>
        <w:rPr>
          <w:rStyle w:val="fontstyle01"/>
        </w:rPr>
        <w:t xml:space="preserve">The parent of the </w:t>
      </w:r>
      <w:proofErr w:type="spellStart"/>
      <w:r>
        <w:rPr>
          <w:rStyle w:val="fontstyle21"/>
        </w:rPr>
        <w:t>ps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command is the shell, which we would expect. Both the shell and</w:t>
      </w:r>
      <w:r>
        <w:rPr>
          <w:rFonts w:ascii="Palatino-Roman" w:hAnsi="Palatino-Roman"/>
          <w:color w:val="000000"/>
          <w:sz w:val="20"/>
          <w:szCs w:val="20"/>
        </w:rPr>
        <w:br/>
      </w:r>
      <w:r>
        <w:rPr>
          <w:rStyle w:val="fontstyle01"/>
        </w:rPr>
        <w:t xml:space="preserve">the </w:t>
      </w:r>
      <w:proofErr w:type="spellStart"/>
      <w:r>
        <w:rPr>
          <w:rStyle w:val="fontstyle21"/>
        </w:rPr>
        <w:t>ps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command are in the same session and foreground process group (949). We say</w:t>
      </w:r>
      <w:r>
        <w:rPr>
          <w:rFonts w:ascii="Palatino-Roman" w:hAnsi="Palatino-Roman"/>
          <w:color w:val="000000"/>
          <w:sz w:val="20"/>
          <w:szCs w:val="20"/>
        </w:rPr>
        <w:br/>
      </w:r>
      <w:r>
        <w:rPr>
          <w:rStyle w:val="fontstyle01"/>
        </w:rPr>
        <w:t>that 949 is the foreground process group because that is what you get when you execute</w:t>
      </w:r>
      <w:r>
        <w:rPr>
          <w:rFonts w:ascii="Palatino-Roman" w:hAnsi="Palatino-Roman"/>
          <w:color w:val="000000"/>
          <w:sz w:val="20"/>
          <w:szCs w:val="20"/>
        </w:rPr>
        <w:br/>
      </w:r>
      <w:r>
        <w:rPr>
          <w:rStyle w:val="fontstyle01"/>
        </w:rPr>
        <w:t>a command with a shell that doesn’t support job contro</w:t>
      </w:r>
      <w:r>
        <w:rPr>
          <w:rStyle w:val="fontstyle01"/>
        </w:rPr>
        <w:t xml:space="preserve">l. </w:t>
      </w:r>
      <w:r>
        <w:rPr>
          <w:rStyle w:val="fontstyle01"/>
        </w:rPr>
        <w:t>If we execute the command in the background,</w:t>
      </w:r>
      <w:r>
        <w:rPr>
          <w:rStyle w:val="fontstyle01"/>
        </w:rPr>
        <w:t xml:space="preserve"> </w:t>
      </w:r>
      <w:r>
        <w:rPr>
          <w:rStyle w:val="fontstyle01"/>
        </w:rPr>
        <w:t>the only value that changes is the process ID of the command</w:t>
      </w:r>
      <w:r>
        <w:rPr>
          <w:rStyle w:val="fontstyle01"/>
        </w:rPr>
        <w:t>.</w:t>
      </w:r>
      <w:r w:rsidRPr="00B570B4">
        <w:rPr>
          <w:rStyle w:val="fontstyle01"/>
        </w:rPr>
        <w:t xml:space="preserve"> </w:t>
      </w:r>
      <w:r>
        <w:rPr>
          <w:rStyle w:val="fontstyle01"/>
        </w:rPr>
        <w:t xml:space="preserve">This shell doesn’t know about job control, so the background job is not put into its </w:t>
      </w:r>
      <w:proofErr w:type="spellStart"/>
      <w:r>
        <w:rPr>
          <w:rStyle w:val="fontstyle01"/>
        </w:rPr>
        <w:t>ownprocess</w:t>
      </w:r>
      <w:proofErr w:type="spellEnd"/>
      <w:r>
        <w:rPr>
          <w:rStyle w:val="fontstyle01"/>
        </w:rPr>
        <w:t xml:space="preserve"> group and the controlling terminal isn’t taken away from the background job.</w:t>
      </w:r>
    </w:p>
    <w:p w:rsidR="00B570B4" w:rsidRDefault="00B570B4">
      <w:pPr>
        <w:rPr>
          <w:rStyle w:val="fontstyle01"/>
        </w:rPr>
      </w:pPr>
    </w:p>
    <w:p w:rsidR="00B570B4" w:rsidRDefault="00B570B4">
      <w:pPr>
        <w:rPr>
          <w:rStyle w:val="fontstyle01"/>
        </w:rPr>
      </w:pPr>
      <w:r>
        <w:rPr>
          <w:rStyle w:val="fontstyle01"/>
        </w:rPr>
        <w:t>About how the Bourne shell handles a pipeline:</w:t>
      </w:r>
    </w:p>
    <w:p w:rsidR="00B570B4" w:rsidRDefault="00B570B4">
      <w:pPr>
        <w:rPr>
          <w:rFonts w:ascii="Courier" w:hAnsi="Courier"/>
          <w:color w:val="000000"/>
          <w:sz w:val="18"/>
          <w:szCs w:val="18"/>
        </w:rPr>
      </w:pPr>
      <w:r>
        <w:rPr>
          <w:rFonts w:ascii="Palatino-Roman" w:hAnsi="Palatino-Roman"/>
          <w:color w:val="000000"/>
          <w:sz w:val="20"/>
          <w:szCs w:val="20"/>
        </w:rPr>
        <w:t xml:space="preserve">+ </w:t>
      </w:r>
      <w:r w:rsidRPr="00B570B4">
        <w:rPr>
          <w:rFonts w:ascii="Palatino-Roman" w:hAnsi="Palatino-Roman"/>
          <w:color w:val="000000"/>
          <w:sz w:val="20"/>
          <w:szCs w:val="20"/>
        </w:rPr>
        <w:t>When we execute</w:t>
      </w:r>
      <w:r w:rsidRPr="00B570B4">
        <w:rPr>
          <w:rFonts w:ascii="Palatino-Roman" w:hAnsi="Palatino-Roman"/>
          <w:color w:val="000000"/>
          <w:sz w:val="20"/>
          <w:szCs w:val="20"/>
        </w:rPr>
        <w:br/>
      </w:r>
      <w:proofErr w:type="spellStart"/>
      <w:r w:rsidRPr="00B570B4">
        <w:rPr>
          <w:rFonts w:ascii="Courier" w:hAnsi="Courier"/>
          <w:color w:val="000000"/>
          <w:sz w:val="18"/>
          <w:szCs w:val="18"/>
        </w:rPr>
        <w:t>ps</w:t>
      </w:r>
      <w:proofErr w:type="spellEnd"/>
      <w:r w:rsidRPr="00B570B4">
        <w:rPr>
          <w:rFonts w:ascii="Courier" w:hAnsi="Courier"/>
          <w:color w:val="000000"/>
          <w:sz w:val="18"/>
          <w:szCs w:val="18"/>
        </w:rPr>
        <w:t xml:space="preserve"> -o </w:t>
      </w:r>
      <w:proofErr w:type="spellStart"/>
      <w:proofErr w:type="gramStart"/>
      <w:r w:rsidRPr="00B570B4">
        <w:rPr>
          <w:rFonts w:ascii="Courier" w:hAnsi="Courier"/>
          <w:color w:val="000000"/>
          <w:sz w:val="18"/>
          <w:szCs w:val="18"/>
        </w:rPr>
        <w:t>pid,ppid</w:t>
      </w:r>
      <w:proofErr w:type="gramEnd"/>
      <w:r w:rsidRPr="00B570B4">
        <w:rPr>
          <w:rFonts w:ascii="Courier" w:hAnsi="Courier"/>
          <w:color w:val="000000"/>
          <w:sz w:val="18"/>
          <w:szCs w:val="18"/>
        </w:rPr>
        <w:t>,pgid,sid,comm</w:t>
      </w:r>
      <w:proofErr w:type="spellEnd"/>
      <w:r w:rsidRPr="00B570B4">
        <w:rPr>
          <w:rFonts w:ascii="Courier" w:hAnsi="Courier"/>
          <w:color w:val="000000"/>
          <w:sz w:val="18"/>
          <w:szCs w:val="18"/>
        </w:rPr>
        <w:t xml:space="preserve"> | cat1</w:t>
      </w:r>
    </w:p>
    <w:p w:rsidR="00B570B4" w:rsidRDefault="00B570B4">
      <w:pPr>
        <w:rPr>
          <w:rStyle w:val="fontstyle01"/>
        </w:rPr>
      </w:pPr>
      <w:r>
        <w:rPr>
          <w:rStyle w:val="fontstyle01"/>
        </w:rPr>
        <w:t>It appears</w:t>
      </w:r>
      <w:r>
        <w:rPr>
          <w:rFonts w:ascii="Palatino-Roman" w:hAnsi="Palatino-Roman"/>
          <w:color w:val="000000"/>
          <w:sz w:val="20"/>
          <w:szCs w:val="20"/>
        </w:rPr>
        <w:t xml:space="preserve"> </w:t>
      </w:r>
      <w:r>
        <w:rPr>
          <w:rStyle w:val="fontstyle01"/>
        </w:rPr>
        <w:t xml:space="preserve">that the shell </w:t>
      </w:r>
      <w:r>
        <w:rPr>
          <w:rStyle w:val="fontstyle21"/>
        </w:rPr>
        <w:t>fork</w:t>
      </w:r>
      <w:r>
        <w:rPr>
          <w:rStyle w:val="fontstyle01"/>
        </w:rPr>
        <w:t xml:space="preserve">s a copy of itself and that this copy then </w:t>
      </w:r>
      <w:r>
        <w:rPr>
          <w:rStyle w:val="fontstyle21"/>
        </w:rPr>
        <w:t>fork</w:t>
      </w:r>
      <w:r>
        <w:rPr>
          <w:rStyle w:val="fontstyle01"/>
        </w:rPr>
        <w:t>s to make each of the</w:t>
      </w:r>
      <w:r>
        <w:rPr>
          <w:rFonts w:ascii="Palatino-Roman" w:hAnsi="Palatino-Roman"/>
          <w:color w:val="000000"/>
          <w:sz w:val="20"/>
          <w:szCs w:val="20"/>
        </w:rPr>
        <w:br/>
      </w:r>
      <w:r>
        <w:rPr>
          <w:rStyle w:val="fontstyle01"/>
        </w:rPr>
        <w:t>previous processes in the pipeline.</w:t>
      </w:r>
    </w:p>
    <w:p w:rsidR="008D1511" w:rsidRDefault="00C54511">
      <w:pPr>
        <w:rPr>
          <w:rStyle w:val="fontstyle01"/>
        </w:rPr>
      </w:pPr>
      <w:r>
        <w:rPr>
          <w:rStyle w:val="fontstyle01"/>
        </w:rPr>
        <w:t>With job control, this is handled by placing the background job into a background</w:t>
      </w:r>
      <w:r>
        <w:rPr>
          <w:rFonts w:ascii="Palatino-Roman" w:hAnsi="Palatino-Roman"/>
          <w:color w:val="000000"/>
          <w:sz w:val="20"/>
          <w:szCs w:val="20"/>
        </w:rPr>
        <w:br/>
      </w:r>
      <w:r>
        <w:rPr>
          <w:rStyle w:val="fontstyle01"/>
        </w:rPr>
        <w:t xml:space="preserve">process group, which causes the signal </w:t>
      </w:r>
      <w:r>
        <w:rPr>
          <w:rStyle w:val="fontstyle21"/>
        </w:rPr>
        <w:t xml:space="preserve">SIGTTIN </w:t>
      </w:r>
      <w:r>
        <w:rPr>
          <w:rStyle w:val="fontstyle01"/>
        </w:rPr>
        <w:t>to be generated if the background job</w:t>
      </w:r>
      <w:r>
        <w:rPr>
          <w:rFonts w:ascii="Palatino-Roman" w:hAnsi="Palatino-Roman"/>
          <w:color w:val="000000"/>
          <w:sz w:val="20"/>
          <w:szCs w:val="20"/>
        </w:rPr>
        <w:br/>
      </w:r>
      <w:r>
        <w:rPr>
          <w:rStyle w:val="fontstyle01"/>
        </w:rPr>
        <w:t>tries to read from the controlling terminal. The way this is handled without job control</w:t>
      </w:r>
      <w:r>
        <w:rPr>
          <w:rFonts w:ascii="Palatino-Roman" w:hAnsi="Palatino-Roman"/>
          <w:color w:val="000000"/>
          <w:sz w:val="20"/>
          <w:szCs w:val="20"/>
        </w:rPr>
        <w:br/>
      </w:r>
      <w:r>
        <w:rPr>
          <w:rStyle w:val="fontstyle01"/>
        </w:rPr>
        <w:t>is that the shell automatically redirects the standard input of a background process to</w:t>
      </w:r>
      <w:r>
        <w:rPr>
          <w:rFonts w:ascii="Palatino-Roman" w:hAnsi="Palatino-Roman"/>
          <w:color w:val="000000"/>
          <w:sz w:val="20"/>
          <w:szCs w:val="20"/>
        </w:rPr>
        <w:br/>
      </w:r>
      <w:r>
        <w:rPr>
          <w:rStyle w:val="fontstyle21"/>
        </w:rPr>
        <w:t>/dev/null</w:t>
      </w:r>
      <w:r>
        <w:rPr>
          <w:rStyle w:val="fontstyle01"/>
        </w:rPr>
        <w:t>, if the process doesn’t redirect standard input itself. A read from</w:t>
      </w:r>
      <w:r>
        <w:rPr>
          <w:rFonts w:ascii="Palatino-Roman" w:hAnsi="Palatino-Roman"/>
          <w:color w:val="000000"/>
          <w:sz w:val="20"/>
          <w:szCs w:val="20"/>
        </w:rPr>
        <w:br/>
      </w:r>
      <w:r>
        <w:rPr>
          <w:rStyle w:val="fontstyle21"/>
        </w:rPr>
        <w:t xml:space="preserve">/dev/null </w:t>
      </w:r>
      <w:r>
        <w:rPr>
          <w:rStyle w:val="fontstyle01"/>
        </w:rPr>
        <w:t xml:space="preserve">generates an end of file. This means that our background </w:t>
      </w:r>
      <w:r>
        <w:rPr>
          <w:rStyle w:val="fontstyle21"/>
        </w:rPr>
        <w:t xml:space="preserve">cat </w:t>
      </w:r>
      <w:r>
        <w:rPr>
          <w:rStyle w:val="fontstyle01"/>
        </w:rPr>
        <w:t>process</w:t>
      </w:r>
      <w:r>
        <w:rPr>
          <w:rFonts w:ascii="Palatino-Roman" w:hAnsi="Palatino-Roman"/>
          <w:color w:val="000000"/>
          <w:sz w:val="20"/>
          <w:szCs w:val="20"/>
        </w:rPr>
        <w:br/>
      </w:r>
      <w:r>
        <w:rPr>
          <w:rStyle w:val="fontstyle01"/>
        </w:rPr>
        <w:t>immediately reads an end of file and terminates normally</w:t>
      </w:r>
    </w:p>
    <w:p w:rsidR="00B570B4" w:rsidRDefault="00B570B4">
      <w:pPr>
        <w:rPr>
          <w:rStyle w:val="fontstyle01"/>
        </w:rPr>
      </w:pPr>
      <w:r>
        <w:rPr>
          <w:rStyle w:val="fontstyle01"/>
        </w:rPr>
        <w:t xml:space="preserve">+ When we execute </w:t>
      </w:r>
    </w:p>
    <w:p w:rsidR="00B570B4" w:rsidRDefault="00B570B4">
      <w:pPr>
        <w:rPr>
          <w:rFonts w:ascii="Courier" w:hAnsi="Courier"/>
          <w:color w:val="000000"/>
          <w:sz w:val="18"/>
          <w:szCs w:val="18"/>
        </w:rPr>
      </w:pPr>
      <w:proofErr w:type="spellStart"/>
      <w:r w:rsidRPr="00B570B4">
        <w:rPr>
          <w:rFonts w:ascii="Courier" w:hAnsi="Courier"/>
          <w:color w:val="000000"/>
          <w:sz w:val="18"/>
          <w:szCs w:val="18"/>
        </w:rPr>
        <w:t>ps</w:t>
      </w:r>
      <w:proofErr w:type="spellEnd"/>
      <w:r w:rsidRPr="00B570B4">
        <w:rPr>
          <w:rFonts w:ascii="Courier" w:hAnsi="Courier"/>
          <w:color w:val="000000"/>
          <w:sz w:val="18"/>
          <w:szCs w:val="18"/>
        </w:rPr>
        <w:t xml:space="preserve"> -o </w:t>
      </w:r>
      <w:proofErr w:type="spellStart"/>
      <w:proofErr w:type="gramStart"/>
      <w:r w:rsidRPr="00B570B4">
        <w:rPr>
          <w:rFonts w:ascii="Courier" w:hAnsi="Courier"/>
          <w:color w:val="000000"/>
          <w:sz w:val="18"/>
          <w:szCs w:val="18"/>
        </w:rPr>
        <w:t>pid,ppid</w:t>
      </w:r>
      <w:proofErr w:type="gramEnd"/>
      <w:r w:rsidRPr="00B570B4">
        <w:rPr>
          <w:rFonts w:ascii="Courier" w:hAnsi="Courier"/>
          <w:color w:val="000000"/>
          <w:sz w:val="18"/>
          <w:szCs w:val="18"/>
        </w:rPr>
        <w:t>,pgid,sid,comm</w:t>
      </w:r>
      <w:proofErr w:type="spellEnd"/>
      <w:r w:rsidRPr="00B570B4">
        <w:rPr>
          <w:rFonts w:ascii="Courier" w:hAnsi="Courier"/>
          <w:color w:val="000000"/>
          <w:sz w:val="18"/>
          <w:szCs w:val="18"/>
        </w:rPr>
        <w:t xml:space="preserve"> | cat1 | cat2</w:t>
      </w:r>
    </w:p>
    <w:p w:rsidR="00B570B4" w:rsidRPr="00B570B4" w:rsidRDefault="00B570B4" w:rsidP="00B5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0B4">
        <w:rPr>
          <w:rFonts w:ascii="Palatino-Roman" w:eastAsia="Times New Roman" w:hAnsi="Palatino-Roman" w:cs="Times New Roman"/>
          <w:color w:val="000000"/>
          <w:sz w:val="20"/>
          <w:szCs w:val="20"/>
        </w:rPr>
        <w:t>pipeline generates the following output: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1335"/>
        <w:gridCol w:w="630"/>
      </w:tblGrid>
      <w:tr w:rsidR="00B570B4" w:rsidRPr="00B570B4" w:rsidTr="00B570B4">
        <w:trPr>
          <w:gridAfter w:val="1"/>
          <w:wAfter w:w="630" w:type="dxa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70B4" w:rsidRPr="00B570B4" w:rsidRDefault="00B570B4" w:rsidP="00B5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0B4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PID PPID PGID 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70B4" w:rsidRPr="00B570B4" w:rsidRDefault="00B570B4" w:rsidP="00B5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0B4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SID COMMAND</w:t>
            </w:r>
            <w:r w:rsidRPr="00B570B4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br/>
              <w:t xml:space="preserve">949 </w:t>
            </w:r>
            <w:proofErr w:type="spellStart"/>
            <w:r w:rsidRPr="00B570B4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sh</w:t>
            </w:r>
            <w:proofErr w:type="spellEnd"/>
          </w:p>
        </w:tc>
      </w:tr>
      <w:tr w:rsidR="00B570B4" w:rsidRPr="00B570B4" w:rsidTr="00B570B4"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70B4" w:rsidRPr="00B570B4" w:rsidRDefault="00B570B4" w:rsidP="00B5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0B4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949 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70B4" w:rsidRPr="00B570B4" w:rsidRDefault="00B570B4" w:rsidP="00B5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0B4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947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70B4" w:rsidRPr="00B570B4" w:rsidRDefault="00B570B4" w:rsidP="00B5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0B4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949 </w:t>
            </w:r>
          </w:p>
        </w:tc>
      </w:tr>
    </w:tbl>
    <w:p w:rsidR="00B570B4" w:rsidRPr="00B570B4" w:rsidRDefault="00B570B4" w:rsidP="00B5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70B4">
        <w:rPr>
          <w:rFonts w:ascii="Courier" w:eastAsia="Times New Roman" w:hAnsi="Courier" w:cs="Times New Roman"/>
          <w:color w:val="000000"/>
          <w:sz w:val="18"/>
          <w:szCs w:val="18"/>
        </w:rPr>
        <w:t>1988 949 949 949 cat2</w:t>
      </w:r>
      <w:r w:rsidRPr="00B570B4">
        <w:rPr>
          <w:rFonts w:ascii="Courier" w:eastAsia="Times New Roman" w:hAnsi="Courier" w:cs="Times New Roman"/>
          <w:color w:val="000000"/>
          <w:sz w:val="18"/>
          <w:szCs w:val="18"/>
        </w:rPr>
        <w:br/>
        <w:t xml:space="preserve">1989 1988 949 949 </w:t>
      </w:r>
      <w:proofErr w:type="spellStart"/>
      <w:r w:rsidRPr="00B570B4">
        <w:rPr>
          <w:rFonts w:ascii="Courier" w:eastAsia="Times New Roman" w:hAnsi="Courier" w:cs="Times New Roman"/>
          <w:color w:val="000000"/>
          <w:sz w:val="18"/>
          <w:szCs w:val="18"/>
        </w:rPr>
        <w:t>ps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600"/>
        <w:gridCol w:w="765"/>
        <w:gridCol w:w="5430"/>
      </w:tblGrid>
      <w:tr w:rsidR="00B570B4" w:rsidRPr="00B570B4" w:rsidTr="00B570B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70B4" w:rsidRPr="00B570B4" w:rsidRDefault="00B570B4" w:rsidP="00B5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0B4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1990 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70B4" w:rsidRPr="00B570B4" w:rsidRDefault="00B570B4" w:rsidP="00B5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0B4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1988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70B4" w:rsidRPr="00B570B4" w:rsidRDefault="00B570B4" w:rsidP="00B5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0B4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 xml:space="preserve">949 </w:t>
            </w:r>
          </w:p>
        </w:tc>
        <w:tc>
          <w:tcPr>
            <w:tcW w:w="5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70B4" w:rsidRPr="00B570B4" w:rsidRDefault="00B570B4" w:rsidP="00B57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0B4">
              <w:rPr>
                <w:rFonts w:ascii="Courier" w:eastAsia="Times New Roman" w:hAnsi="Courier" w:cs="Times New Roman"/>
                <w:color w:val="000000"/>
                <w:sz w:val="18"/>
                <w:szCs w:val="18"/>
              </w:rPr>
              <w:t>949 cat1</w:t>
            </w:r>
          </w:p>
        </w:tc>
      </w:tr>
    </w:tbl>
    <w:p w:rsidR="00B570B4" w:rsidRDefault="00B570B4">
      <w:pPr>
        <w:rPr>
          <w:rStyle w:val="fontstyle01"/>
        </w:rPr>
      </w:pPr>
    </w:p>
    <w:p w:rsidR="00C54511" w:rsidRDefault="00C54511">
      <w:pPr>
        <w:rPr>
          <w:rStyle w:val="fontstyle01"/>
        </w:rPr>
      </w:pPr>
      <w:r>
        <w:rPr>
          <w:rStyle w:val="fontstyle01"/>
        </w:rPr>
        <w:t>.</w:t>
      </w:r>
    </w:p>
    <w:p w:rsidR="00C54511" w:rsidRDefault="00B570B4">
      <w:pPr>
        <w:rPr>
          <w:rStyle w:val="fontstyle01"/>
          <w:b/>
        </w:rPr>
      </w:pPr>
      <w:r>
        <w:rPr>
          <w:rStyle w:val="fontstyle01"/>
          <w:b/>
        </w:rPr>
        <w:t xml:space="preserve">= &gt; </w:t>
      </w:r>
      <w:r w:rsidR="00C54511" w:rsidRPr="00B570B4">
        <w:rPr>
          <w:rStyle w:val="fontstyle01"/>
          <w:b/>
        </w:rPr>
        <w:t>the last process in the pipeline is the child of the shell</w:t>
      </w:r>
    </w:p>
    <w:p w:rsidR="00B570B4" w:rsidRPr="00B570B4" w:rsidRDefault="00B570B4">
      <w:pPr>
        <w:rPr>
          <w:rFonts w:ascii="Palatino-Roman" w:hAnsi="Palatino-Roman"/>
          <w:color w:val="000000"/>
          <w:sz w:val="20"/>
          <w:szCs w:val="20"/>
        </w:rPr>
      </w:pPr>
      <w:r>
        <w:rPr>
          <w:rStyle w:val="fontstyle01"/>
        </w:rPr>
        <w:t>*</w:t>
      </w:r>
      <w:r>
        <w:rPr>
          <w:rStyle w:val="fontstyle01"/>
        </w:rPr>
        <w:t>Note that the order in which a shell creates processes can differ depending on the</w:t>
      </w:r>
      <w:r>
        <w:rPr>
          <w:rFonts w:ascii="Palatino-Roman" w:hAnsi="Palatino-Roman"/>
          <w:color w:val="000000"/>
          <w:sz w:val="20"/>
          <w:szCs w:val="20"/>
        </w:rPr>
        <w:br/>
      </w:r>
      <w:proofErr w:type="gramStart"/>
      <w:r>
        <w:rPr>
          <w:rStyle w:val="fontstyle01"/>
        </w:rPr>
        <w:t>particular shell</w:t>
      </w:r>
      <w:proofErr w:type="gramEnd"/>
      <w:r>
        <w:rPr>
          <w:rStyle w:val="fontstyle01"/>
        </w:rPr>
        <w:t xml:space="preserve"> in use.</w:t>
      </w:r>
      <w:bookmarkStart w:id="0" w:name="_GoBack"/>
      <w:bookmarkEnd w:id="0"/>
    </w:p>
    <w:sectPr w:rsidR="00B570B4" w:rsidRPr="00B5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Roman">
    <w:altName w:val="Palatino Linotype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11"/>
    <w:rsid w:val="008D1511"/>
    <w:rsid w:val="00B570B4"/>
    <w:rsid w:val="00C5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EB34"/>
  <w15:chartTrackingRefBased/>
  <w15:docId w15:val="{649DF455-5BF0-439C-913E-96487722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54511"/>
    <w:rPr>
      <w:rFonts w:ascii="Palatino-Roman" w:hAnsi="Palatino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54511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Vu</dc:creator>
  <cp:keywords/>
  <dc:description/>
  <cp:lastModifiedBy>Tung Vu</cp:lastModifiedBy>
  <cp:revision>1</cp:revision>
  <dcterms:created xsi:type="dcterms:W3CDTF">2018-03-18T01:11:00Z</dcterms:created>
  <dcterms:modified xsi:type="dcterms:W3CDTF">2018-03-18T01:28:00Z</dcterms:modified>
</cp:coreProperties>
</file>