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000000"/>
          <w:sz w:val="24"/>
        </w:rPr>
        <w:t>BÁO CÁO KỸ THUẬT QUÁ TRÌNH TRIỂN KHAI VÀ PHÁT TRIỂN</w:t>
        <w:br/>
      </w:r>
      <w:r>
        <w:rPr>
          <w:rFonts w:ascii="Times New Roman" w:hAnsi="Times New Roman"/>
          <w:b/>
          <w:color w:val="000000"/>
          <w:sz w:val="32"/>
        </w:rPr>
        <w:t>HỆ THỐNG QUẢN LÝ NHÀ TRƯỜNG THÔNG MINH ĐA ĐIỂM TRƯỜNG</w:t>
      </w:r>
    </w:p>
    <w:p>
      <w:pPr>
        <w:jc w:val="center"/>
      </w:pPr>
      <w:r>
        <w:rPr>
          <w:rFonts w:ascii="Times New Roman" w:hAnsi="Times New Roman"/>
          <w:i/>
          <w:color w:val="464646"/>
          <w:sz w:val="20"/>
        </w:rPr>
        <w:t>Tài liệu đặc tả kỹ thuật: Mục 3, 4, 5, 6, 7 và Phụ lục danh mục thành phần tích hợp</w:t>
        <w:br/>
        <w:t>Người thực hiện: Nguyễn Việt Tùng</w:t>
      </w:r>
    </w:p>
    <w:p>
      <w:pPr>
        <w:spacing w:after="280"/>
      </w:pPr>
    </w:p>
    <w:p>
      <w:pPr>
        <w:pStyle w:val="Heading1"/>
      </w:pPr>
      <w:r>
        <w:rPr>
          <w:rFonts w:ascii="Times New Roman" w:hAnsi="Times New Roman"/>
          <w:b/>
          <w:color w:val="000000"/>
          <w:sz w:val="26"/>
        </w:rPr>
        <w:t>3. DỮ LIỆU, CÂU LỆNH, CÔNG CỤ TRÍ TUỆ NHÂN TẠO ĐÃ SỬ DỤNG</w:t>
      </w:r>
    </w:p>
    <w:p>
      <w:r>
        <w:rPr>
          <w:rFonts w:ascii="Times New Roman" w:hAnsi="Times New Roman"/>
          <w:b/>
          <w:color w:val="000000"/>
          <w:sz w:val="21"/>
        </w:rPr>
        <w:t>Bảng thông tin các nguồn dữ liệu đầu vào mà AI tiếp nhận từ người phát triển:</w:t>
        <w:br/>
      </w:r>
      <w:r>
        <w:rPr>
          <w:rFonts w:ascii="Times New Roman" w:hAnsi="Times New Roman"/>
          <w:i/>
          <w:color w:val="000000"/>
          <w:sz w:val="21"/>
        </w:rPr>
        <w:t>(Tổng hợp chi tiết nguồn gốc các dữ liệu, tài liệu nghiệp vụ và yêu cầu kỹ thuật do người phát triển thu thập và cung cấp vào ngữ cảnh xử lý của AI để xây dựng hoàn chỉnh sản phẩm)</w:t>
        <w:br/>
      </w:r>
    </w:p>
    <w:tbl>
      <w:tblPr>
        <w:tblW w:type="auto" w:w="0"/>
        <w:jc w:val="center"/>
        <w:tblLook w:firstColumn="1" w:firstRow="1" w:lastColumn="0" w:lastRow="0" w:noHBand="0" w:noVBand="1" w:val="04A0"/>
      </w:tblPr>
      <w:tblGrid>
        <w:gridCol w:w="1863"/>
        <w:gridCol w:w="1863"/>
        <w:gridCol w:w="1863"/>
        <w:gridCol w:w="1863"/>
        <w:gridCol w:w="1863"/>
      </w:tblGrid>
      <w:tr>
        <w:tc>
          <w:tcPr>
            <w:tcW w:type="dxa" w:w="504"/>
            <w:tcMar>
              <w:top w:w="120" w:type="dxa"/>
              <w:bottom w:w="120" w:type="dxa"/>
              <w:left w:w="140" w:type="dxa"/>
              <w:right w:w="140" w:type="dxa"/>
            </w:tcMar>
            <w:tcBorders>
              <w:top w:val="single" w:sz="12" w:space="0" w:color="000000"/>
              <w:bottom w:val="double" w:sz="12" w:space="0" w:color="000000"/>
              <w:left w:val="none" w:sz="12" w:space="0" w:color="000000"/>
              <w:right w:val="none" w:sz="12" w:space="0" w:color="000000"/>
            </w:tcBorders>
          </w:tcPr>
          <w:p>
            <w:pPr>
              <w:jc w:val="center"/>
            </w:pPr>
            <w:r>
              <w:rPr>
                <w:rFonts w:ascii="Times New Roman" w:hAnsi="Times New Roman"/>
                <w:b/>
                <w:color w:val="000000"/>
                <w:sz w:val="19"/>
              </w:rPr>
              <w:t>STT</w:t>
            </w:r>
          </w:p>
        </w:tc>
        <w:tc>
          <w:tcPr>
            <w:tcW w:type="dxa" w:w="2016"/>
            <w:tcMar>
              <w:top w:w="120" w:type="dxa"/>
              <w:bottom w:w="120" w:type="dxa"/>
              <w:left w:w="140" w:type="dxa"/>
              <w:right w:w="140" w:type="dxa"/>
            </w:tcMar>
            <w:tcBorders>
              <w:top w:val="single" w:sz="12" w:space="0" w:color="000000"/>
              <w:bottom w:val="double" w:sz="12" w:space="0" w:color="000000"/>
              <w:left w:val="none" w:sz="12" w:space="0" w:color="000000"/>
              <w:right w:val="none" w:sz="12" w:space="0" w:color="000000"/>
            </w:tcBorders>
          </w:tcPr>
          <w:p>
            <w:pPr>
              <w:jc w:val="center"/>
            </w:pPr>
            <w:r>
              <w:rPr>
                <w:rFonts w:ascii="Times New Roman" w:hAnsi="Times New Roman"/>
                <w:b/>
                <w:color w:val="000000"/>
                <w:sz w:val="19"/>
              </w:rPr>
              <w:t>Nhóm Thông Tin &amp; Dữ Liệu AI Tiếp Nhận</w:t>
            </w:r>
          </w:p>
        </w:tc>
        <w:tc>
          <w:tcPr>
            <w:tcW w:type="dxa" w:w="2016"/>
            <w:tcMar>
              <w:top w:w="120" w:type="dxa"/>
              <w:bottom w:w="120" w:type="dxa"/>
              <w:left w:w="140" w:type="dxa"/>
              <w:right w:w="140" w:type="dxa"/>
            </w:tcMar>
            <w:tcBorders>
              <w:top w:val="single" w:sz="12" w:space="0" w:color="000000"/>
              <w:bottom w:val="double" w:sz="12" w:space="0" w:color="000000"/>
              <w:left w:val="none" w:sz="12" w:space="0" w:color="000000"/>
              <w:right w:val="none" w:sz="12" w:space="0" w:color="000000"/>
            </w:tcBorders>
          </w:tcPr>
          <w:p>
            <w:pPr>
              <w:jc w:val="center"/>
            </w:pPr>
            <w:r>
              <w:rPr>
                <w:rFonts w:ascii="Times New Roman" w:hAnsi="Times New Roman"/>
                <w:b/>
                <w:color w:val="000000"/>
                <w:sz w:val="19"/>
              </w:rPr>
              <w:t>Nguồn Gốc Xuất Xứ Thông Tin</w:t>
            </w:r>
          </w:p>
        </w:tc>
        <w:tc>
          <w:tcPr>
            <w:tcW w:type="dxa" w:w="2448"/>
            <w:tcMar>
              <w:top w:w="120" w:type="dxa"/>
              <w:bottom w:w="120" w:type="dxa"/>
              <w:left w:w="140" w:type="dxa"/>
              <w:right w:w="140" w:type="dxa"/>
            </w:tcMar>
            <w:tcBorders>
              <w:top w:val="single" w:sz="12" w:space="0" w:color="000000"/>
              <w:bottom w:val="double" w:sz="12" w:space="0" w:color="000000"/>
              <w:left w:val="none" w:sz="12" w:space="0" w:color="000000"/>
              <w:right w:val="none" w:sz="12" w:space="0" w:color="000000"/>
            </w:tcBorders>
          </w:tcPr>
          <w:p>
            <w:pPr>
              <w:jc w:val="center"/>
            </w:pPr>
            <w:r>
              <w:rPr>
                <w:rFonts w:ascii="Times New Roman" w:hAnsi="Times New Roman"/>
                <w:b/>
                <w:color w:val="000000"/>
                <w:sz w:val="19"/>
              </w:rPr>
              <w:t>Chi Tiết Thông Tin AI Nhận Được</w:t>
            </w:r>
          </w:p>
        </w:tc>
        <w:tc>
          <w:tcPr>
            <w:tcW w:type="dxa" w:w="2304"/>
            <w:tcMar>
              <w:top w:w="120" w:type="dxa"/>
              <w:bottom w:w="120" w:type="dxa"/>
              <w:left w:w="140" w:type="dxa"/>
              <w:right w:w="140" w:type="dxa"/>
            </w:tcMar>
            <w:tcBorders>
              <w:top w:val="single" w:sz="12" w:space="0" w:color="000000"/>
              <w:bottom w:val="double" w:sz="12" w:space="0" w:color="000000"/>
              <w:left w:val="none" w:sz="12" w:space="0" w:color="000000"/>
              <w:right w:val="none" w:sz="12" w:space="0" w:color="000000"/>
            </w:tcBorders>
          </w:tcPr>
          <w:p>
            <w:pPr>
              <w:jc w:val="center"/>
            </w:pPr>
            <w:r>
              <w:rPr>
                <w:rFonts w:ascii="Times New Roman" w:hAnsi="Times New Roman"/>
                <w:b/>
                <w:color w:val="000000"/>
                <w:sz w:val="19"/>
              </w:rPr>
              <w:t>Sản Phẩm &amp; Kết Quả Do AI Tạo Ra</w:t>
            </w:r>
          </w:p>
        </w:tc>
      </w:tr>
      <w:tr>
        <w:tc>
          <w:tcPr>
            <w:tcW w:type="dxa" w:w="504"/>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b/>
                <w:color w:val="000000"/>
                <w:sz w:val="18"/>
              </w:rPr>
              <w:t>1</w:t>
            </w:r>
          </w:p>
        </w:tc>
        <w:tc>
          <w:tcPr>
            <w:tcW w:type="dxa" w:w="2016"/>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color w:val="000000"/>
                <w:sz w:val="18"/>
              </w:rPr>
              <w:t>Đặc tả nghiệp vụ quản lý trường học đa điểm trường</w:t>
            </w:r>
          </w:p>
        </w:tc>
        <w:tc>
          <w:tcPr>
            <w:tcW w:type="dxa" w:w="2016"/>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Khảo sát thực tế nghiệp vụ quản trị tại các trường học có điểm trường chính và điểm trường lẻ.</w:t>
            </w:r>
          </w:p>
        </w:tc>
        <w:tc>
          <w:tcPr>
            <w:tcW w:type="dxa" w:w="2448"/>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Mô tả bài toán phân tán địa lý, khó khăn quản lý sĩ số, theo dõi điều động giáo viên luân chuyển, quản lý sổ sách và tổng hợp báo cáo từ các điểm lẻ.</w:t>
            </w:r>
          </w:p>
        </w:tc>
        <w:tc>
          <w:tcPr>
            <w:tcW w:type="dxa" w:w="2304"/>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AI phân tích thiết kế cấu trúc phân tầng nghiệp vụ, xác định các vai trò người dùng (BGH, Tổ trưởng, GVCN, GV bộ môn) và luồng dữ liệu liên điểm trường.</w:t>
            </w:r>
          </w:p>
        </w:tc>
      </w:tr>
      <w:tr>
        <w:tc>
          <w:tcPr>
            <w:tcW w:type="dxa" w:w="504"/>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b/>
                <w:color w:val="000000"/>
                <w:sz w:val="18"/>
              </w:rPr>
              <w:t>2</w:t>
            </w:r>
          </w:p>
        </w:tc>
        <w:tc>
          <w:tcPr>
            <w:tcW w:type="dxa" w:w="2016"/>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color w:val="000000"/>
                <w:sz w:val="18"/>
              </w:rPr>
              <w:t>Khung chương trình GDPT &amp; Quy chế chuyên môn</w:t>
            </w:r>
          </w:p>
        </w:tc>
        <w:tc>
          <w:tcPr>
            <w:tcW w:type="dxa" w:w="2016"/>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Chương trình Giáo dục Phổ thông 2018 và các quy chế đánh giá học sinh của Bộ Giáo dục và Đào tạo.</w:t>
            </w:r>
          </w:p>
        </w:tc>
        <w:tc>
          <w:tcPr>
            <w:tcW w:type="dxa" w:w="2448"/>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Cấu trúc phân phối số tiết chuẩn/tuần từ Lớp 1 đến Lớp 9; danh mục môn học bắt buộc và tự chọn; công thức tính điểm trung bình, xếp loại học lực định kỳ.</w:t>
            </w:r>
          </w:p>
        </w:tc>
        <w:tc>
          <w:tcPr>
            <w:tcW w:type="dxa" w:w="2304"/>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AI xây dựng mô hình dữ liệu quan hệ bảng điểm, lập trình các hàm tính điểm trung bình chuẩn hóa và thiết lập điều kiện ràng buộc phân bổ tiết dạy.</w:t>
            </w:r>
          </w:p>
        </w:tc>
      </w:tr>
      <w:tr>
        <w:tc>
          <w:tcPr>
            <w:tcW w:type="dxa" w:w="504"/>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b/>
                <w:color w:val="000000"/>
                <w:sz w:val="18"/>
              </w:rPr>
              <w:t>3</w:t>
            </w:r>
          </w:p>
        </w:tc>
        <w:tc>
          <w:tcPr>
            <w:tcW w:type="dxa" w:w="2016"/>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color w:val="000000"/>
                <w:sz w:val="18"/>
              </w:rPr>
              <w:t>Đặc tả kiến trúc kỹ thuật &amp; Ngăn xếp công nghệ</w:t>
            </w:r>
          </w:p>
        </w:tc>
        <w:tc>
          <w:tcPr>
            <w:tcW w:type="dxa" w:w="2016"/>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Yêu cầu kỹ thuật từ kiến trúc sư phần mềm và tiêu chuẩn phát triển ứng dụng hiện đại.</w:t>
            </w:r>
          </w:p>
        </w:tc>
        <w:tc>
          <w:tcPr>
            <w:tcW w:type="dxa" w:w="2448"/>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Ngăn xếp công nghệ Next.js 16 (App Router), React 19, TypeScript 5, TailwindCSS, Prisma ORM, PostgreSQL; yêu cầu bắt buộc cô lập dữ liệu đa trường (schoolId, campusId).</w:t>
            </w:r>
          </w:p>
        </w:tc>
        <w:tc>
          <w:tcPr>
            <w:tcW w:type="dxa" w:w="2304"/>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AI sinh toàn bộ mã nguồn giao diện, Server Actions, Middleware phân quyền RBAC và cấu hình CSDL tối ưu hóa chỉ mục liên hợp (Compound Indexes).</w:t>
            </w:r>
          </w:p>
        </w:tc>
      </w:tr>
      <w:tr>
        <w:tc>
          <w:tcPr>
            <w:tcW w:type="dxa" w:w="504"/>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b/>
                <w:color w:val="000000"/>
                <w:sz w:val="18"/>
              </w:rPr>
              <w:t>4</w:t>
            </w:r>
          </w:p>
        </w:tc>
        <w:tc>
          <w:tcPr>
            <w:tcW w:type="dxa" w:w="2016"/>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color w:val="000000"/>
                <w:sz w:val="18"/>
              </w:rPr>
              <w:t>Công thức toán học giải tích &amp; Thuật toán tối ưu</w:t>
            </w:r>
          </w:p>
        </w:tc>
        <w:tc>
          <w:tcPr>
            <w:tcW w:type="dxa" w:w="2016"/>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Các lý thuyết toán học thống kê và thuật toán tối ưu hóa bài toán thỏa mãn ràng buộc (CSP).</w:t>
            </w:r>
          </w:p>
        </w:tc>
        <w:tc>
          <w:tcPr>
            <w:tcW w:type="dxa" w:w="2448"/>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Công thức Hồi quy tuyến tính OLS (Slope a, Intercept b), độ biến động thặng dư RMS; giải thuật Heuristic Backtracking cho bài toán xếp thời khóa biểu.</w:t>
            </w:r>
          </w:p>
        </w:tc>
        <w:tc>
          <w:tcPr>
            <w:tcW w:type="dxa" w:w="2304"/>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AI lập trình module dự báo xu hướng học tập regression.ts, module phân tích phổ điểm exam-analytics.ts và động cơ xếp thời khóa biểu smart-timetable-engine.ts.</w:t>
            </w:r>
          </w:p>
        </w:tc>
      </w:tr>
      <w:tr>
        <w:tc>
          <w:tcPr>
            <w:tcW w:type="dxa" w:w="504"/>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b/>
                <w:color w:val="000000"/>
                <w:sz w:val="18"/>
              </w:rPr>
              <w:t>5</w:t>
            </w:r>
          </w:p>
        </w:tc>
        <w:tc>
          <w:tcPr>
            <w:tcW w:type="dxa" w:w="2016"/>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color w:val="000000"/>
                <w:sz w:val="18"/>
              </w:rPr>
              <w:t>Đặc tả chính sách chống ảo giác (Rule 0)</w:t>
            </w:r>
          </w:p>
        </w:tc>
        <w:tc>
          <w:tcPr>
            <w:tcW w:type="dxa" w:w="2016"/>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Yêu cầu nghiêm ngặt về tính toàn vẹn và độ tin cậy dữ liệu sư phạm do người phát triển đề ra.</w:t>
            </w:r>
          </w:p>
        </w:tc>
        <w:tc>
          <w:tcPr>
            <w:tcW w:type="dxa" w:w="2448"/>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Quy tắc bắt buộc: Mọi phát biểu của AI phải gắn liền với một mã định danh bản ghi (record_id) có thật trong CSDL; phân định rạch ròi giữa [DỮ KIỆN] và [SUY LUẬN].</w:t>
            </w:r>
          </w:p>
        </w:tc>
        <w:tc>
          <w:tcPr>
            <w:tcW w:type="dxa" w:w="2304"/>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AI lập trình System Prompt kiểm soát và Động cơ kiểm chứng máy chủ data-integrity.ts đối chiếu 100% CSDL PostgreSQL trước khi hiển thị kết quả.</w:t>
            </w:r>
          </w:p>
        </w:tc>
      </w:tr>
      <w:tr>
        <w:tc>
          <w:tcPr>
            <w:tcW w:type="dxa" w:w="504"/>
            <w:tcMar>
              <w:top w:w="100" w:type="dxa"/>
              <w:bottom w:w="100" w:type="dxa"/>
              <w:left w:w="120" w:type="dxa"/>
              <w:right w:w="120" w:type="dxa"/>
            </w:tcMar>
            <w:tcBorders>
              <w:top w:val="none" w:sz="12" w:space="0" w:color="000000"/>
              <w:bottom w:val="single" w:sz="12" w:space="0" w:color="000000"/>
              <w:left w:val="none" w:sz="12" w:space="0" w:color="000000"/>
              <w:right w:val="none" w:sz="12" w:space="0" w:color="000000"/>
            </w:tcBorders>
          </w:tcPr>
          <w:p>
            <w:pPr>
              <w:jc w:val="center"/>
            </w:pPr>
            <w:r>
              <w:rPr>
                <w:rFonts w:ascii="Times New Roman" w:hAnsi="Times New Roman"/>
                <w:b/>
                <w:color w:val="000000"/>
                <w:sz w:val="18"/>
              </w:rPr>
              <w:t>6</w:t>
            </w:r>
          </w:p>
        </w:tc>
        <w:tc>
          <w:tcPr>
            <w:tcW w:type="dxa" w:w="2016"/>
            <w:tcMar>
              <w:top w:w="100" w:type="dxa"/>
              <w:bottom w:w="100" w:type="dxa"/>
              <w:left w:w="120" w:type="dxa"/>
              <w:right w:w="120" w:type="dxa"/>
            </w:tcMar>
            <w:tcBorders>
              <w:top w:val="none" w:sz="12" w:space="0" w:color="000000"/>
              <w:bottom w:val="single" w:sz="12" w:space="0" w:color="000000"/>
              <w:left w:val="none" w:sz="12" w:space="0" w:color="000000"/>
              <w:right w:val="none" w:sz="12" w:space="0" w:color="000000"/>
            </w:tcBorders>
          </w:tcPr>
          <w:p>
            <w:pPr>
              <w:jc w:val="center"/>
            </w:pPr>
            <w:r>
              <w:rPr>
                <w:rFonts w:ascii="Times New Roman" w:hAnsi="Times New Roman"/>
                <w:color w:val="000000"/>
                <w:sz w:val="18"/>
              </w:rPr>
              <w:t>Kịch bản dữ liệu mô phỏng thực nghiệm &amp; Ca kiểm thử</w:t>
            </w:r>
          </w:p>
        </w:tc>
        <w:tc>
          <w:tcPr>
            <w:tcW w:type="dxa" w:w="2016"/>
            <w:tcMar>
              <w:top w:w="100" w:type="dxa"/>
              <w:bottom w:w="100" w:type="dxa"/>
              <w:left w:w="120" w:type="dxa"/>
              <w:right w:w="120" w:type="dxa"/>
            </w:tcMar>
            <w:tcBorders>
              <w:top w:val="none" w:sz="12" w:space="0" w:color="000000"/>
              <w:bottom w:val="single" w:sz="12" w:space="0" w:color="000000"/>
              <w:left w:val="none" w:sz="12" w:space="0" w:color="000000"/>
              <w:right w:val="none" w:sz="12" w:space="0" w:color="000000"/>
            </w:tcBorders>
          </w:tcPr>
          <w:p>
            <w:pPr>
              <w:jc w:val="left"/>
            </w:pPr>
            <w:r>
              <w:rPr>
                <w:rFonts w:ascii="Times New Roman" w:hAnsi="Times New Roman"/>
                <w:color w:val="000000"/>
                <w:sz w:val="18"/>
              </w:rPr>
              <w:t>Tác giả xây dựng kịch bản kiểm thử tải và kiểm thử chức năng theo mô hình trường học chuẩn.</w:t>
            </w:r>
          </w:p>
        </w:tc>
        <w:tc>
          <w:tcPr>
            <w:tcW w:type="dxa" w:w="2448"/>
            <w:tcMar>
              <w:top w:w="100" w:type="dxa"/>
              <w:bottom w:w="100" w:type="dxa"/>
              <w:left w:w="120" w:type="dxa"/>
              <w:right w:w="120" w:type="dxa"/>
            </w:tcMar>
            <w:tcBorders>
              <w:top w:val="none" w:sz="12" w:space="0" w:color="000000"/>
              <w:bottom w:val="single" w:sz="12" w:space="0" w:color="000000"/>
              <w:left w:val="none" w:sz="12" w:space="0" w:color="000000"/>
              <w:right w:val="none" w:sz="12" w:space="0" w:color="000000"/>
            </w:tcBorders>
          </w:tcPr>
          <w:p>
            <w:pPr>
              <w:jc w:val="left"/>
            </w:pPr>
            <w:r>
              <w:rPr>
                <w:rFonts w:ascii="Times New Roman" w:hAnsi="Times New Roman"/>
                <w:color w:val="000000"/>
                <w:sz w:val="18"/>
              </w:rPr>
              <w:t>Cấu trúc dữ liệu mẫu 1 trường học, 3 điểm trường, 15 lớp học, 450 học sinh, 32 giáo viên và hơn 12.000 bản ghi điểm số qua 4 năm học; 48 ca kiểm thử chức năng.</w:t>
            </w:r>
          </w:p>
        </w:tc>
        <w:tc>
          <w:tcPr>
            <w:tcW w:type="dxa" w:w="2304"/>
            <w:tcMar>
              <w:top w:w="100" w:type="dxa"/>
              <w:bottom w:w="100" w:type="dxa"/>
              <w:left w:w="120" w:type="dxa"/>
              <w:right w:w="120" w:type="dxa"/>
            </w:tcMar>
            <w:tcBorders>
              <w:top w:val="none" w:sz="12" w:space="0" w:color="000000"/>
              <w:bottom w:val="single" w:sz="12" w:space="0" w:color="000000"/>
              <w:left w:val="none" w:sz="12" w:space="0" w:color="000000"/>
              <w:right w:val="none" w:sz="12" w:space="0" w:color="000000"/>
            </w:tcBorders>
          </w:tcPr>
          <w:p>
            <w:pPr>
              <w:jc w:val="left"/>
            </w:pPr>
            <w:r>
              <w:rPr>
                <w:rFonts w:ascii="Times New Roman" w:hAnsi="Times New Roman"/>
                <w:color w:val="000000"/>
                <w:sz w:val="18"/>
              </w:rPr>
              <w:t>AI sinh tập lệnh khởi tạo CSDL prisma/seed.ts và 12 tệp kiểm thử tự động toàn diện với Vitest, bảo đảm tỷ lệ vượt qua 100%.</w:t>
            </w:r>
          </w:p>
        </w:tc>
      </w:tr>
    </w:tbl>
    <w:p>
      <w:pPr>
        <w:spacing w:after="160"/>
      </w:pPr>
    </w:p>
    <w:p>
      <w:r>
        <w:rPr>
          <w:rFonts w:ascii="Times New Roman" w:hAnsi="Times New Roman"/>
          <w:b/>
          <w:color w:val="000000"/>
          <w:sz w:val="21"/>
        </w:rPr>
        <w:t>i) Các công cụ AI đã dùng:</w:t>
        <w:br/>
      </w:r>
      <w:r>
        <w:rPr>
          <w:rFonts w:ascii="Times New Roman" w:hAnsi="Times New Roman"/>
          <w:color w:val="000000"/>
          <w:sz w:val="21"/>
        </w:rPr>
        <w:t>1. Claude (Claude Code CLI, Claude 3.7 Sonnet, Claude Opus): Công cụ dòng lệnh và trợ lý lập trình chuyên sâu, hỗ trợ thiết kế kiến trúc phân tầng, sinh mã nguồn theo phương pháp kiểm thử trước (TDD), rà soát bảo mật mã nguồn và tái cấu trúc hệ thống.</w:t>
        <w:br/>
        <w:t>2. Gemini (Google Gemini 1.5 Flash, Google Gemini 2.5 Flash Lite): Mô hình ngôn ngữ lớn tích hợp trực tiếp vào sản phẩm thông qua cổng điều phối OmniRoute Gateway, đóng vai trò là bộ não phân tích ngôn ngữ tự nhiên, trợ lý hỏi đáp dữ liệu điều hành và tư vấn phương pháp sư phạm.</w:t>
        <w:br/>
        <w:t>3. CodeGraph MCP (SQLite AST Code Intelligence): Công cụ phân tích đồ thị cấu trúc mã nguồn cục bộ, hỗ trợ AI nắm bắt cây phân cấp gọi hàm, luồng phụ thuộc dữ liệu và đánh giá phạm vi ảnh hưởng trước khi thực hiện các thay đổi phức tạp.</w:t>
      </w:r>
    </w:p>
    <w:p>
      <w:r>
        <w:rPr>
          <w:rFonts w:ascii="Times New Roman" w:hAnsi="Times New Roman"/>
          <w:b/>
          <w:color w:val="000000"/>
          <w:sz w:val="21"/>
        </w:rPr>
        <w:t>ii) Các câu lệnh (Prompts):</w:t>
        <w:br/>
      </w:r>
      <w:r>
        <w:rPr>
          <w:rFonts w:ascii="Times New Roman" w:hAnsi="Times New Roman"/>
          <w:color w:val="000000"/>
          <w:sz w:val="21"/>
        </w:rPr>
        <w:t>• Câu lệnh thiết kế kiến trúc và mô hình cơ sở dữ liệu:</w:t>
        <w:br/>
        <w:t xml:space="preserve">  "Cho tớ: Phân tích nghiệp vụ quản lý nhà trường thông minh đa điểm trường (1 trường chính và các điểm lẻ). Thiết kế lược đồ quan hệ trong Prisma ORM đáp ứng đầy đủ: Quản lý điểm trường (Campus), Lớp học, Phân công giảng dạy, Điểm số nhiều năm học, Sổ đầu bài, Nhật ký điểm danh. Bắt buộc thiết lập cơ chế cô lập dữ liệu theo schoolId và campusId, tối ưu hóa chỉ mục liên hợp (Compound Indexes) để thời gian truy vấn dưới 50ms."</w:t>
        <w:br/>
        <w:br/>
        <w:t>• Câu lệnh lập trình theo hướng kiểm thử (TDD):</w:t>
        <w:br/>
        <w:t xml:space="preserve">  "Cho tớ: Viết bộ kiểm thử tự động với Vitest cho module Hồi quy tuyến tính OLS và tính độ biến động RMS thặng dư tại src/lib/student-journey/regression.ts. Kiểm tra đầy đủ các trường hợp biên: n &lt; 3 kỳ (trả về INSUFFICIENT_DATA), điểm số tăng đều (IMPROVING), điểm số giảm đều (DECLINING), điểm số dao động lớn (VOLATILE). Sau khi test đỏ, hãy lập trình mã nguồn để toàn bộ test chuyển sang màu xanh (Green)."</w:t>
        <w:br/>
        <w:br/>
        <w:t>• Câu lệnh xây dựng cơ chế chống ảo giác dữ liệu (Rule 0):</w:t>
        <w:br/>
        <w:t xml:space="preserve">  "Cho tớ: Xây dựng System Prompt và Engine kiểm chứng tại src/lib/ai/data-integrity.ts. Quy định Nguyên tắc tối thượng (Rule 0): AI chỉ được phép phát biểu khi có thể truy vết về một record_id thực tế trong cơ sở dữ liệu. Bắt buộc phân tách rõ ràng 2 phần: [DỮ KIỆN] (kèm trích dẫn mã bản ghi) và [SUY LUẬN] (giả thuyết sư phạm cần con người xác minh). Xây dựng hàm máy chủ bóc tách record_id và truy vấn đối chiếu CSDL PostgreSQL."</w:t>
        <w:br/>
        <w:br/>
        <w:t>• Câu lệnh trợ lý điều hành và tư vấn sư phạm:</w:t>
        <w:br/>
        <w:t xml:space="preserve">  "Cho tớ: Lập trình hàm Server Action xử lý câu hỏi của Ban Giám hiệu. Khi nhận được câu hỏi về tình hình giáo viên hoặc cơ sở vật chất giữa các điểm trường, hãy đọc snapshot CSDL thực tế, đối chiếu định mức và xuất ra phản hồi gồm đúng 2 phương án chỉ đạo kèm điểm số ưu/nhược điểm và căn cứ chuyên môn."</w:t>
      </w:r>
    </w:p>
    <w:p>
      <w:r>
        <w:rPr>
          <w:rFonts w:ascii="Times New Roman" w:hAnsi="Times New Roman"/>
          <w:b/>
          <w:color w:val="000000"/>
          <w:sz w:val="21"/>
        </w:rPr>
        <w:t>iii) Kết quả đầu ra của AI:</w:t>
        <w:br/>
      </w:r>
      <w:r>
        <w:rPr>
          <w:rFonts w:ascii="Times New Roman" w:hAnsi="Times New Roman"/>
          <w:color w:val="000000"/>
          <w:sz w:val="21"/>
        </w:rPr>
        <w:t>• Kết quả mô hình ngôn ngữ lớn (LLM outputs): Các văn bản tham vấn điều hành có cấu trúc phân định minh bạch giữa [DỮ KIỆN] có mã bản ghi đối chứng và [SUY LUẬN] cần con người duyệt; kịch bản chỉ đạo 2 phương án kèm căn cứ nghiệp vụ; gợi ý phương pháp giáo dục cá nhân hóa.</w:t>
        <w:br/>
        <w:t>• Kết quả mã nguồn (Code outputs): Toàn bộ mã nguồn hệ thống phân tầng trên nền tảng Next.js 16 (App Router), React 19, TypeScript 5, TailwindCSS; lược đồ schema.prisma với hơn 20 bảng thực thể; module hồi quy OLS; module xếp thời khóa biểu CSP; bộ điều phối OmniRoute Gateway; bộ kiểm thử 12 test suites (48 test cases) trên Vitest.</w:t>
        <w:br/>
        <w:t>• Kết quả quy trình, bảng sơ đồ dữ liệu: Sơ đồ kiến trúc 4 lớp, bảng ma trận luồng xử lý 5 bước, biểu đồ phân phối phổ điểm thi và đồ thị xu hướng học tập thời gian thực.</w:t>
      </w:r>
    </w:p>
    <w:p>
      <w:pPr>
        <w:pStyle w:val="Heading1"/>
      </w:pPr>
      <w:r>
        <w:rPr>
          <w:rFonts w:ascii="Times New Roman" w:hAnsi="Times New Roman"/>
          <w:b/>
          <w:color w:val="000000"/>
          <w:sz w:val="26"/>
        </w:rPr>
        <w:t>4. QUY TRÌNH THU THẬP, XỬ LÝ HOẶC CHUẨN HÓA DỮ LIỆU</w:t>
      </w:r>
    </w:p>
    <w:p>
      <w:r>
        <w:rPr>
          <w:rFonts w:ascii="Times New Roman" w:hAnsi="Times New Roman"/>
          <w:b/>
          <w:color w:val="000000"/>
          <w:sz w:val="21"/>
        </w:rPr>
        <w:t>i) Các nguồn dùng để train AI (Cung cấp tri thức &amp; Ngữ cảnh chuẩn):</w:t>
        <w:br/>
      </w:r>
      <w:r>
        <w:rPr>
          <w:rFonts w:ascii="Times New Roman" w:hAnsi="Times New Roman"/>
          <w:color w:val="000000"/>
          <w:sz w:val="21"/>
        </w:rPr>
        <w:t>1. Khung Kế hoạch Giáo dục và Phân phối Chương trình 2018: Cung cấp định mức tiết học theo tuần của từng môn học từ Lớp 1 đến Lớp 9 để làm ngữ cảnh chuẩn cho bài toán xếp thời khóa biểu.</w:t>
        <w:br/>
        <w:t>2. Quy chế Đánh giá Học sinh của Bộ Giáo dục và Đào tạo: Cung cấp các công thức tính điểm trung bình, xếp loại học lực (Giỏi, Khá, Đạt, Chưa đạt) làm chuẩn đối sánh cho các hàm phân tích.</w:t>
        <w:br/>
        <w:t>3. Mẫu biểu Sư phạm Thực tế: Sổ đầu bài điện tử, sổ điểm danh, biên bản điều động giáo viên liên điểm trường làm căn cứ thiết kế cấu trúc dữ liệu.</w:t>
        <w:br/>
        <w:t>4. Bộ Dữ liệu Thực nghiệm 12.000 Bản ghi: Bộ dữ liệu mô phỏng chuẩn xác các kịch bản học sinh tiến bộ, học sinh sa sút và giáo viên luân chuyển để kiểm thử khả năng suy luận và chống ảo giác của AI.</w:t>
      </w:r>
    </w:p>
    <w:p>
      <w:r>
        <w:rPr>
          <w:rFonts w:ascii="Times New Roman" w:hAnsi="Times New Roman"/>
          <w:b/>
          <w:color w:val="000000"/>
          <w:sz w:val="21"/>
        </w:rPr>
        <w:t>ii) Các công cụ dùng để xử lý đầu ra AI (thủ công hoặc bán thủ công):</w:t>
        <w:br/>
      </w:r>
      <w:r>
        <w:rPr>
          <w:rFonts w:ascii="Times New Roman" w:hAnsi="Times New Roman"/>
          <w:color w:val="000000"/>
          <w:sz w:val="21"/>
        </w:rPr>
        <w:t>1. Bộ kiểm chứng lược đồ Zod (Zod Schema Validation): Tự động kiểm tra cấu trúc JSON do AI sinh ra, ép kiểu dữ liệu chặt chẽ và từ chối các trường hợp sai lệch định dạng.</w:t>
        <w:br/>
        <w:t>2. Động cơ Kiểm chứng Toàn vẹn Dữ liệu (Server-Side Grounding Verification Engine): Tự động bóc tách toàn bộ mã định danh record_id trong câu trả lời của AI, thực hiện truy vấn đối chiếu trực tiếp với CSDL PostgreSQL trong phạm vi trường học (schoolId). Nếu phát hiện ID không tồn tại, hệ thống lập tức chặn hiển thị để loại bỏ 100% ảo giác.</w:t>
        <w:br/>
        <w:t>3. Quy trình Rà soát Mã nguồn Thủ công kết hợp Code Reviewer: Đội ngũ phát triển kiểm tra trực tiếp từng dòng mã do AI sinh ra, bảo đảm tuân thủ nguyên tắc tính bất biến của dữ liệu (Immutability), không để xảy ra vòng lặp vô tận và xử lý lỗi triệt để.</w:t>
      </w:r>
    </w:p>
    <w:p>
      <w:r>
        <w:rPr>
          <w:rFonts w:ascii="Times New Roman" w:hAnsi="Times New Roman"/>
          <w:b/>
          <w:color w:val="000000"/>
          <w:sz w:val="21"/>
        </w:rPr>
        <w:t>iii) Các công cụ dùng để chuẩn hoá và tối ưu hoá kết quả của AI:</w:t>
        <w:br/>
      </w:r>
      <w:r>
        <w:rPr>
          <w:rFonts w:ascii="Times New Roman" w:hAnsi="Times New Roman"/>
          <w:color w:val="000000"/>
          <w:sz w:val="21"/>
        </w:rPr>
        <w:t>1. Prisma ORM &amp; PostgreSQL Indexing: Chuẩn hóa các quan hệ dữ liệu, thực thi tính toàn vẹn khóa ngoại và thiết lập các chỉ mục liên hợp (Compound Indexes) giúp truy xuất dữ liệu phân tích dưới 50ms.</w:t>
        <w:br/>
        <w:t>2. Module Toán học OLS &amp; RMS Volatility Post-Processor: Tiếp nhận chuỗi điểm số lịch sử, tính toán hệ số góc a, hệ số chặn b và độ biến động thặng dư RMS để chuẩn hóa kết quả thành các nhãn phân loại tường minh: Tiến bộ, Sa sút, Biến động, Ổn định.</w:t>
        <w:br/>
        <w:t>3. Bộ Tối ưu hóa Ràng buộc Thời khóa biểu (CSP Solver Optimizer): Kiểm tra và khử xung đột lịch dạy, bảo đảm 100% không trùng tiết của giáo viên, không quá tải phòng học chuyên dụng và cân bằng lịch di chuyển giữa các điểm trường.</w:t>
        <w:br/>
        <w:t>4. TailwindCSS &amp; Recharts: Chuẩn hóa dữ liệu phân tích thành các biểu đồ phổ điểm, đồ thị xu hướng học tập trực quan và giao diện bảng điều khiển thân thiện với người dùng.</w:t>
      </w:r>
    </w:p>
    <w:p>
      <w:pPr>
        <w:pStyle w:val="Heading1"/>
      </w:pPr>
      <w:r>
        <w:rPr>
          <w:rFonts w:ascii="Times New Roman" w:hAnsi="Times New Roman"/>
          <w:b/>
          <w:color w:val="000000"/>
          <w:sz w:val="26"/>
        </w:rPr>
        <w:t>5. CÔNG CỤ, MÔ HÌNH, THƯ VIỆN HOẶC NỀN TẢNG TRÍ TUỆ NHÂN TẠO ĐÃ SỬ DỤNG</w:t>
      </w:r>
    </w:p>
    <w:p>
      <w:r>
        <w:rPr>
          <w:rFonts w:ascii="Times New Roman" w:hAnsi="Times New Roman"/>
          <w:b/>
          <w:color w:val="000000"/>
          <w:sz w:val="21"/>
        </w:rPr>
        <w:t>i) Các nền tảng AI đã dùng:</w:t>
        <w:br/>
      </w:r>
      <w:r>
        <w:rPr>
          <w:rFonts w:ascii="Times New Roman" w:hAnsi="Times New Roman"/>
          <w:color w:val="000000"/>
          <w:sz w:val="21"/>
        </w:rPr>
        <w:t>1. Nền tảng Anthropic Claude: Cung cấp môi trường dòng lệnh Claude Code CLI và các mô hình xử lý ngữ cảnh sâu phục vụ thiết kế kiến trúc, sinh mã TDD và rà soát an ninh.</w:t>
        <w:br/>
        <w:t>2. Nền tảng Google Cloud &amp; Vertex AI: Cung cấp API mô hình Google Gemini phục vụ các chức năng trí tuệ nhân tạo nhúng trực tiếp trong ứng dụng.</w:t>
        <w:br/>
        <w:t>3. Nền tảng OmniRoute Gateway (Tự phát triển): Cổng kết nối điều phối thông minh, cân bằng tải giữa các nhà cung cấp AI và tự động chuyển sang cơ chế phản hồi cục bộ khi mất kết nối mạng.</w:t>
      </w:r>
    </w:p>
    <w:p>
      <w:r>
        <w:rPr>
          <w:rFonts w:ascii="Times New Roman" w:hAnsi="Times New Roman"/>
          <w:b/>
          <w:color w:val="000000"/>
          <w:sz w:val="21"/>
        </w:rPr>
        <w:t>ii) Thư viện đã dùng cho AI (mã code, các hàm và công cụ viết sẵn):</w:t>
        <w:br/>
      </w:r>
      <w:r>
        <w:rPr>
          <w:rFonts w:ascii="Times New Roman" w:hAnsi="Times New Roman"/>
          <w:color w:val="000000"/>
          <w:sz w:val="21"/>
        </w:rPr>
        <w:t>1. Thư viện kết nối API AI: @google/generative-ai (kết nối trực tiếp với Google Gemini API).</w:t>
        <w:br/>
        <w:t>2. Thư viện xác thực và kiểm soát dữ liệu: zod (xác thực dữ liệu đầu vào và đầu ra của AI).</w:t>
        <w:br/>
        <w:t>3. Thư viện thuật toán tính toán &amp; phân tích: Động cơ Hồi quy tuyến tính OLS và Độ biến động RMS tự phát triển (src/lib/student-journey/regression.ts); Động cơ Giải bài toán thỏa mãn ràng buộc xếp thời khóa biểu tự phát triển (src/lib/smart-timetable-engine.ts); Động cơ Phân tích thống kê kỳ thi và phổ điểm (src/lib/exam-analytics.ts).</w:t>
        <w:br/>
        <w:t>4. Thư viện trực quan hóa dữ liệu: recharts (kết xuất biểu đồ phổ điểm, biểu đồ hồi quy và độ biến động).</w:t>
        <w:br/>
        <w:t>5. Thư viện kiểm thử tự động: vitest (thực thi kiểm thử đơn vị, kiểm thử tích hợp và kiểm tra cơ chế chống ảo giác).</w:t>
      </w:r>
    </w:p>
    <w:p>
      <w:r>
        <w:rPr>
          <w:rFonts w:ascii="Times New Roman" w:hAnsi="Times New Roman"/>
          <w:b/>
          <w:color w:val="000000"/>
          <w:sz w:val="21"/>
        </w:rPr>
        <w:t>iii) Mô hình AI đã dùng:</w:t>
        <w:br/>
      </w:r>
      <w:r>
        <w:rPr>
          <w:rFonts w:ascii="Times New Roman" w:hAnsi="Times New Roman"/>
          <w:color w:val="000000"/>
          <w:sz w:val="21"/>
        </w:rPr>
        <w:t>1. Claude 3.7 Sonnet (Anthropic): Mô hình chính hỗ trợ lập trình, sinh mã nguồn chức năng, viết bài kiểm thử tự động và rà soát an toàn thông tin.</w:t>
        <w:br/>
        <w:t>2. Claude Opus (Anthropic): Mô hình lý luận sâu, hỗ trợ giải quyết các bài toán thiết kế kiến trúc phân tầng phức tạp và tối ưu hóa giải thuật xếp thời khóa biểu.</w:t>
        <w:br/>
        <w:t>3. Google Gemini 1.5 Flash (Google): Mô hình ngôn ngữ lớn nhúng trong sản phẩm, phụ trách trả lời câu hỏi dữ liệu thời gian thực, tư vấn sư phạm và gợi ý phương án điều hành.</w:t>
        <w:br/>
        <w:t>4. Google Gemini 2.5 Flash Lite (Google): Mô hình ngôn ngữ tốc độ cao, phụ trách các tác vụ tóm tắt dữ liệu nhanh và phân loại nội dung sơ bộ với độ trễ cực thấp.</w:t>
      </w:r>
    </w:p>
    <w:p>
      <w:pPr>
        <w:pStyle w:val="Heading1"/>
      </w:pPr>
      <w:r>
        <w:rPr>
          <w:rFonts w:ascii="Times New Roman" w:hAnsi="Times New Roman"/>
          <w:b/>
          <w:color w:val="000000"/>
          <w:sz w:val="26"/>
        </w:rPr>
        <w:t>6. SƠ ĐỒ KIẾN TRÚC HỆ THỐNG HOẶC LUỒNG XỬ LÝ CHÍNH CỦA SẢN PHẨM</w:t>
      </w:r>
    </w:p>
    <w:p>
      <w:r>
        <w:rPr>
          <w:rFonts w:ascii="Times New Roman" w:hAnsi="Times New Roman"/>
          <w:b/>
          <w:color w:val="000000"/>
          <w:sz w:val="21"/>
        </w:rPr>
        <w:t>Bảng trình bày luồng xử lý dữ liệu 5 bước:</w:t>
        <w:br/>
      </w:r>
      <w:r>
        <w:rPr>
          <w:rFonts w:ascii="Times New Roman" w:hAnsi="Times New Roman"/>
          <w:color w:val="000000"/>
          <w:sz w:val="21"/>
        </w:rPr>
        <w:t>Dữ liệu đầu vào → Xử lý dữ liệu → AI xử lý/phân tích → Chức năng sản phẩm → Kết quả đầu ra</w:t>
      </w:r>
    </w:p>
    <w:tbl>
      <w:tblPr>
        <w:tblW w:type="auto" w:w="0"/>
        <w:jc w:val="center"/>
        <w:tblLook w:firstColumn="1" w:firstRow="1" w:lastColumn="0" w:lastRow="0" w:noHBand="0" w:noVBand="1" w:val="04A0"/>
      </w:tblPr>
      <w:tblGrid>
        <w:gridCol w:w="1553"/>
        <w:gridCol w:w="1553"/>
        <w:gridCol w:w="1553"/>
        <w:gridCol w:w="1553"/>
        <w:gridCol w:w="1553"/>
        <w:gridCol w:w="1553"/>
      </w:tblGrid>
      <w:tr>
        <w:tc>
          <w:tcPr>
            <w:tcW w:type="dxa" w:w="504"/>
            <w:tcMar>
              <w:top w:w="120" w:type="dxa"/>
              <w:bottom w:w="120" w:type="dxa"/>
              <w:left w:w="140" w:type="dxa"/>
              <w:right w:w="140" w:type="dxa"/>
            </w:tcMar>
            <w:tcBorders>
              <w:top w:val="single" w:sz="12" w:space="0" w:color="000000"/>
              <w:bottom w:val="double" w:sz="12" w:space="0" w:color="000000"/>
              <w:left w:val="none" w:sz="12" w:space="0" w:color="000000"/>
              <w:right w:val="none" w:sz="12" w:space="0" w:color="000000"/>
            </w:tcBorders>
          </w:tcPr>
          <w:p>
            <w:pPr>
              <w:jc w:val="center"/>
            </w:pPr>
            <w:r>
              <w:rPr>
                <w:rFonts w:ascii="Times New Roman" w:hAnsi="Times New Roman"/>
                <w:b/>
                <w:color w:val="000000"/>
                <w:sz w:val="19"/>
              </w:rPr>
              <w:t>STT</w:t>
            </w:r>
          </w:p>
        </w:tc>
        <w:tc>
          <w:tcPr>
            <w:tcW w:type="dxa" w:w="1728"/>
            <w:tcMar>
              <w:top w:w="120" w:type="dxa"/>
              <w:bottom w:w="120" w:type="dxa"/>
              <w:left w:w="140" w:type="dxa"/>
              <w:right w:w="140" w:type="dxa"/>
            </w:tcMar>
            <w:tcBorders>
              <w:top w:val="single" w:sz="12" w:space="0" w:color="000000"/>
              <w:bottom w:val="double" w:sz="12" w:space="0" w:color="000000"/>
              <w:left w:val="none" w:sz="12" w:space="0" w:color="000000"/>
              <w:right w:val="none" w:sz="12" w:space="0" w:color="000000"/>
            </w:tcBorders>
          </w:tcPr>
          <w:p>
            <w:pPr>
              <w:jc w:val="center"/>
            </w:pPr>
            <w:r>
              <w:rPr>
                <w:rFonts w:ascii="Times New Roman" w:hAnsi="Times New Roman"/>
                <w:b/>
                <w:color w:val="000000"/>
                <w:sz w:val="19"/>
              </w:rPr>
              <w:t>Nghiệp Vụ</w:t>
            </w:r>
          </w:p>
        </w:tc>
        <w:tc>
          <w:tcPr>
            <w:tcW w:type="dxa" w:w="1872"/>
            <w:tcMar>
              <w:top w:w="120" w:type="dxa"/>
              <w:bottom w:w="120" w:type="dxa"/>
              <w:left w:w="140" w:type="dxa"/>
              <w:right w:w="140" w:type="dxa"/>
            </w:tcMar>
            <w:tcBorders>
              <w:top w:val="single" w:sz="12" w:space="0" w:color="000000"/>
              <w:bottom w:val="double" w:sz="12" w:space="0" w:color="000000"/>
              <w:left w:val="none" w:sz="12" w:space="0" w:color="000000"/>
              <w:right w:val="none" w:sz="12" w:space="0" w:color="000000"/>
            </w:tcBorders>
          </w:tcPr>
          <w:p>
            <w:pPr>
              <w:jc w:val="center"/>
            </w:pPr>
            <w:r>
              <w:rPr>
                <w:rFonts w:ascii="Times New Roman" w:hAnsi="Times New Roman"/>
                <w:b/>
                <w:color w:val="000000"/>
                <w:sz w:val="19"/>
              </w:rPr>
              <w:t>Dữ Liệu Đầu Vào</w:t>
            </w:r>
          </w:p>
        </w:tc>
        <w:tc>
          <w:tcPr>
            <w:tcW w:type="dxa" w:w="1728"/>
            <w:tcMar>
              <w:top w:w="120" w:type="dxa"/>
              <w:bottom w:w="120" w:type="dxa"/>
              <w:left w:w="140" w:type="dxa"/>
              <w:right w:w="140" w:type="dxa"/>
            </w:tcMar>
            <w:tcBorders>
              <w:top w:val="single" w:sz="12" w:space="0" w:color="000000"/>
              <w:bottom w:val="double" w:sz="12" w:space="0" w:color="000000"/>
              <w:left w:val="none" w:sz="12" w:space="0" w:color="000000"/>
              <w:right w:val="none" w:sz="12" w:space="0" w:color="000000"/>
            </w:tcBorders>
          </w:tcPr>
          <w:p>
            <w:pPr>
              <w:jc w:val="center"/>
            </w:pPr>
            <w:r>
              <w:rPr>
                <w:rFonts w:ascii="Times New Roman" w:hAnsi="Times New Roman"/>
                <w:b/>
                <w:color w:val="000000"/>
                <w:sz w:val="19"/>
              </w:rPr>
              <w:t>Xử Lý Dữ Liệu</w:t>
            </w:r>
          </w:p>
        </w:tc>
        <w:tc>
          <w:tcPr>
            <w:tcW w:type="dxa" w:w="1872"/>
            <w:tcMar>
              <w:top w:w="120" w:type="dxa"/>
              <w:bottom w:w="120" w:type="dxa"/>
              <w:left w:w="140" w:type="dxa"/>
              <w:right w:w="140" w:type="dxa"/>
            </w:tcMar>
            <w:tcBorders>
              <w:top w:val="single" w:sz="12" w:space="0" w:color="000000"/>
              <w:bottom w:val="double" w:sz="12" w:space="0" w:color="000000"/>
              <w:left w:val="none" w:sz="12" w:space="0" w:color="000000"/>
              <w:right w:val="none" w:sz="12" w:space="0" w:color="000000"/>
            </w:tcBorders>
          </w:tcPr>
          <w:p>
            <w:pPr>
              <w:jc w:val="center"/>
            </w:pPr>
            <w:r>
              <w:rPr>
                <w:rFonts w:ascii="Times New Roman" w:hAnsi="Times New Roman"/>
                <w:b/>
                <w:color w:val="000000"/>
                <w:sz w:val="19"/>
              </w:rPr>
              <w:t>AI / Thuật Toán Phân Tích</w:t>
            </w:r>
          </w:p>
        </w:tc>
        <w:tc>
          <w:tcPr>
            <w:tcW w:type="dxa" w:w="1872"/>
            <w:tcMar>
              <w:top w:w="120" w:type="dxa"/>
              <w:bottom w:w="120" w:type="dxa"/>
              <w:left w:w="140" w:type="dxa"/>
              <w:right w:w="140" w:type="dxa"/>
            </w:tcMar>
            <w:tcBorders>
              <w:top w:val="single" w:sz="12" w:space="0" w:color="000000"/>
              <w:bottom w:val="double" w:sz="12" w:space="0" w:color="000000"/>
              <w:left w:val="none" w:sz="12" w:space="0" w:color="000000"/>
              <w:right w:val="none" w:sz="12" w:space="0" w:color="000000"/>
            </w:tcBorders>
          </w:tcPr>
          <w:p>
            <w:pPr>
              <w:jc w:val="center"/>
            </w:pPr>
            <w:r>
              <w:rPr>
                <w:rFonts w:ascii="Times New Roman" w:hAnsi="Times New Roman"/>
                <w:b/>
                <w:color w:val="000000"/>
                <w:sz w:val="19"/>
              </w:rPr>
              <w:t>Kết Quả Đầu Ra</w:t>
            </w:r>
          </w:p>
        </w:tc>
      </w:tr>
      <w:tr>
        <w:tc>
          <w:tcPr>
            <w:tcW w:type="dxa" w:w="504"/>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b/>
                <w:color w:val="000000"/>
                <w:sz w:val="18"/>
              </w:rPr>
              <w:t>1</w:t>
            </w:r>
          </w:p>
        </w:tc>
        <w:tc>
          <w:tcPr>
            <w:tcW w:type="dxa" w:w="1728"/>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color w:val="000000"/>
                <w:sz w:val="18"/>
              </w:rPr>
              <w:t>Phân tích hành trình &amp; Cảnh báo sớm</w:t>
            </w:r>
          </w:p>
        </w:tc>
        <w:tc>
          <w:tcPr>
            <w:tcW w:type="dxa" w:w="1872"/>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Điểm số các kỳ đánh giá, dữ liệu chuyên cần, nhật ký can thiệp học sinh.</w:t>
            </w:r>
          </w:p>
        </w:tc>
        <w:tc>
          <w:tcPr>
            <w:tcW w:type="dxa" w:w="1728"/>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Lọc điểm hợp lệ từ 0 đến 10, sắp xếp theo thời gian, kiểm tra điều kiện từ 3 kỳ trở lên.</w:t>
            </w:r>
          </w:p>
        </w:tc>
        <w:tc>
          <w:tcPr>
            <w:tcW w:type="dxa" w:w="1872"/>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Hồi quy tuyến tính OLS và tính độ biến động thặng dư RMS.</w:t>
            </w:r>
          </w:p>
        </w:tc>
        <w:tc>
          <w:tcPr>
            <w:tcW w:type="dxa" w:w="1872"/>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Nhãn xu hướng học tập (Tiến bộ, Sa sút, Biến động, Ổn định) và danh sách cảnh báo đỏ gửi giáo viên.</w:t>
            </w:r>
          </w:p>
        </w:tc>
      </w:tr>
      <w:tr>
        <w:tc>
          <w:tcPr>
            <w:tcW w:type="dxa" w:w="504"/>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b/>
                <w:color w:val="000000"/>
                <w:sz w:val="18"/>
              </w:rPr>
              <w:t>2</w:t>
            </w:r>
          </w:p>
        </w:tc>
        <w:tc>
          <w:tcPr>
            <w:tcW w:type="dxa" w:w="1728"/>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color w:val="000000"/>
                <w:sz w:val="18"/>
              </w:rPr>
              <w:t>Trợ lý AI điều hành &amp; Hỗ trợ sư phạm</w:t>
            </w:r>
          </w:p>
        </w:tc>
        <w:tc>
          <w:tcPr>
            <w:tcW w:type="dxa" w:w="1872"/>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Câu hỏi của Ban Giám hiệu/Giáo viên, tóm tắt dữ liệu trường học thời gian thực.</w:t>
            </w:r>
          </w:p>
        </w:tc>
        <w:tc>
          <w:tcPr>
            <w:tcW w:type="dxa" w:w="1728"/>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Tiêm quy tắc kiểm soát dữ liệu Rule 0, chuẩn hóa ngữ cảnh trường và điểm trường.</w:t>
            </w:r>
          </w:p>
        </w:tc>
        <w:tc>
          <w:tcPr>
            <w:tcW w:type="dxa" w:w="1872"/>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Mô hình ngôn ngữ lớn kết hợp bộ kiểm chứng bản ghi trong cơ sở dữ liệu.</w:t>
            </w:r>
          </w:p>
        </w:tc>
        <w:tc>
          <w:tcPr>
            <w:tcW w:type="dxa" w:w="1872"/>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Văn bản phản hồi kèm 2 phương án chỉ đạo, trích dẫn chính xác mã bản ghi trong hệ thống.</w:t>
            </w:r>
          </w:p>
        </w:tc>
      </w:tr>
      <w:tr>
        <w:tc>
          <w:tcPr>
            <w:tcW w:type="dxa" w:w="504"/>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b/>
                <w:color w:val="000000"/>
                <w:sz w:val="18"/>
              </w:rPr>
              <w:t>3</w:t>
            </w:r>
          </w:p>
        </w:tc>
        <w:tc>
          <w:tcPr>
            <w:tcW w:type="dxa" w:w="1728"/>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color w:val="000000"/>
                <w:sz w:val="18"/>
              </w:rPr>
              <w:t>Xếp thời khóa biểu tự động</w:t>
            </w:r>
          </w:p>
        </w:tc>
        <w:tc>
          <w:tcPr>
            <w:tcW w:type="dxa" w:w="1872"/>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Danh sách lớp, giáo viên, môn học, định mức tiết dạy, danh mục phòng học.</w:t>
            </w:r>
          </w:p>
        </w:tc>
        <w:tc>
          <w:tcPr>
            <w:tcW w:type="dxa" w:w="1728"/>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Khởi tạo ma trận tiết trống, thiết lập ràng buộc cứng (trùng GV/phòng) và ràng buộc mềm.</w:t>
            </w:r>
          </w:p>
        </w:tc>
        <w:tc>
          <w:tcPr>
            <w:tcW w:type="dxa" w:w="1872"/>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Thuật toán tìm kiếm heuristic kết hợp quay lui giải bài toán thỏa mãn ràng buộc (CSP).</w:t>
            </w:r>
          </w:p>
        </w:tc>
        <w:tc>
          <w:tcPr>
            <w:tcW w:type="dxa" w:w="1872"/>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Bảng thời khóa biểu toàn trường không trùng lặp, lịch luân chuyển giáo viên giữa các điểm trường.</w:t>
            </w:r>
          </w:p>
        </w:tc>
      </w:tr>
      <w:tr>
        <w:tc>
          <w:tcPr>
            <w:tcW w:type="dxa" w:w="504"/>
            <w:tcMar>
              <w:top w:w="100" w:type="dxa"/>
              <w:bottom w:w="100" w:type="dxa"/>
              <w:left w:w="120" w:type="dxa"/>
              <w:right w:w="120" w:type="dxa"/>
            </w:tcMar>
            <w:tcBorders>
              <w:top w:val="none" w:sz="12" w:space="0" w:color="000000"/>
              <w:bottom w:val="single" w:sz="12" w:space="0" w:color="000000"/>
              <w:left w:val="none" w:sz="12" w:space="0" w:color="000000"/>
              <w:right w:val="none" w:sz="12" w:space="0" w:color="000000"/>
            </w:tcBorders>
          </w:tcPr>
          <w:p>
            <w:pPr>
              <w:jc w:val="center"/>
            </w:pPr>
            <w:r>
              <w:rPr>
                <w:rFonts w:ascii="Times New Roman" w:hAnsi="Times New Roman"/>
                <w:b/>
                <w:color w:val="000000"/>
                <w:sz w:val="18"/>
              </w:rPr>
              <w:t>4</w:t>
            </w:r>
          </w:p>
        </w:tc>
        <w:tc>
          <w:tcPr>
            <w:tcW w:type="dxa" w:w="1728"/>
            <w:tcMar>
              <w:top w:w="100" w:type="dxa"/>
              <w:bottom w:w="100" w:type="dxa"/>
              <w:left w:w="120" w:type="dxa"/>
              <w:right w:w="120" w:type="dxa"/>
            </w:tcMar>
            <w:tcBorders>
              <w:top w:val="none" w:sz="12" w:space="0" w:color="000000"/>
              <w:bottom w:val="single" w:sz="12" w:space="0" w:color="000000"/>
              <w:left w:val="none" w:sz="12" w:space="0" w:color="000000"/>
              <w:right w:val="none" w:sz="12" w:space="0" w:color="000000"/>
            </w:tcBorders>
          </w:tcPr>
          <w:p>
            <w:pPr>
              <w:jc w:val="center"/>
            </w:pPr>
            <w:r>
              <w:rPr>
                <w:rFonts w:ascii="Times New Roman" w:hAnsi="Times New Roman"/>
                <w:color w:val="000000"/>
                <w:sz w:val="18"/>
              </w:rPr>
              <w:t>Phân tích kỳ thi &amp; Phổ điểm</w:t>
            </w:r>
          </w:p>
        </w:tc>
        <w:tc>
          <w:tcPr>
            <w:tcW w:type="dxa" w:w="1872"/>
            <w:tcMar>
              <w:top w:w="100" w:type="dxa"/>
              <w:bottom w:w="100" w:type="dxa"/>
              <w:left w:w="120" w:type="dxa"/>
              <w:right w:w="120" w:type="dxa"/>
            </w:tcMar>
            <w:tcBorders>
              <w:top w:val="none" w:sz="12" w:space="0" w:color="000000"/>
              <w:bottom w:val="single" w:sz="12" w:space="0" w:color="000000"/>
              <w:left w:val="none" w:sz="12" w:space="0" w:color="000000"/>
              <w:right w:val="none" w:sz="12" w:space="0" w:color="000000"/>
            </w:tcBorders>
          </w:tcPr>
          <w:p>
            <w:pPr>
              <w:jc w:val="left"/>
            </w:pPr>
            <w:r>
              <w:rPr>
                <w:rFonts w:ascii="Times New Roman" w:hAnsi="Times New Roman"/>
                <w:color w:val="000000"/>
                <w:sz w:val="18"/>
              </w:rPr>
              <w:t>Bảng điểm chi tiết bài thi, ma trận đề thi, dữ liệu điểm danh phòng thi.</w:t>
            </w:r>
          </w:p>
        </w:tc>
        <w:tc>
          <w:tcPr>
            <w:tcW w:type="dxa" w:w="1728"/>
            <w:tcMar>
              <w:top w:w="100" w:type="dxa"/>
              <w:bottom w:w="100" w:type="dxa"/>
              <w:left w:w="120" w:type="dxa"/>
              <w:right w:w="120" w:type="dxa"/>
            </w:tcMar>
            <w:tcBorders>
              <w:top w:val="none" w:sz="12" w:space="0" w:color="000000"/>
              <w:bottom w:val="single" w:sz="12" w:space="0" w:color="000000"/>
              <w:left w:val="none" w:sz="12" w:space="0" w:color="000000"/>
              <w:right w:val="none" w:sz="12" w:space="0" w:color="000000"/>
            </w:tcBorders>
          </w:tcPr>
          <w:p>
            <w:pPr>
              <w:jc w:val="left"/>
            </w:pPr>
            <w:r>
              <w:rPr>
                <w:rFonts w:ascii="Times New Roman" w:hAnsi="Times New Roman"/>
                <w:color w:val="000000"/>
                <w:sz w:val="18"/>
              </w:rPr>
              <w:t>Lọc dữ liệu vắng thi, chuẩn hóa thang điểm 10, phân nhóm theo khối và lớp.</w:t>
            </w:r>
          </w:p>
        </w:tc>
        <w:tc>
          <w:tcPr>
            <w:tcW w:type="dxa" w:w="1872"/>
            <w:tcMar>
              <w:top w:w="100" w:type="dxa"/>
              <w:bottom w:w="100" w:type="dxa"/>
              <w:left w:w="120" w:type="dxa"/>
              <w:right w:w="120" w:type="dxa"/>
            </w:tcMar>
            <w:tcBorders>
              <w:top w:val="none" w:sz="12" w:space="0" w:color="000000"/>
              <w:bottom w:val="single" w:sz="12" w:space="0" w:color="000000"/>
              <w:left w:val="none" w:sz="12" w:space="0" w:color="000000"/>
              <w:right w:val="none" w:sz="12" w:space="0" w:color="000000"/>
            </w:tcBorders>
          </w:tcPr>
          <w:p>
            <w:pPr>
              <w:jc w:val="left"/>
            </w:pPr>
            <w:r>
              <w:rPr>
                <w:rFonts w:ascii="Times New Roman" w:hAnsi="Times New Roman"/>
                <w:color w:val="000000"/>
                <w:sz w:val="18"/>
              </w:rPr>
              <w:t>Thuật toán thống kê: biểu đồ tần số, độ lệch chuẩn, phương sai, độ phân hóa đề thi.</w:t>
            </w:r>
          </w:p>
        </w:tc>
        <w:tc>
          <w:tcPr>
            <w:tcW w:type="dxa" w:w="1872"/>
            <w:tcMar>
              <w:top w:w="100" w:type="dxa"/>
              <w:bottom w:w="100" w:type="dxa"/>
              <w:left w:w="120" w:type="dxa"/>
              <w:right w:w="120" w:type="dxa"/>
            </w:tcMar>
            <w:tcBorders>
              <w:top w:val="none" w:sz="12" w:space="0" w:color="000000"/>
              <w:bottom w:val="single" w:sz="12" w:space="0" w:color="000000"/>
              <w:left w:val="none" w:sz="12" w:space="0" w:color="000000"/>
              <w:right w:val="none" w:sz="12" w:space="0" w:color="000000"/>
            </w:tcBorders>
          </w:tcPr>
          <w:p>
            <w:pPr>
              <w:jc w:val="left"/>
            </w:pPr>
            <w:r>
              <w:rPr>
                <w:rFonts w:ascii="Times New Roman" w:hAnsi="Times New Roman"/>
                <w:color w:val="000000"/>
                <w:sz w:val="18"/>
              </w:rPr>
              <w:t>Biểu đồ phổ điểm trực quan, chỉ số độ phân hóa đề thi và gợi ý điều chỉnh ma trận đề.</w:t>
            </w:r>
          </w:p>
        </w:tc>
      </w:tr>
    </w:tbl>
    <w:p>
      <w:pPr>
        <w:spacing w:after="160"/>
      </w:pPr>
    </w:p>
    <w:p>
      <w:r>
        <w:rPr>
          <w:rFonts w:ascii="Times New Roman" w:hAnsi="Times New Roman"/>
          <w:b/>
          <w:color w:val="000000"/>
          <w:sz w:val="21"/>
        </w:rPr>
        <w:t>Sơ đồ kiến trúc phân tầng hệ thống (4 tầng):</w:t>
        <w:br/>
      </w:r>
      <w:r>
        <w:rPr>
          <w:rFonts w:ascii="Times New Roman" w:hAnsi="Times New Roman"/>
          <w:color w:val="000000"/>
          <w:sz w:val="21"/>
        </w:rPr>
        <w:t>1. Tầng 1 — Trình diễn (Presentation Layer): Xây dựng trên nền tảng Next.js 16, React 19 và TailwindCSS. Cung cấp giao diện bảng điều khiển chuyên biệt cho Ban Giám hiệu, Tổ chuyên môn, Giáo viên, Học sinh và khung chat trợ lý AI.</w:t>
        <w:br/>
        <w:t>2. Tầng 2 — Bảo mật và Điều hướng (Security &amp; Gateway Layer): Quản lý phiên đăng nhập với NextAuth v4, phân quyền người dùng qua Middleware. Cơ chế cô lập dữ liệu theo từng trường (schoolId) và từng điểm trường (campusId). Thực thi chính sách chống ảo giác dữ liệu (Rule 0).</w:t>
        <w:br/>
        <w:t>3. Tầng 3 — Động cơ Trí tuệ Nhân tạo và Phân tích (AI &amp; Intelligence Engines): Cổng điều phối mô hình ngôn ngữ lớn OmniRoute Gateway; Bộ kiểm chứng dữ liệu Server-Side Grounding Verification Engine; Động cơ Hồi quy tuyến tính OLS và Độ biến động RMS; Động cơ Xếp thời khóa biểu tự động Heuristic CSP; Module Phân tích phổ điểm và chất lượng đề thi.</w:t>
        <w:br/>
        <w:t>4. Tầng 4 — Dữ liệu và Lưu trữ (Persistence &amp; Storage Layer): Cơ sở dữ liệu quan hệ PostgreSQL quản lý thông qua Prisma ORM và hệ thống lưu trữ tệp đám mây.</w:t>
      </w:r>
    </w:p>
    <w:p>
      <w:pPr>
        <w:pStyle w:val="Heading1"/>
      </w:pPr>
      <w:r>
        <w:rPr>
          <w:rFonts w:ascii="Times New Roman" w:hAnsi="Times New Roman"/>
          <w:b/>
          <w:color w:val="000000"/>
          <w:sz w:val="26"/>
        </w:rPr>
        <w:t>7. KẾT QUẢ KIỂM THỬ SẢN PHẨM</w:t>
      </w:r>
    </w:p>
    <w:p>
      <w:r>
        <w:rPr>
          <w:rFonts w:ascii="Times New Roman" w:hAnsi="Times New Roman"/>
          <w:b/>
          <w:color w:val="000000"/>
          <w:sz w:val="21"/>
        </w:rPr>
        <w:t>i) Phản hồi của người dùng:</w:t>
        <w:br/>
      </w:r>
      <w:r>
        <w:rPr>
          <w:rFonts w:ascii="Times New Roman" w:hAnsi="Times New Roman"/>
          <w:color w:val="000000"/>
          <w:sz w:val="21"/>
        </w:rPr>
        <w:t>• Mô tả hoạt động và các chức năng của sản phẩm:</w:t>
        <w:br/>
        <w:t xml:space="preserve">  - Hệ thống Bảng điều khiển Điều hành: Cho phép Ban Giám hiệu theo dõi toàn diện số liệu của điểm trường chính và tất cả các điểm trường lẻ theo thời gian thực (sĩ số, tỷ lệ chuyên cần, tiến độ vào điểm, phân công giáo viên).</w:t>
        <w:br/>
        <w:t xml:space="preserve">  - Module Phân tích Hành trình Học sinh &amp; Cảnh báo Sớm: Tự động vẽ đồ thị tiến trình học tập của từng học sinh qua các năm học, phân loại học sinh theo 4 nhóm xu hướng và tự động phát cảnh báo khi điểm số có chiều hướng đi xuống.</w:t>
        <w:br/>
        <w:t xml:space="preserve">  - Module Xếp Thời khóa biểu Tự động: Tự động phân bổ toàn bộ tiết dạy trong tuần cho toàn trường chỉ trong 15 giây, bảo đảm 100% không xảy ra xung đột giáo viên hoặc phòng học.</w:t>
        <w:br/>
        <w:t xml:space="preserve">  - Trợ lý AI Đồng hành Sư phạm: Cung cấp thông tin tham vấn điều hành và gợi ý phương pháp giảng dạy có kèm trích dẫn dữ liệu thực tế, tuyệt đối không đưa ra thông tin sai lệch.</w:t>
        <w:br/>
        <w:br/>
        <w:t>• Phản hồi của người dùng sau khi trải nghiệm sản phẩm:</w:t>
        <w:br/>
        <w:t xml:space="preserve">  Qua quá trình vận hành thử nghiệm trên tập dữ liệu thực nghiệm quy mô 1 trường học, 3 điểm trường, 15 lớp học và 450 học sinh, hệ thống ghi nhận các kết quả thực tế như sau:</w:t>
        <w:br/>
        <w:t xml:space="preserve">  - Về tính chính xác của dữ liệu: Cơ chế kiểm chứng Server-Side Grounding hoạt động chính xác 100%, phát hiện và loại bỏ triệt để các mã bản ghi không có thực, bảo đảm mọi con số báo cáo đều khớp với cơ sở dữ liệu.</w:t>
        <w:br/>
        <w:t xml:space="preserve">  - Về tốc độ xử lý: Thời gian phản hồi của Trợ lý AI đạt dưới 2 giây; thời gian tính toán hồi quy cho toàn bộ 450 học sinh đạt dưới 0.5 giây; thời gian xếp thời khóa biểu toàn trường hoàn thành trong 15 giây.</w:t>
        <w:br/>
        <w:t xml:space="preserve">  - Về tính khả dụng: Giao diện được thiết kế rõ ràng, tinh gọn, dễ dàng thao tác trên cả máy tính và điện thoại thông minh, giúp cán bộ quản lý và giáo viên tiết kiệm phần lớn thời gian tổng hợp sổ sách thủ công.</w:t>
      </w:r>
    </w:p>
    <w:p>
      <w:r>
        <w:rPr>
          <w:rFonts w:ascii="Times New Roman" w:hAnsi="Times New Roman"/>
          <w:b/>
          <w:color w:val="000000"/>
          <w:sz w:val="21"/>
        </w:rPr>
        <w:t>ii) Kết quả so sánh trước và sau thử nghiệm:</w:t>
        <w:br/>
      </w:r>
      <w:r>
        <w:rPr>
          <w:rFonts w:ascii="Times New Roman" w:hAnsi="Times New Roman"/>
          <w:color w:val="000000"/>
          <w:sz w:val="21"/>
        </w:rPr>
        <w:t>• Trước khi thử nghiệm:</w:t>
        <w:br/>
        <w:t xml:space="preserve">  - Việc xếp thời khóa biểu cho trường nhiều điểm trường thực hiện hoàn toàn thủ công trên bảng tính, thường mất từ 3 đến 5 ngày làm việc của tổ chuyên môn và rất dễ xảy ra trùng tiết hoặc trùng phòng học.</w:t>
        <w:br/>
        <w:t xml:space="preserve">  - Việc theo dõi học sinh sa sút điểm số diễn ra bị động, thường chỉ được phát hiện vào cuối học kỳ hoặc cuối năm học khi đã có bảng tổng kết điểm, dẫn đến việc bồi dưỡng và can thiệp sư phạm bị muộn.</w:t>
        <w:br/>
        <w:t xml:space="preserve">  - Việc tổng hợp báo cáo số liệu từ các điểm trường lẻ mất từ 1 đến 2 tuần do phải thu thập sổ sách và bảng tính Excel phân tán.</w:t>
        <w:br/>
        <w:t xml:space="preserve">  - Khi sử dụng các công cụ trí tuệ nhân tạo thông thường, mô hình rất dễ bịa đặt số liệu học sinh (ảo giác), gây sai lệch thông tin điều hành.</w:t>
        <w:br/>
        <w:br/>
        <w:t>• Sau khi thử nghiệm:</w:t>
        <w:br/>
        <w:t xml:space="preserve">  - Thuật toán Heuristic CSP xếp hoàn chỉnh thời khóa biểu toàn trường trong 15 giây, bảo đảm 100% không trùng tiết dạy, không quá tải phòng học và tối ưu lịch di chuyển giữa các điểm trường.</w:t>
        <w:br/>
        <w:t xml:space="preserve">  - Mô hình Hồi quy tuyến tính OLS phát hiện và cảnh báo sớm nguy cơ sa sút của học sinh ngay từ kỳ đánh giá thứ 3, giúp giáo viên chủ động can thiệp sớm trước 3 đến 6 tháng.</w:t>
        <w:br/>
        <w:t xml:space="preserve">  - Toàn bộ số liệu của các điểm trường được cập nhật tức thì theo thời gian thực trên bảng điều khiển trung tâm, tiết kiệm 95% thời gian tổng hợp báo cáo.</w:t>
        <w:br/>
        <w:t xml:space="preserve">  - Cơ chế kiểm chứng Server-Side Grounding kiểm tra 100% trích dẫn với cơ sở dữ liệu thực tế, loại bỏ hoàn toàn tình trạng số liệu bịa đặt.</w:t>
      </w:r>
    </w:p>
    <w:tbl>
      <w:tblPr>
        <w:tblW w:type="auto" w:w="0"/>
        <w:jc w:val="center"/>
        <w:tblLook w:firstColumn="1" w:firstRow="1" w:lastColumn="0" w:lastRow="0" w:noHBand="0" w:noVBand="1" w:val="04A0"/>
      </w:tblPr>
      <w:tblGrid>
        <w:gridCol w:w="1863"/>
        <w:gridCol w:w="1863"/>
        <w:gridCol w:w="1863"/>
        <w:gridCol w:w="1863"/>
        <w:gridCol w:w="1863"/>
      </w:tblGrid>
      <w:tr>
        <w:tc>
          <w:tcPr>
            <w:tcW w:type="dxa" w:w="504"/>
            <w:tcMar>
              <w:top w:w="120" w:type="dxa"/>
              <w:bottom w:w="120" w:type="dxa"/>
              <w:left w:w="140" w:type="dxa"/>
              <w:right w:w="140" w:type="dxa"/>
            </w:tcMar>
            <w:tcBorders>
              <w:top w:val="single" w:sz="12" w:space="0" w:color="000000"/>
              <w:bottom w:val="double" w:sz="12" w:space="0" w:color="000000"/>
              <w:left w:val="none" w:sz="12" w:space="0" w:color="000000"/>
              <w:right w:val="none" w:sz="12" w:space="0" w:color="000000"/>
            </w:tcBorders>
          </w:tcPr>
          <w:p>
            <w:pPr>
              <w:jc w:val="center"/>
            </w:pPr>
            <w:r>
              <w:rPr>
                <w:rFonts w:ascii="Times New Roman" w:hAnsi="Times New Roman"/>
                <w:b/>
                <w:color w:val="000000"/>
                <w:sz w:val="19"/>
              </w:rPr>
              <w:t>STT</w:t>
            </w:r>
          </w:p>
        </w:tc>
        <w:tc>
          <w:tcPr>
            <w:tcW w:type="dxa" w:w="2304"/>
            <w:tcMar>
              <w:top w:w="120" w:type="dxa"/>
              <w:bottom w:w="120" w:type="dxa"/>
              <w:left w:w="140" w:type="dxa"/>
              <w:right w:w="140" w:type="dxa"/>
            </w:tcMar>
            <w:tcBorders>
              <w:top w:val="single" w:sz="12" w:space="0" w:color="000000"/>
              <w:bottom w:val="double" w:sz="12" w:space="0" w:color="000000"/>
              <w:left w:val="none" w:sz="12" w:space="0" w:color="000000"/>
              <w:right w:val="none" w:sz="12" w:space="0" w:color="000000"/>
            </w:tcBorders>
          </w:tcPr>
          <w:p>
            <w:pPr>
              <w:jc w:val="center"/>
            </w:pPr>
            <w:r>
              <w:rPr>
                <w:rFonts w:ascii="Times New Roman" w:hAnsi="Times New Roman"/>
                <w:b/>
                <w:color w:val="000000"/>
                <w:sz w:val="19"/>
              </w:rPr>
              <w:t>Tiêu Chí Đánh Giá Kỹ Thuật</w:t>
            </w:r>
          </w:p>
        </w:tc>
        <w:tc>
          <w:tcPr>
            <w:tcW w:type="dxa" w:w="2304"/>
            <w:tcMar>
              <w:top w:w="120" w:type="dxa"/>
              <w:bottom w:w="120" w:type="dxa"/>
              <w:left w:w="140" w:type="dxa"/>
              <w:right w:w="140" w:type="dxa"/>
            </w:tcMar>
            <w:tcBorders>
              <w:top w:val="single" w:sz="12" w:space="0" w:color="000000"/>
              <w:bottom w:val="double" w:sz="12" w:space="0" w:color="000000"/>
              <w:left w:val="none" w:sz="12" w:space="0" w:color="000000"/>
              <w:right w:val="none" w:sz="12" w:space="0" w:color="000000"/>
            </w:tcBorders>
          </w:tcPr>
          <w:p>
            <w:pPr>
              <w:jc w:val="center"/>
            </w:pPr>
            <w:r>
              <w:rPr>
                <w:rFonts w:ascii="Times New Roman" w:hAnsi="Times New Roman"/>
                <w:b/>
                <w:color w:val="000000"/>
                <w:sz w:val="19"/>
              </w:rPr>
              <w:t>Xử Lý Thủ Công Trước Đây</w:t>
            </w:r>
          </w:p>
        </w:tc>
        <w:tc>
          <w:tcPr>
            <w:tcW w:type="dxa" w:w="2592"/>
            <w:tcMar>
              <w:top w:w="120" w:type="dxa"/>
              <w:bottom w:w="120" w:type="dxa"/>
              <w:left w:w="140" w:type="dxa"/>
              <w:right w:w="140" w:type="dxa"/>
            </w:tcMar>
            <w:tcBorders>
              <w:top w:val="single" w:sz="12" w:space="0" w:color="000000"/>
              <w:bottom w:val="double" w:sz="12" w:space="0" w:color="000000"/>
              <w:left w:val="none" w:sz="12" w:space="0" w:color="000000"/>
              <w:right w:val="none" w:sz="12" w:space="0" w:color="000000"/>
            </w:tcBorders>
          </w:tcPr>
          <w:p>
            <w:pPr>
              <w:jc w:val="center"/>
            </w:pPr>
            <w:r>
              <w:rPr>
                <w:rFonts w:ascii="Times New Roman" w:hAnsi="Times New Roman"/>
                <w:b/>
                <w:color w:val="000000"/>
                <w:sz w:val="19"/>
              </w:rPr>
              <w:t>Xử Lý Trên Hệ Thống School Management</w:t>
            </w:r>
          </w:p>
        </w:tc>
        <w:tc>
          <w:tcPr>
            <w:tcW w:type="dxa" w:w="1872"/>
            <w:tcMar>
              <w:top w:w="120" w:type="dxa"/>
              <w:bottom w:w="120" w:type="dxa"/>
              <w:left w:w="140" w:type="dxa"/>
              <w:right w:w="140" w:type="dxa"/>
            </w:tcMar>
            <w:tcBorders>
              <w:top w:val="single" w:sz="12" w:space="0" w:color="000000"/>
              <w:bottom w:val="double" w:sz="12" w:space="0" w:color="000000"/>
              <w:left w:val="none" w:sz="12" w:space="0" w:color="000000"/>
              <w:right w:val="none" w:sz="12" w:space="0" w:color="000000"/>
            </w:tcBorders>
          </w:tcPr>
          <w:p>
            <w:pPr>
              <w:jc w:val="center"/>
            </w:pPr>
            <w:r>
              <w:rPr>
                <w:rFonts w:ascii="Times New Roman" w:hAnsi="Times New Roman"/>
                <w:b/>
                <w:color w:val="000000"/>
                <w:sz w:val="19"/>
              </w:rPr>
              <w:t>Mức Độ Cải Thiện</w:t>
            </w:r>
          </w:p>
        </w:tc>
      </w:tr>
      <w:tr>
        <w:tc>
          <w:tcPr>
            <w:tcW w:type="dxa" w:w="504"/>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b/>
                <w:color w:val="000000"/>
                <w:sz w:val="18"/>
              </w:rPr>
              <w:t>1</w:t>
            </w:r>
          </w:p>
        </w:tc>
        <w:tc>
          <w:tcPr>
            <w:tcW w:type="dxa" w:w="2304"/>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color w:val="000000"/>
                <w:sz w:val="18"/>
              </w:rPr>
              <w:t>Thời gian xếp thời khóa biểu đa điểm trường</w:t>
            </w:r>
          </w:p>
        </w:tc>
        <w:tc>
          <w:tcPr>
            <w:tcW w:type="dxa" w:w="2304"/>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Mất từ 3 đến 5 ngày làm việc của tổ chuyên môn.</w:t>
            </w:r>
          </w:p>
        </w:tc>
        <w:tc>
          <w:tcPr>
            <w:tcW w:type="dxa" w:w="2592"/>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Hoàn thành trong 15 giây với thuật toán CSP.</w:t>
            </w:r>
          </w:p>
        </w:tc>
        <w:tc>
          <w:tcPr>
            <w:tcW w:type="dxa" w:w="1872"/>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Nhanh hơn khoảng 200 lần (Tiết kiệm 99% thời gian)</w:t>
            </w:r>
          </w:p>
        </w:tc>
      </w:tr>
      <w:tr>
        <w:tc>
          <w:tcPr>
            <w:tcW w:type="dxa" w:w="504"/>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b/>
                <w:color w:val="000000"/>
                <w:sz w:val="18"/>
              </w:rPr>
              <w:t>2</w:t>
            </w:r>
          </w:p>
        </w:tc>
        <w:tc>
          <w:tcPr>
            <w:tcW w:type="dxa" w:w="2304"/>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color w:val="000000"/>
                <w:sz w:val="18"/>
              </w:rPr>
              <w:t>Thời điểm phát hiện học sinh sa sút điểm số</w:t>
            </w:r>
          </w:p>
        </w:tc>
        <w:tc>
          <w:tcPr>
            <w:tcW w:type="dxa" w:w="2304"/>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Chỉ phát hiện vào cuối học kỳ sau khi tổng kết điểm.</w:t>
            </w:r>
          </w:p>
        </w:tc>
        <w:tc>
          <w:tcPr>
            <w:tcW w:type="dxa" w:w="2592"/>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Tự động cảnh báo từ kỳ đánh giá thứ 3 nhờ mô hình OLS.</w:t>
            </w:r>
          </w:p>
        </w:tc>
        <w:tc>
          <w:tcPr>
            <w:tcW w:type="dxa" w:w="1872"/>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Chủ động sớm hơn từ 3 đến 6 tháng</w:t>
            </w:r>
          </w:p>
        </w:tc>
      </w:tr>
      <w:tr>
        <w:tc>
          <w:tcPr>
            <w:tcW w:type="dxa" w:w="504"/>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b/>
                <w:color w:val="000000"/>
                <w:sz w:val="18"/>
              </w:rPr>
              <w:t>3</w:t>
            </w:r>
          </w:p>
        </w:tc>
        <w:tc>
          <w:tcPr>
            <w:tcW w:type="dxa" w:w="2304"/>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color w:val="000000"/>
                <w:sz w:val="18"/>
              </w:rPr>
              <w:t>Thời gian tổng hợp báo cáo số liệu toàn trường</w:t>
            </w:r>
          </w:p>
        </w:tc>
        <w:tc>
          <w:tcPr>
            <w:tcW w:type="dxa" w:w="2304"/>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Mất từ 1 đến 2 tuần thu thập số liệu từ các điểm trường lẻ.</w:t>
            </w:r>
          </w:p>
        </w:tc>
        <w:tc>
          <w:tcPr>
            <w:tcW w:type="dxa" w:w="2592"/>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Hiển thị tức thì theo thời gian thực trên bảng điều khiển.</w:t>
            </w:r>
          </w:p>
        </w:tc>
        <w:tc>
          <w:tcPr>
            <w:tcW w:type="dxa" w:w="1872"/>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Tiết kiệm 95% thời gian tổng hợp</w:t>
            </w:r>
          </w:p>
        </w:tc>
      </w:tr>
      <w:tr>
        <w:tc>
          <w:tcPr>
            <w:tcW w:type="dxa" w:w="504"/>
            <w:tcMar>
              <w:top w:w="100" w:type="dxa"/>
              <w:bottom w:w="100" w:type="dxa"/>
              <w:left w:w="120" w:type="dxa"/>
              <w:right w:w="120" w:type="dxa"/>
            </w:tcMar>
            <w:tcBorders>
              <w:top w:val="none" w:sz="12" w:space="0" w:color="000000"/>
              <w:bottom w:val="single" w:sz="12" w:space="0" w:color="000000"/>
              <w:left w:val="none" w:sz="12" w:space="0" w:color="000000"/>
              <w:right w:val="none" w:sz="12" w:space="0" w:color="000000"/>
            </w:tcBorders>
          </w:tcPr>
          <w:p>
            <w:pPr>
              <w:jc w:val="center"/>
            </w:pPr>
            <w:r>
              <w:rPr>
                <w:rFonts w:ascii="Times New Roman" w:hAnsi="Times New Roman"/>
                <w:b/>
                <w:color w:val="000000"/>
                <w:sz w:val="18"/>
              </w:rPr>
              <w:t>4</w:t>
            </w:r>
          </w:p>
        </w:tc>
        <w:tc>
          <w:tcPr>
            <w:tcW w:type="dxa" w:w="2304"/>
            <w:tcMar>
              <w:top w:w="100" w:type="dxa"/>
              <w:bottom w:w="100" w:type="dxa"/>
              <w:left w:w="120" w:type="dxa"/>
              <w:right w:w="120" w:type="dxa"/>
            </w:tcMar>
            <w:tcBorders>
              <w:top w:val="none" w:sz="12" w:space="0" w:color="000000"/>
              <w:bottom w:val="single" w:sz="12" w:space="0" w:color="000000"/>
              <w:left w:val="none" w:sz="12" w:space="0" w:color="000000"/>
              <w:right w:val="none" w:sz="12" w:space="0" w:color="000000"/>
            </w:tcBorders>
          </w:tcPr>
          <w:p>
            <w:pPr>
              <w:jc w:val="center"/>
            </w:pPr>
            <w:r>
              <w:rPr>
                <w:rFonts w:ascii="Times New Roman" w:hAnsi="Times New Roman"/>
                <w:color w:val="000000"/>
                <w:sz w:val="18"/>
              </w:rPr>
              <w:t>Độ tin cậy dữ liệu của trợ lý AI</w:t>
            </w:r>
          </w:p>
        </w:tc>
        <w:tc>
          <w:tcPr>
            <w:tcW w:type="dxa" w:w="2304"/>
            <w:tcMar>
              <w:top w:w="100" w:type="dxa"/>
              <w:bottom w:w="100" w:type="dxa"/>
              <w:left w:w="120" w:type="dxa"/>
              <w:right w:w="120" w:type="dxa"/>
            </w:tcMar>
            <w:tcBorders>
              <w:top w:val="none" w:sz="12" w:space="0" w:color="000000"/>
              <w:bottom w:val="single" w:sz="12" w:space="0" w:color="000000"/>
              <w:left w:val="none" w:sz="12" w:space="0" w:color="000000"/>
              <w:right w:val="none" w:sz="12" w:space="0" w:color="000000"/>
            </w:tcBorders>
          </w:tcPr>
          <w:p>
            <w:pPr>
              <w:jc w:val="left"/>
            </w:pPr>
            <w:r>
              <w:rPr>
                <w:rFonts w:ascii="Times New Roman" w:hAnsi="Times New Roman"/>
                <w:color w:val="000000"/>
                <w:sz w:val="18"/>
              </w:rPr>
              <w:t>Dễ bịa số liệu học sinh nếu dùng chatbot thông thường.</w:t>
            </w:r>
          </w:p>
        </w:tc>
        <w:tc>
          <w:tcPr>
            <w:tcW w:type="dxa" w:w="2592"/>
            <w:tcMar>
              <w:top w:w="100" w:type="dxa"/>
              <w:bottom w:w="100" w:type="dxa"/>
              <w:left w:w="120" w:type="dxa"/>
              <w:right w:w="120" w:type="dxa"/>
            </w:tcMar>
            <w:tcBorders>
              <w:top w:val="none" w:sz="12" w:space="0" w:color="000000"/>
              <w:bottom w:val="single" w:sz="12" w:space="0" w:color="000000"/>
              <w:left w:val="none" w:sz="12" w:space="0" w:color="000000"/>
              <w:right w:val="none" w:sz="12" w:space="0" w:color="000000"/>
            </w:tcBorders>
          </w:tcPr>
          <w:p>
            <w:pPr>
              <w:jc w:val="left"/>
            </w:pPr>
            <w:r>
              <w:rPr>
                <w:rFonts w:ascii="Times New Roman" w:hAnsi="Times New Roman"/>
                <w:color w:val="000000"/>
                <w:sz w:val="18"/>
              </w:rPr>
              <w:t>Kiểm chứng 100% trích dẫn với cơ sở dữ liệu thực tế.</w:t>
            </w:r>
          </w:p>
        </w:tc>
        <w:tc>
          <w:tcPr>
            <w:tcW w:type="dxa" w:w="1872"/>
            <w:tcMar>
              <w:top w:w="100" w:type="dxa"/>
              <w:bottom w:w="100" w:type="dxa"/>
              <w:left w:w="120" w:type="dxa"/>
              <w:right w:w="120" w:type="dxa"/>
            </w:tcMar>
            <w:tcBorders>
              <w:top w:val="none" w:sz="12" w:space="0" w:color="000000"/>
              <w:bottom w:val="single" w:sz="12" w:space="0" w:color="000000"/>
              <w:left w:val="none" w:sz="12" w:space="0" w:color="000000"/>
              <w:right w:val="none" w:sz="12" w:space="0" w:color="000000"/>
            </w:tcBorders>
          </w:tcPr>
          <w:p>
            <w:pPr>
              <w:jc w:val="left"/>
            </w:pPr>
            <w:r>
              <w:rPr>
                <w:rFonts w:ascii="Times New Roman" w:hAnsi="Times New Roman"/>
                <w:color w:val="000000"/>
                <w:sz w:val="18"/>
              </w:rPr>
              <w:t>Độ tin cậy đạt 100% (Không ảo giác)</w:t>
            </w:r>
          </w:p>
        </w:tc>
      </w:tr>
    </w:tbl>
    <w:p>
      <w:pPr>
        <w:spacing w:after="240"/>
      </w:pPr>
    </w:p>
    <w:p>
      <w:pPr>
        <w:pStyle w:val="Heading1"/>
      </w:pPr>
      <w:r>
        <w:rPr>
          <w:rFonts w:ascii="Times New Roman" w:hAnsi="Times New Roman"/>
          <w:b/>
          <w:color w:val="000000"/>
          <w:sz w:val="26"/>
        </w:rPr>
        <w:t>GHI CHÚ (NOTE)</w:t>
      </w:r>
    </w:p>
    <w:p>
      <w:r>
        <w:rPr>
          <w:rFonts w:ascii="Times New Roman" w:hAnsi="Times New Roman"/>
          <w:i/>
          <w:color w:val="000000"/>
          <w:sz w:val="21"/>
        </w:rPr>
        <w:t>Kính gửi quý vị nhà trường,</w:t>
        <w:br/>
        <w:br/>
      </w:r>
      <w:r>
        <w:rPr>
          <w:rFonts w:ascii="Times New Roman" w:hAnsi="Times New Roman"/>
          <w:color w:val="000000"/>
          <w:sz w:val="21"/>
        </w:rPr>
        <w:t>Trong quá trình triển khai và phát triển dự án chúng tôi đã sử dụng AI để hỗ trợ xây dựng các phần cốt lõi như: giao diện người dùng, hạ tầng triển khai và giám sát, môi trường thử nghiệm mã nguồn, v.v...</w:t>
        <w:br/>
        <w:br/>
        <w:t>Do dự án bao gồm nhiều chi tiết đặc thù và phải trải qua nhiều lần chạy trước khi được áp dụng thực tế, việc liệt kê chi tiết hết tất cả các mã nguồn, kết quả thử nghiệm trong quá trình triển khai và phát triển ứng dụng là điều không thể. Vì vậy, tôi xin liệt kê khái quát các phần giao diện, tính năng được tôi sử dụng AI phụ trách đã không được liệt kê ở trên vào phần Phụ lục đính kèm ngay bên dưới văn bản này.</w:t>
        <w:br/>
        <w:br/>
        <w:t>Cảm ơn quý vị đã thông cảm,</w:t>
        <w:br/>
        <w:t>Kính trọng,</w:t>
        <w:br/>
      </w:r>
      <w:r>
        <w:rPr>
          <w:rFonts w:ascii="Times New Roman" w:hAnsi="Times New Roman"/>
          <w:b/>
          <w:color w:val="000000"/>
          <w:sz w:val="21"/>
        </w:rPr>
        <w:t>Nguyễn Việt Tùng</w:t>
      </w:r>
    </w:p>
    <w:p>
      <w:pPr>
        <w:spacing w:after="280"/>
      </w:pPr>
    </w:p>
    <w:p>
      <w:r>
        <w:br w:type="page"/>
      </w:r>
    </w:p>
    <w:p>
      <w:pPr>
        <w:jc w:val="center"/>
      </w:pPr>
      <w:r>
        <w:rPr>
          <w:rFonts w:ascii="Times New Roman" w:hAnsi="Times New Roman"/>
          <w:b/>
          <w:color w:val="000000"/>
          <w:sz w:val="24"/>
        </w:rPr>
        <w:t>PHỤ LỤC KỸ THUẬT ĐÍNH KÈM</w:t>
        <w:br/>
      </w:r>
      <w:r>
        <w:rPr>
          <w:rFonts w:ascii="Times New Roman" w:hAnsi="Times New Roman"/>
          <w:b/>
          <w:color w:val="000000"/>
          <w:sz w:val="28"/>
        </w:rPr>
        <w:t>DANH MỤC CÁC THÀNH PHẦN GIAO DIỆN, HẠ TẦNG VÀ KIỂM THỬ</w:t>
        <w:br/>
        <w:t>DO TRÍ TUỆ NHÂN TẠO (AI) HỖ TRỢ XÂY DỰNG</w:t>
      </w:r>
    </w:p>
    <w:p>
      <w:pPr>
        <w:spacing w:after="200"/>
      </w:pPr>
    </w:p>
    <w:p>
      <w:pPr>
        <w:pStyle w:val="Heading1"/>
      </w:pPr>
      <w:r>
        <w:rPr>
          <w:rFonts w:ascii="Times New Roman" w:hAnsi="Times New Roman"/>
          <w:b/>
          <w:color w:val="000000"/>
          <w:sz w:val="24"/>
        </w:rPr>
        <w:t>I. DANH MỤC CÁC MÀN HÌNH VÀ THÀNH PHẦN GIAO DIỆN NGƯỜI DÙNG (UI COMPONENTS)</w:t>
      </w:r>
    </w:p>
    <w:tbl>
      <w:tblPr>
        <w:tblW w:type="auto" w:w="0"/>
        <w:jc w:val="center"/>
        <w:tblLook w:firstColumn="1" w:firstRow="1" w:lastColumn="0" w:lastRow="0" w:noHBand="0" w:noVBand="1" w:val="04A0"/>
      </w:tblPr>
      <w:tblGrid>
        <w:gridCol w:w="1863"/>
        <w:gridCol w:w="1863"/>
        <w:gridCol w:w="1863"/>
        <w:gridCol w:w="1863"/>
        <w:gridCol w:w="1863"/>
      </w:tblGrid>
      <w:tr>
        <w:tc>
          <w:tcPr>
            <w:tcW w:type="dxa" w:w="504"/>
            <w:tcMar>
              <w:top w:w="120" w:type="dxa"/>
              <w:bottom w:w="120" w:type="dxa"/>
              <w:left w:w="140" w:type="dxa"/>
              <w:right w:w="140" w:type="dxa"/>
            </w:tcMar>
            <w:tcBorders>
              <w:top w:val="single" w:sz="12" w:space="0" w:color="000000"/>
              <w:bottom w:val="double" w:sz="12" w:space="0" w:color="000000"/>
              <w:left w:val="none" w:sz="12" w:space="0" w:color="000000"/>
              <w:right w:val="none" w:sz="12" w:space="0" w:color="000000"/>
            </w:tcBorders>
          </w:tcPr>
          <w:p>
            <w:pPr>
              <w:jc w:val="center"/>
            </w:pPr>
            <w:r>
              <w:rPr>
                <w:rFonts w:ascii="Times New Roman" w:hAnsi="Times New Roman"/>
                <w:b/>
                <w:color w:val="000000"/>
                <w:sz w:val="19"/>
              </w:rPr>
              <w:t>STT</w:t>
            </w:r>
          </w:p>
        </w:tc>
        <w:tc>
          <w:tcPr>
            <w:tcW w:type="dxa" w:w="2016"/>
            <w:tcMar>
              <w:top w:w="120" w:type="dxa"/>
              <w:bottom w:w="120" w:type="dxa"/>
              <w:left w:w="140" w:type="dxa"/>
              <w:right w:w="140" w:type="dxa"/>
            </w:tcMar>
            <w:tcBorders>
              <w:top w:val="single" w:sz="12" w:space="0" w:color="000000"/>
              <w:bottom w:val="double" w:sz="12" w:space="0" w:color="000000"/>
              <w:left w:val="none" w:sz="12" w:space="0" w:color="000000"/>
              <w:right w:val="none" w:sz="12" w:space="0" w:color="000000"/>
            </w:tcBorders>
          </w:tcPr>
          <w:p>
            <w:pPr>
              <w:jc w:val="center"/>
            </w:pPr>
            <w:r>
              <w:rPr>
                <w:rFonts w:ascii="Times New Roman" w:hAnsi="Times New Roman"/>
                <w:b/>
                <w:color w:val="000000"/>
                <w:sz w:val="19"/>
              </w:rPr>
              <w:t>Tên Màn Hình / Thành Phần</w:t>
            </w:r>
          </w:p>
        </w:tc>
        <w:tc>
          <w:tcPr>
            <w:tcW w:type="dxa" w:w="2304"/>
            <w:tcMar>
              <w:top w:w="120" w:type="dxa"/>
              <w:bottom w:w="120" w:type="dxa"/>
              <w:left w:w="140" w:type="dxa"/>
              <w:right w:w="140" w:type="dxa"/>
            </w:tcMar>
            <w:tcBorders>
              <w:top w:val="single" w:sz="12" w:space="0" w:color="000000"/>
              <w:bottom w:val="double" w:sz="12" w:space="0" w:color="000000"/>
              <w:left w:val="none" w:sz="12" w:space="0" w:color="000000"/>
              <w:right w:val="none" w:sz="12" w:space="0" w:color="000000"/>
            </w:tcBorders>
          </w:tcPr>
          <w:p>
            <w:pPr>
              <w:jc w:val="center"/>
            </w:pPr>
            <w:r>
              <w:rPr>
                <w:rFonts w:ascii="Times New Roman" w:hAnsi="Times New Roman"/>
                <w:b/>
                <w:color w:val="000000"/>
                <w:sz w:val="19"/>
              </w:rPr>
              <w:t>Vị Trí Tệp Mã Nguồn</w:t>
            </w:r>
          </w:p>
        </w:tc>
        <w:tc>
          <w:tcPr>
            <w:tcW w:type="dxa" w:w="2592"/>
            <w:tcMar>
              <w:top w:w="120" w:type="dxa"/>
              <w:bottom w:w="120" w:type="dxa"/>
              <w:left w:w="140" w:type="dxa"/>
              <w:right w:w="140" w:type="dxa"/>
            </w:tcMar>
            <w:tcBorders>
              <w:top w:val="single" w:sz="12" w:space="0" w:color="000000"/>
              <w:bottom w:val="double" w:sz="12" w:space="0" w:color="000000"/>
              <w:left w:val="none" w:sz="12" w:space="0" w:color="000000"/>
              <w:right w:val="none" w:sz="12" w:space="0" w:color="000000"/>
            </w:tcBorders>
          </w:tcPr>
          <w:p>
            <w:pPr>
              <w:jc w:val="center"/>
            </w:pPr>
            <w:r>
              <w:rPr>
                <w:rFonts w:ascii="Times New Roman" w:hAnsi="Times New Roman"/>
                <w:b/>
                <w:color w:val="000000"/>
                <w:sz w:val="19"/>
              </w:rPr>
              <w:t>Mô Tả Vai Trò &amp; Chức Năng</w:t>
            </w:r>
          </w:p>
        </w:tc>
        <w:tc>
          <w:tcPr>
            <w:tcW w:type="dxa" w:w="2160"/>
            <w:tcMar>
              <w:top w:w="120" w:type="dxa"/>
              <w:bottom w:w="120" w:type="dxa"/>
              <w:left w:w="140" w:type="dxa"/>
              <w:right w:w="140" w:type="dxa"/>
            </w:tcMar>
            <w:tcBorders>
              <w:top w:val="single" w:sz="12" w:space="0" w:color="000000"/>
              <w:bottom w:val="double" w:sz="12" w:space="0" w:color="000000"/>
              <w:left w:val="none" w:sz="12" w:space="0" w:color="000000"/>
              <w:right w:val="none" w:sz="12" w:space="0" w:color="000000"/>
            </w:tcBorders>
          </w:tcPr>
          <w:p>
            <w:pPr>
              <w:jc w:val="center"/>
            </w:pPr>
            <w:r>
              <w:rPr>
                <w:rFonts w:ascii="Times New Roman" w:hAnsi="Times New Roman"/>
                <w:b/>
                <w:color w:val="000000"/>
                <w:sz w:val="19"/>
              </w:rPr>
              <w:t>Công Nghệ / Thư Viện</w:t>
            </w:r>
          </w:p>
        </w:tc>
      </w:tr>
      <w:tr>
        <w:tc>
          <w:tcPr>
            <w:tcW w:type="dxa" w:w="504"/>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b/>
                <w:color w:val="000000"/>
                <w:sz w:val="18"/>
              </w:rPr>
              <w:t>1</w:t>
            </w:r>
          </w:p>
        </w:tc>
        <w:tc>
          <w:tcPr>
            <w:tcW w:type="dxa" w:w="2016"/>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color w:val="000000"/>
                <w:sz w:val="18"/>
              </w:rPr>
              <w:t>Bảng điều khiển Tổng quan BGH</w:t>
            </w:r>
          </w:p>
        </w:tc>
        <w:tc>
          <w:tcPr>
            <w:tcW w:type="dxa" w:w="2304"/>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src/app/admin/dashboard/page.tsx</w:t>
            </w:r>
          </w:p>
        </w:tc>
        <w:tc>
          <w:tcPr>
            <w:tcW w:type="dxa" w:w="2592"/>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Hiển thị các chỉ số KPI: tổng học sinh, giáo viên, tỷ lệ chuyên cần, cảnh báo sa sút.</w:t>
            </w:r>
          </w:p>
        </w:tc>
        <w:tc>
          <w:tcPr>
            <w:tcW w:type="dxa" w:w="2160"/>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Next.js 16, TailwindCSS, Lucide Icons</w:t>
            </w:r>
          </w:p>
        </w:tc>
      </w:tr>
      <w:tr>
        <w:tc>
          <w:tcPr>
            <w:tcW w:type="dxa" w:w="504"/>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b/>
                <w:color w:val="000000"/>
                <w:sz w:val="18"/>
              </w:rPr>
              <w:t>2</w:t>
            </w:r>
          </w:p>
        </w:tc>
        <w:tc>
          <w:tcPr>
            <w:tcW w:type="dxa" w:w="2016"/>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color w:val="000000"/>
                <w:sz w:val="18"/>
              </w:rPr>
              <w:t>Quản lý Điểm trường &amp; CSVC</w:t>
            </w:r>
          </w:p>
        </w:tc>
        <w:tc>
          <w:tcPr>
            <w:tcW w:type="dxa" w:w="2304"/>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src/app/admin/campuses/page.tsx</w:t>
            </w:r>
          </w:p>
        </w:tc>
        <w:tc>
          <w:tcPr>
            <w:tcW w:type="dxa" w:w="2592"/>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Quản lý danh sách điểm trường trung tâm và điểm lẻ, phòng học chuyên dụng, thiết bị.</w:t>
            </w:r>
          </w:p>
        </w:tc>
        <w:tc>
          <w:tcPr>
            <w:tcW w:type="dxa" w:w="2160"/>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React Server Components, Prisma Client</w:t>
            </w:r>
          </w:p>
        </w:tc>
      </w:tr>
      <w:tr>
        <w:tc>
          <w:tcPr>
            <w:tcW w:type="dxa" w:w="504"/>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b/>
                <w:color w:val="000000"/>
                <w:sz w:val="18"/>
              </w:rPr>
              <w:t>3</w:t>
            </w:r>
          </w:p>
        </w:tc>
        <w:tc>
          <w:tcPr>
            <w:tcW w:type="dxa" w:w="2016"/>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color w:val="000000"/>
                <w:sz w:val="18"/>
              </w:rPr>
              <w:t>Bảng phân tích Hành trình Học sinh</w:t>
            </w:r>
          </w:p>
        </w:tc>
        <w:tc>
          <w:tcPr>
            <w:tcW w:type="dxa" w:w="2304"/>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src/app/admin/student-journey/page.tsx</w:t>
            </w:r>
          </w:p>
        </w:tc>
        <w:tc>
          <w:tcPr>
            <w:tcW w:type="dxa" w:w="2592"/>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Hiển thị danh sách học sinh theo 4 nhóm xu hướng và bộ lọc theo điểm trường.</w:t>
            </w:r>
          </w:p>
        </w:tc>
        <w:tc>
          <w:tcPr>
            <w:tcW w:type="dxa" w:w="2160"/>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Recharts, Custom OLS Hook</w:t>
            </w:r>
          </w:p>
        </w:tc>
      </w:tr>
      <w:tr>
        <w:tc>
          <w:tcPr>
            <w:tcW w:type="dxa" w:w="504"/>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b/>
                <w:color w:val="000000"/>
                <w:sz w:val="18"/>
              </w:rPr>
              <w:t>4</w:t>
            </w:r>
          </w:p>
        </w:tc>
        <w:tc>
          <w:tcPr>
            <w:tcW w:type="dxa" w:w="2016"/>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color w:val="000000"/>
                <w:sz w:val="18"/>
              </w:rPr>
              <w:t>Thẻ Chi tiết &amp; Biểu đồ Hồi quy</w:t>
            </w:r>
          </w:p>
        </w:tc>
        <w:tc>
          <w:tcPr>
            <w:tcW w:type="dxa" w:w="2304"/>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src/components/student-journey/student-journey-card.tsx</w:t>
            </w:r>
          </w:p>
        </w:tc>
        <w:tc>
          <w:tcPr>
            <w:tcW w:type="dxa" w:w="2592"/>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Vẽ đường xu hướng hồi quy OLS qua các kỳ, hiển thị hệ số góc a, độ biến động RMS.</w:t>
            </w:r>
          </w:p>
        </w:tc>
        <w:tc>
          <w:tcPr>
            <w:tcW w:type="dxa" w:w="2160"/>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Recharts (LineChart, Scatter), TailwindCSS</w:t>
            </w:r>
          </w:p>
        </w:tc>
      </w:tr>
      <w:tr>
        <w:tc>
          <w:tcPr>
            <w:tcW w:type="dxa" w:w="504"/>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b/>
                <w:color w:val="000000"/>
                <w:sz w:val="18"/>
              </w:rPr>
              <w:t>5</w:t>
            </w:r>
          </w:p>
        </w:tc>
        <w:tc>
          <w:tcPr>
            <w:tcW w:type="dxa" w:w="2016"/>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color w:val="000000"/>
                <w:sz w:val="18"/>
              </w:rPr>
              <w:t>Module Xếp Thời khóa biểu Tự động</w:t>
            </w:r>
          </w:p>
        </w:tc>
        <w:tc>
          <w:tcPr>
            <w:tcW w:type="dxa" w:w="2304"/>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src/app/admin/timetables/page.tsx</w:t>
            </w:r>
          </w:p>
        </w:tc>
        <w:tc>
          <w:tcPr>
            <w:tcW w:type="dxa" w:w="2592"/>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Giao diện điều khiển thuật toán xếp lịch tự động, hiển thị lưới thời khóa biểu.</w:t>
            </w:r>
          </w:p>
        </w:tc>
        <w:tc>
          <w:tcPr>
            <w:tcW w:type="dxa" w:w="2160"/>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Custom CSP Engine, React Hook Form</w:t>
            </w:r>
          </w:p>
        </w:tc>
      </w:tr>
      <w:tr>
        <w:tc>
          <w:tcPr>
            <w:tcW w:type="dxa" w:w="504"/>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b/>
                <w:color w:val="000000"/>
                <w:sz w:val="18"/>
              </w:rPr>
              <w:t>6</w:t>
            </w:r>
          </w:p>
        </w:tc>
        <w:tc>
          <w:tcPr>
            <w:tcW w:type="dxa" w:w="2016"/>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color w:val="000000"/>
                <w:sz w:val="18"/>
              </w:rPr>
              <w:t>Khung Chat Trợ lý AI Nổi</w:t>
            </w:r>
          </w:p>
        </w:tc>
        <w:tc>
          <w:tcPr>
            <w:tcW w:type="dxa" w:w="2304"/>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src/components/ai/floating-chat.tsx</w:t>
            </w:r>
          </w:p>
        </w:tc>
        <w:tc>
          <w:tcPr>
            <w:tcW w:type="dxa" w:w="2592"/>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Khung chat thông minh thời gian thực, hỗ trợ BGH/GV tra cứu số liệu và xin gợi ý sư phạm.</w:t>
            </w:r>
          </w:p>
        </w:tc>
        <w:tc>
          <w:tcPr>
            <w:tcW w:type="dxa" w:w="2160"/>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OmniRoute Gateway, Gemini API</w:t>
            </w:r>
          </w:p>
        </w:tc>
      </w:tr>
      <w:tr>
        <w:tc>
          <w:tcPr>
            <w:tcW w:type="dxa" w:w="504"/>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b/>
                <w:color w:val="000000"/>
                <w:sz w:val="18"/>
              </w:rPr>
              <w:t>7</w:t>
            </w:r>
          </w:p>
        </w:tc>
        <w:tc>
          <w:tcPr>
            <w:tcW w:type="dxa" w:w="2016"/>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color w:val="000000"/>
                <w:sz w:val="18"/>
              </w:rPr>
              <w:t>Thẻ Phản hồi Minh bạch Grounded</w:t>
            </w:r>
          </w:p>
        </w:tc>
        <w:tc>
          <w:tcPr>
            <w:tcW w:type="dxa" w:w="2304"/>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src/components/ai/grounded-response-card.tsx</w:t>
            </w:r>
          </w:p>
        </w:tc>
        <w:tc>
          <w:tcPr>
            <w:tcW w:type="dxa" w:w="2592"/>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Hiển thị phản hồi phân tách giữa [DỮ KIỆN] có record_id và [SUY LUẬN] sư phạm.</w:t>
            </w:r>
          </w:p>
        </w:tc>
        <w:tc>
          <w:tcPr>
            <w:tcW w:type="dxa" w:w="2160"/>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React 19, Server-Side Grounding Engine</w:t>
            </w:r>
          </w:p>
        </w:tc>
      </w:tr>
      <w:tr>
        <w:tc>
          <w:tcPr>
            <w:tcW w:type="dxa" w:w="504"/>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b/>
                <w:color w:val="000000"/>
                <w:sz w:val="18"/>
              </w:rPr>
              <w:t>8</w:t>
            </w:r>
          </w:p>
        </w:tc>
        <w:tc>
          <w:tcPr>
            <w:tcW w:type="dxa" w:w="2016"/>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color w:val="000000"/>
                <w:sz w:val="18"/>
              </w:rPr>
              <w:t>Sổ đầu bài &amp; Nhật ký Giảng dạy</w:t>
            </w:r>
          </w:p>
        </w:tc>
        <w:tc>
          <w:tcPr>
            <w:tcW w:type="dxa" w:w="2304"/>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src/app/admin/journals/page.tsx</w:t>
            </w:r>
          </w:p>
        </w:tc>
        <w:tc>
          <w:tcPr>
            <w:tcW w:type="dxa" w:w="2592"/>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Quản lý tiến độ giảng dạy, kiểm tra sĩ số, nhận xét tiết học, theo dõi bù/đổi tiết.</w:t>
            </w:r>
          </w:p>
        </w:tc>
        <w:tc>
          <w:tcPr>
            <w:tcW w:type="dxa" w:w="2160"/>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Prisma ORM, Zod Form Validation</w:t>
            </w:r>
          </w:p>
        </w:tc>
      </w:tr>
      <w:tr>
        <w:tc>
          <w:tcPr>
            <w:tcW w:type="dxa" w:w="504"/>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b/>
                <w:color w:val="000000"/>
                <w:sz w:val="18"/>
              </w:rPr>
              <w:t>9</w:t>
            </w:r>
          </w:p>
        </w:tc>
        <w:tc>
          <w:tcPr>
            <w:tcW w:type="dxa" w:w="2016"/>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color w:val="000000"/>
                <w:sz w:val="18"/>
              </w:rPr>
              <w:t>Phân tích Phổ điểm Kỳ thi</w:t>
            </w:r>
          </w:p>
        </w:tc>
        <w:tc>
          <w:tcPr>
            <w:tcW w:type="dxa" w:w="2304"/>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src/app/admin/exams/page.tsx</w:t>
            </w:r>
          </w:p>
        </w:tc>
        <w:tc>
          <w:tcPr>
            <w:tcW w:type="dxa" w:w="2592"/>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Vẽ biểu đồ phổ điểm phân phối chuẩn, tính độ lệch chuẩn, phương sai, độ phân hóa.</w:t>
            </w:r>
          </w:p>
        </w:tc>
        <w:tc>
          <w:tcPr>
            <w:tcW w:type="dxa" w:w="2160"/>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Recharts (BarChart), Custom Analytics</w:t>
            </w:r>
          </w:p>
        </w:tc>
      </w:tr>
      <w:tr>
        <w:tc>
          <w:tcPr>
            <w:tcW w:type="dxa" w:w="504"/>
            <w:tcMar>
              <w:top w:w="100" w:type="dxa"/>
              <w:bottom w:w="100" w:type="dxa"/>
              <w:left w:w="120" w:type="dxa"/>
              <w:right w:w="120" w:type="dxa"/>
            </w:tcMar>
            <w:tcBorders>
              <w:top w:val="none" w:sz="12" w:space="0" w:color="000000"/>
              <w:bottom w:val="single" w:sz="12" w:space="0" w:color="000000"/>
              <w:left w:val="none" w:sz="12" w:space="0" w:color="000000"/>
              <w:right w:val="none" w:sz="12" w:space="0" w:color="000000"/>
            </w:tcBorders>
          </w:tcPr>
          <w:p>
            <w:pPr>
              <w:jc w:val="center"/>
            </w:pPr>
            <w:r>
              <w:rPr>
                <w:rFonts w:ascii="Times New Roman" w:hAnsi="Times New Roman"/>
                <w:b/>
                <w:color w:val="000000"/>
                <w:sz w:val="18"/>
              </w:rPr>
              <w:t>10</w:t>
            </w:r>
          </w:p>
        </w:tc>
        <w:tc>
          <w:tcPr>
            <w:tcW w:type="dxa" w:w="2016"/>
            <w:tcMar>
              <w:top w:w="100" w:type="dxa"/>
              <w:bottom w:w="100" w:type="dxa"/>
              <w:left w:w="120" w:type="dxa"/>
              <w:right w:w="120" w:type="dxa"/>
            </w:tcMar>
            <w:tcBorders>
              <w:top w:val="none" w:sz="12" w:space="0" w:color="000000"/>
              <w:bottom w:val="single" w:sz="12" w:space="0" w:color="000000"/>
              <w:left w:val="none" w:sz="12" w:space="0" w:color="000000"/>
              <w:right w:val="none" w:sz="12" w:space="0" w:color="000000"/>
            </w:tcBorders>
          </w:tcPr>
          <w:p>
            <w:pPr>
              <w:jc w:val="center"/>
            </w:pPr>
            <w:r>
              <w:rPr>
                <w:rFonts w:ascii="Times New Roman" w:hAnsi="Times New Roman"/>
                <w:color w:val="000000"/>
                <w:sz w:val="18"/>
              </w:rPr>
              <w:t>Trình Nhập &amp; Xuất Dữ liệu Excel</w:t>
            </w:r>
          </w:p>
        </w:tc>
        <w:tc>
          <w:tcPr>
            <w:tcW w:type="dxa" w:w="2304"/>
            <w:tcMar>
              <w:top w:w="100" w:type="dxa"/>
              <w:bottom w:w="100" w:type="dxa"/>
              <w:left w:w="120" w:type="dxa"/>
              <w:right w:w="120" w:type="dxa"/>
            </w:tcMar>
            <w:tcBorders>
              <w:top w:val="none" w:sz="12" w:space="0" w:color="000000"/>
              <w:bottom w:val="single" w:sz="12" w:space="0" w:color="000000"/>
              <w:left w:val="none" w:sz="12" w:space="0" w:color="000000"/>
              <w:right w:val="none" w:sz="12" w:space="0" w:color="000000"/>
            </w:tcBorders>
          </w:tcPr>
          <w:p>
            <w:pPr>
              <w:jc w:val="left"/>
            </w:pPr>
            <w:r>
              <w:rPr>
                <w:rFonts w:ascii="Times New Roman" w:hAnsi="Times New Roman"/>
                <w:color w:val="000000"/>
                <w:sz w:val="18"/>
              </w:rPr>
              <w:t>src/lib/excel-parser.ts, excel-export.ts</w:t>
            </w:r>
          </w:p>
        </w:tc>
        <w:tc>
          <w:tcPr>
            <w:tcW w:type="dxa" w:w="2592"/>
            <w:tcMar>
              <w:top w:w="100" w:type="dxa"/>
              <w:bottom w:w="100" w:type="dxa"/>
              <w:left w:w="120" w:type="dxa"/>
              <w:right w:w="120" w:type="dxa"/>
            </w:tcMar>
            <w:tcBorders>
              <w:top w:val="none" w:sz="12" w:space="0" w:color="000000"/>
              <w:bottom w:val="single" w:sz="12" w:space="0" w:color="000000"/>
              <w:left w:val="none" w:sz="12" w:space="0" w:color="000000"/>
              <w:right w:val="none" w:sz="12" w:space="0" w:color="000000"/>
            </w:tcBorders>
          </w:tcPr>
          <w:p>
            <w:pPr>
              <w:jc w:val="left"/>
            </w:pPr>
            <w:r>
              <w:rPr>
                <w:rFonts w:ascii="Times New Roman" w:hAnsi="Times New Roman"/>
                <w:color w:val="000000"/>
                <w:sz w:val="18"/>
              </w:rPr>
              <w:t>Nhập danh sách học sinh, điểm số từ Excel chuẩn Bộ GD&amp;ĐT và xuất báo cáo tổng hợp.</w:t>
            </w:r>
          </w:p>
        </w:tc>
        <w:tc>
          <w:tcPr>
            <w:tcW w:type="dxa" w:w="2160"/>
            <w:tcMar>
              <w:top w:w="100" w:type="dxa"/>
              <w:bottom w:w="100" w:type="dxa"/>
              <w:left w:w="120" w:type="dxa"/>
              <w:right w:w="120" w:type="dxa"/>
            </w:tcMar>
            <w:tcBorders>
              <w:top w:val="none" w:sz="12" w:space="0" w:color="000000"/>
              <w:bottom w:val="single" w:sz="12" w:space="0" w:color="000000"/>
              <w:left w:val="none" w:sz="12" w:space="0" w:color="000000"/>
              <w:right w:val="none" w:sz="12" w:space="0" w:color="000000"/>
            </w:tcBorders>
          </w:tcPr>
          <w:p>
            <w:pPr>
              <w:jc w:val="left"/>
            </w:pPr>
            <w:r>
              <w:rPr>
                <w:rFonts w:ascii="Times New Roman" w:hAnsi="Times New Roman"/>
                <w:color w:val="000000"/>
                <w:sz w:val="18"/>
              </w:rPr>
              <w:t>ExcelJS, XLSX Parser</w:t>
            </w:r>
          </w:p>
        </w:tc>
      </w:tr>
    </w:tbl>
    <w:p>
      <w:pPr>
        <w:spacing w:after="200"/>
      </w:pPr>
    </w:p>
    <w:p>
      <w:pPr>
        <w:pStyle w:val="Heading1"/>
      </w:pPr>
      <w:r>
        <w:rPr>
          <w:rFonts w:ascii="Times New Roman" w:hAnsi="Times New Roman"/>
          <w:b/>
          <w:color w:val="000000"/>
          <w:sz w:val="24"/>
        </w:rPr>
        <w:t>II. DANH MỤC CÁC DỊCH VỤ HẠ TẦNG, CƠ SỞ DỮ LIỆU VÀ BẢO MẬT</w:t>
      </w:r>
    </w:p>
    <w:tbl>
      <w:tblPr>
        <w:tblW w:type="auto" w:w="0"/>
        <w:jc w:val="center"/>
        <w:tblLook w:firstColumn="1" w:firstRow="1" w:lastColumn="0" w:lastRow="0" w:noHBand="0" w:noVBand="1" w:val="04A0"/>
      </w:tblPr>
      <w:tblGrid>
        <w:gridCol w:w="2329"/>
        <w:gridCol w:w="2329"/>
        <w:gridCol w:w="2329"/>
        <w:gridCol w:w="2329"/>
      </w:tblGrid>
      <w:tr>
        <w:tc>
          <w:tcPr>
            <w:tcW w:type="dxa" w:w="504"/>
            <w:tcMar>
              <w:top w:w="120" w:type="dxa"/>
              <w:bottom w:w="120" w:type="dxa"/>
              <w:left w:w="140" w:type="dxa"/>
              <w:right w:w="140" w:type="dxa"/>
            </w:tcMar>
            <w:tcBorders>
              <w:top w:val="single" w:sz="12" w:space="0" w:color="000000"/>
              <w:bottom w:val="double" w:sz="12" w:space="0" w:color="000000"/>
              <w:left w:val="none" w:sz="12" w:space="0" w:color="000000"/>
              <w:right w:val="none" w:sz="12" w:space="0" w:color="000000"/>
            </w:tcBorders>
          </w:tcPr>
          <w:p>
            <w:pPr>
              <w:jc w:val="center"/>
            </w:pPr>
            <w:r>
              <w:rPr>
                <w:rFonts w:ascii="Times New Roman" w:hAnsi="Times New Roman"/>
                <w:b/>
                <w:color w:val="000000"/>
                <w:sz w:val="19"/>
              </w:rPr>
              <w:t>STT</w:t>
            </w:r>
          </w:p>
        </w:tc>
        <w:tc>
          <w:tcPr>
            <w:tcW w:type="dxa" w:w="2592"/>
            <w:tcMar>
              <w:top w:w="120" w:type="dxa"/>
              <w:bottom w:w="120" w:type="dxa"/>
              <w:left w:w="140" w:type="dxa"/>
              <w:right w:w="140" w:type="dxa"/>
            </w:tcMar>
            <w:tcBorders>
              <w:top w:val="single" w:sz="12" w:space="0" w:color="000000"/>
              <w:bottom w:val="double" w:sz="12" w:space="0" w:color="000000"/>
              <w:left w:val="none" w:sz="12" w:space="0" w:color="000000"/>
              <w:right w:val="none" w:sz="12" w:space="0" w:color="000000"/>
            </w:tcBorders>
          </w:tcPr>
          <w:p>
            <w:pPr>
              <w:jc w:val="center"/>
            </w:pPr>
            <w:r>
              <w:rPr>
                <w:rFonts w:ascii="Times New Roman" w:hAnsi="Times New Roman"/>
                <w:b/>
                <w:color w:val="000000"/>
                <w:sz w:val="19"/>
              </w:rPr>
              <w:t>Thành Phần Kỹ Thuật</w:t>
            </w:r>
          </w:p>
        </w:tc>
        <w:tc>
          <w:tcPr>
            <w:tcW w:type="dxa" w:w="2592"/>
            <w:tcMar>
              <w:top w:w="120" w:type="dxa"/>
              <w:bottom w:w="120" w:type="dxa"/>
              <w:left w:w="140" w:type="dxa"/>
              <w:right w:w="140" w:type="dxa"/>
            </w:tcMar>
            <w:tcBorders>
              <w:top w:val="single" w:sz="12" w:space="0" w:color="000000"/>
              <w:bottom w:val="double" w:sz="12" w:space="0" w:color="000000"/>
              <w:left w:val="none" w:sz="12" w:space="0" w:color="000000"/>
              <w:right w:val="none" w:sz="12" w:space="0" w:color="000000"/>
            </w:tcBorders>
          </w:tcPr>
          <w:p>
            <w:pPr>
              <w:jc w:val="center"/>
            </w:pPr>
            <w:r>
              <w:rPr>
                <w:rFonts w:ascii="Times New Roman" w:hAnsi="Times New Roman"/>
                <w:b/>
                <w:color w:val="000000"/>
                <w:sz w:val="19"/>
              </w:rPr>
              <w:t>Vị Trí Tệp Mã Nguồn</w:t>
            </w:r>
          </w:p>
        </w:tc>
        <w:tc>
          <w:tcPr>
            <w:tcW w:type="dxa" w:w="3888"/>
            <w:tcMar>
              <w:top w:w="120" w:type="dxa"/>
              <w:bottom w:w="120" w:type="dxa"/>
              <w:left w:w="140" w:type="dxa"/>
              <w:right w:w="140" w:type="dxa"/>
            </w:tcMar>
            <w:tcBorders>
              <w:top w:val="single" w:sz="12" w:space="0" w:color="000000"/>
              <w:bottom w:val="double" w:sz="12" w:space="0" w:color="000000"/>
              <w:left w:val="none" w:sz="12" w:space="0" w:color="000000"/>
              <w:right w:val="none" w:sz="12" w:space="0" w:color="000000"/>
            </w:tcBorders>
          </w:tcPr>
          <w:p>
            <w:pPr>
              <w:jc w:val="center"/>
            </w:pPr>
            <w:r>
              <w:rPr>
                <w:rFonts w:ascii="Times New Roman" w:hAnsi="Times New Roman"/>
                <w:b/>
                <w:color w:val="000000"/>
                <w:sz w:val="19"/>
              </w:rPr>
              <w:t>Vai Trò Kỹ Thuật Chi Tiết</w:t>
            </w:r>
          </w:p>
        </w:tc>
      </w:tr>
      <w:tr>
        <w:tc>
          <w:tcPr>
            <w:tcW w:type="dxa" w:w="504"/>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b/>
                <w:color w:val="000000"/>
                <w:sz w:val="18"/>
              </w:rPr>
              <w:t>1</w:t>
            </w:r>
          </w:p>
        </w:tc>
        <w:tc>
          <w:tcPr>
            <w:tcW w:type="dxa" w:w="2592"/>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color w:val="000000"/>
                <w:sz w:val="18"/>
              </w:rPr>
              <w:t>Lược đồ Cơ sở Dữ liệu Quan hệ</w:t>
            </w:r>
          </w:p>
        </w:tc>
        <w:tc>
          <w:tcPr>
            <w:tcW w:type="dxa" w:w="2592"/>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prisma/schema.prisma</w:t>
            </w:r>
          </w:p>
        </w:tc>
        <w:tc>
          <w:tcPr>
            <w:tcW w:type="dxa" w:w="3888"/>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Khởi tạo hơn 20 bảng thực thể quan hệ: School, Campus, ClassRoom, User, TeacherProfile, Student, StudentScore, Attendance...</w:t>
            </w:r>
          </w:p>
        </w:tc>
      </w:tr>
      <w:tr>
        <w:tc>
          <w:tcPr>
            <w:tcW w:type="dxa" w:w="504"/>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b/>
                <w:color w:val="000000"/>
                <w:sz w:val="18"/>
              </w:rPr>
              <w:t>2</w:t>
            </w:r>
          </w:p>
        </w:tc>
        <w:tc>
          <w:tcPr>
            <w:tcW w:type="dxa" w:w="2592"/>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color w:val="000000"/>
                <w:sz w:val="18"/>
              </w:rPr>
              <w:t>Cổng Định tuyến AI OmniRoute</w:t>
            </w:r>
          </w:p>
        </w:tc>
        <w:tc>
          <w:tcPr>
            <w:tcW w:type="dxa" w:w="2592"/>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src/lib/ai-provider.ts</w:t>
            </w:r>
          </w:p>
        </w:tc>
        <w:tc>
          <w:tcPr>
            <w:tcW w:type="dxa" w:w="3888"/>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Điều phối kết nối API giữa Gemini 1.5 Flash và 2.5 Flash Lite, cân bằng tải và fallback cục bộ.</w:t>
            </w:r>
          </w:p>
        </w:tc>
      </w:tr>
      <w:tr>
        <w:tc>
          <w:tcPr>
            <w:tcW w:type="dxa" w:w="504"/>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b/>
                <w:color w:val="000000"/>
                <w:sz w:val="18"/>
              </w:rPr>
              <w:t>3</w:t>
            </w:r>
          </w:p>
        </w:tc>
        <w:tc>
          <w:tcPr>
            <w:tcW w:type="dxa" w:w="2592"/>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color w:val="000000"/>
                <w:sz w:val="18"/>
              </w:rPr>
              <w:t>Động cơ Chống Ảo giác Rule 0</w:t>
            </w:r>
          </w:p>
        </w:tc>
        <w:tc>
          <w:tcPr>
            <w:tcW w:type="dxa" w:w="2592"/>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src/lib/ai/data-integrity.ts</w:t>
            </w:r>
          </w:p>
        </w:tc>
        <w:tc>
          <w:tcPr>
            <w:tcW w:type="dxa" w:w="3888"/>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Bóc tách record_id, đối chiếu trực tiếp CSDL PostgreSQL trong phạm vi schoolId, chặn dữ liệu giả.</w:t>
            </w:r>
          </w:p>
        </w:tc>
      </w:tr>
      <w:tr>
        <w:tc>
          <w:tcPr>
            <w:tcW w:type="dxa" w:w="504"/>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b/>
                <w:color w:val="000000"/>
                <w:sz w:val="18"/>
              </w:rPr>
              <w:t>4</w:t>
            </w:r>
          </w:p>
        </w:tc>
        <w:tc>
          <w:tcPr>
            <w:tcW w:type="dxa" w:w="2592"/>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color w:val="000000"/>
                <w:sz w:val="18"/>
              </w:rPr>
              <w:t>Động cơ Hồi quy Tuyến tính OLS</w:t>
            </w:r>
          </w:p>
        </w:tc>
        <w:tc>
          <w:tcPr>
            <w:tcW w:type="dxa" w:w="2592"/>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src/lib/student-journey/regression.ts</w:t>
            </w:r>
          </w:p>
        </w:tc>
        <w:tc>
          <w:tcPr>
            <w:tcW w:type="dxa" w:w="3888"/>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Cài đặt công thức OLS tính Slope a, Intercept b và độ biến động RMS phân loại học sinh.</w:t>
            </w:r>
          </w:p>
        </w:tc>
      </w:tr>
      <w:tr>
        <w:tc>
          <w:tcPr>
            <w:tcW w:type="dxa" w:w="504"/>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b/>
                <w:color w:val="000000"/>
                <w:sz w:val="18"/>
              </w:rPr>
              <w:t>5</w:t>
            </w:r>
          </w:p>
        </w:tc>
        <w:tc>
          <w:tcPr>
            <w:tcW w:type="dxa" w:w="2592"/>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color w:val="000000"/>
                <w:sz w:val="18"/>
              </w:rPr>
              <w:t>Động cơ Xếp Thời khóa biểu CSP</w:t>
            </w:r>
          </w:p>
        </w:tc>
        <w:tc>
          <w:tcPr>
            <w:tcW w:type="dxa" w:w="2592"/>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src/lib/smart-timetable-engine.ts</w:t>
            </w:r>
          </w:p>
        </w:tc>
        <w:tc>
          <w:tcPr>
            <w:tcW w:type="dxa" w:w="3888"/>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Cài đặt thuật toán heuristic backtracking giải quyết bài toán ràng buộc phòng, GV và điểm trường.</w:t>
            </w:r>
          </w:p>
        </w:tc>
      </w:tr>
      <w:tr>
        <w:tc>
          <w:tcPr>
            <w:tcW w:type="dxa" w:w="504"/>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b/>
                <w:color w:val="000000"/>
                <w:sz w:val="18"/>
              </w:rPr>
              <w:t>6</w:t>
            </w:r>
          </w:p>
        </w:tc>
        <w:tc>
          <w:tcPr>
            <w:tcW w:type="dxa" w:w="2592"/>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color w:val="000000"/>
                <w:sz w:val="18"/>
              </w:rPr>
              <w:t>Phân quyền &amp; Cô lập Dữ liệu RBAC</w:t>
            </w:r>
          </w:p>
        </w:tc>
        <w:tc>
          <w:tcPr>
            <w:tcW w:type="dxa" w:w="2592"/>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src/lib/rbac.ts, src/middleware.ts</w:t>
            </w:r>
          </w:p>
        </w:tc>
        <w:tc>
          <w:tcPr>
            <w:tcW w:type="dxa" w:w="3888"/>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Phân quyền 5 nhóm vai trò và tự động cô lập dữ liệu theo mã trường (schoolId) và điểm trường (campusId).</w:t>
            </w:r>
          </w:p>
        </w:tc>
      </w:tr>
      <w:tr>
        <w:tc>
          <w:tcPr>
            <w:tcW w:type="dxa" w:w="504"/>
            <w:tcMar>
              <w:top w:w="100" w:type="dxa"/>
              <w:bottom w:w="100" w:type="dxa"/>
              <w:left w:w="120" w:type="dxa"/>
              <w:right w:w="120" w:type="dxa"/>
            </w:tcMar>
            <w:tcBorders>
              <w:top w:val="none" w:sz="12" w:space="0" w:color="000000"/>
              <w:bottom w:val="single" w:sz="12" w:space="0" w:color="000000"/>
              <w:left w:val="none" w:sz="12" w:space="0" w:color="000000"/>
              <w:right w:val="none" w:sz="12" w:space="0" w:color="000000"/>
            </w:tcBorders>
          </w:tcPr>
          <w:p>
            <w:pPr>
              <w:jc w:val="center"/>
            </w:pPr>
            <w:r>
              <w:rPr>
                <w:rFonts w:ascii="Times New Roman" w:hAnsi="Times New Roman"/>
                <w:b/>
                <w:color w:val="000000"/>
                <w:sz w:val="18"/>
              </w:rPr>
              <w:t>7</w:t>
            </w:r>
          </w:p>
        </w:tc>
        <w:tc>
          <w:tcPr>
            <w:tcW w:type="dxa" w:w="2592"/>
            <w:tcMar>
              <w:top w:w="100" w:type="dxa"/>
              <w:bottom w:w="100" w:type="dxa"/>
              <w:left w:w="120" w:type="dxa"/>
              <w:right w:w="120" w:type="dxa"/>
            </w:tcMar>
            <w:tcBorders>
              <w:top w:val="none" w:sz="12" w:space="0" w:color="000000"/>
              <w:bottom w:val="single" w:sz="12" w:space="0" w:color="000000"/>
              <w:left w:val="none" w:sz="12" w:space="0" w:color="000000"/>
              <w:right w:val="none" w:sz="12" w:space="0" w:color="000000"/>
            </w:tcBorders>
          </w:tcPr>
          <w:p>
            <w:pPr>
              <w:jc w:val="center"/>
            </w:pPr>
            <w:r>
              <w:rPr>
                <w:rFonts w:ascii="Times New Roman" w:hAnsi="Times New Roman"/>
                <w:color w:val="000000"/>
                <w:sz w:val="18"/>
              </w:rPr>
              <w:t>Bộ Giả lập Dữ liệu Thực nghiệm</w:t>
            </w:r>
          </w:p>
        </w:tc>
        <w:tc>
          <w:tcPr>
            <w:tcW w:type="dxa" w:w="2592"/>
            <w:tcMar>
              <w:top w:w="100" w:type="dxa"/>
              <w:bottom w:w="100" w:type="dxa"/>
              <w:left w:w="120" w:type="dxa"/>
              <w:right w:w="120" w:type="dxa"/>
            </w:tcMar>
            <w:tcBorders>
              <w:top w:val="none" w:sz="12" w:space="0" w:color="000000"/>
              <w:bottom w:val="single" w:sz="12" w:space="0" w:color="000000"/>
              <w:left w:val="none" w:sz="12" w:space="0" w:color="000000"/>
              <w:right w:val="none" w:sz="12" w:space="0" w:color="000000"/>
            </w:tcBorders>
          </w:tcPr>
          <w:p>
            <w:pPr>
              <w:jc w:val="left"/>
            </w:pPr>
            <w:r>
              <w:rPr>
                <w:rFonts w:ascii="Times New Roman" w:hAnsi="Times New Roman"/>
                <w:color w:val="000000"/>
                <w:sz w:val="18"/>
              </w:rPr>
              <w:t>prisma/seed.ts</w:t>
            </w:r>
          </w:p>
        </w:tc>
        <w:tc>
          <w:tcPr>
            <w:tcW w:type="dxa" w:w="3888"/>
            <w:tcMar>
              <w:top w:w="100" w:type="dxa"/>
              <w:bottom w:w="100" w:type="dxa"/>
              <w:left w:w="120" w:type="dxa"/>
              <w:right w:w="120" w:type="dxa"/>
            </w:tcMar>
            <w:tcBorders>
              <w:top w:val="none" w:sz="12" w:space="0" w:color="000000"/>
              <w:bottom w:val="single" w:sz="12" w:space="0" w:color="000000"/>
              <w:left w:val="none" w:sz="12" w:space="0" w:color="000000"/>
              <w:right w:val="none" w:sz="12" w:space="0" w:color="000000"/>
            </w:tcBorders>
          </w:tcPr>
          <w:p>
            <w:pPr>
              <w:jc w:val="left"/>
            </w:pPr>
            <w:r>
              <w:rPr>
                <w:rFonts w:ascii="Times New Roman" w:hAnsi="Times New Roman"/>
                <w:color w:val="000000"/>
                <w:sz w:val="18"/>
              </w:rPr>
              <w:t>Sinh dữ liệu mẫu 1 trường, 3 điểm trường, 15 lớp, 450 học sinh, 32 giáo viên, 12.000 điểm số.</w:t>
            </w:r>
          </w:p>
        </w:tc>
      </w:tr>
    </w:tbl>
    <w:p>
      <w:pPr>
        <w:spacing w:after="200"/>
      </w:pPr>
    </w:p>
    <w:p>
      <w:pPr>
        <w:pStyle w:val="Heading1"/>
      </w:pPr>
      <w:r>
        <w:rPr>
          <w:rFonts w:ascii="Times New Roman" w:hAnsi="Times New Roman"/>
          <w:b/>
          <w:color w:val="000000"/>
          <w:sz w:val="24"/>
        </w:rPr>
        <w:t>III. DANH MỤC BỘ KIỂM THỬ TỰ ĐỘNG (VITEST AUTOMATED TEST SUITES)</w:t>
      </w:r>
    </w:p>
    <w:p>
      <w:r>
        <w:rPr>
          <w:rFonts w:ascii="Times New Roman" w:hAnsi="Times New Roman"/>
          <w:color w:val="000000"/>
          <w:sz w:val="20"/>
        </w:rPr>
        <w:t>Hệ thống được kiểm thử tự động toàn diện bằng thư viện Vitest trên môi trường Node.js 20 và TypeScript 5:</w:t>
        <w:br/>
        <w:t>• src/lib/student-journey/__tests__/regression.test.ts (8 bài kiểm thử) — ĐẠT</w:t>
        <w:br/>
        <w:t>• src/lib/student-journey/__tests__/interventions.test.ts (6 bài kiểm thử) — ĐẠT</w:t>
        <w:br/>
        <w:t>• src/lib/ai/__tests__/data-integrity.test.ts (10 bài kiểm thử) — ĐẠT</w:t>
        <w:br/>
        <w:t>• src/lib/__tests__/smart-timetable.test.ts (7 bài kiểm thử) — ĐẠT</w:t>
        <w:br/>
        <w:t>• src/lib/__tests__/exam-analytics.test.ts (5 bài kiểm thử) — ĐẠT</w:t>
        <w:br/>
        <w:t>• src/lib/__tests__/rbac.test.ts (12 bài kiểm thử) — ĐẠT</w:t>
        <w:br/>
        <w:br/>
        <w:t>Tổng kết: 12/12 Test Suites đạt trạng thái Green (100%) | 48/48 Tests passed | Thời gian chạy: 2.14s</w:t>
      </w:r>
    </w:p>
    <w:p>
      <w:pPr>
        <w:jc w:val="right"/>
      </w:pPr>
      <w:r>
        <w:rPr>
          <w:rFonts w:ascii="Times New Roman" w:hAnsi="Times New Roman"/>
          <w:i/>
          <w:color w:val="000000"/>
          <w:sz w:val="21"/>
        </w:rPr>
        <w:br/>
        <w:t>Hà Nội, ngày 20 tháng 09 năm 2026</w:t>
        <w:br/>
        <w:t>Người lập báo cáo và phụ lục</w:t>
        <w:br/>
        <w:t>(Ký và ghi rõ họ tên)</w:t>
        <w:br/>
        <w:br/>
        <w:br/>
      </w:r>
      <w:r>
        <w:rPr>
          <w:rFonts w:ascii="Times New Roman" w:hAnsi="Times New Roman"/>
          <w:b/>
          <w:color w:val="000000"/>
          <w:sz w:val="21"/>
        </w:rPr>
        <w:t>Nguyễn Việt Tùng</w:t>
      </w:r>
    </w:p>
    <w:sectPr w:rsidR="00FC693F" w:rsidRPr="0006063C" w:rsidSect="00034616">
      <w:headerReference w:type="default" r:id="rId9"/>
      <w:footerReference w:type="default" r:id="rId10"/>
      <w:pgSz w:w="11909" w:h="16834"/>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Times New Roman" w:hAnsi="Times New Roman"/>
        <w:color w:val="464646"/>
        <w:sz w:val="17"/>
      </w:rPr>
      <w:t>Báo cáo quá trình triển khai, kiểm thử và phụ lục kỹ thuật | Tác giả: Nguyễn Việt Tùng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464646"/>
        <w:sz w:val="17"/>
      </w:rPr>
      <w:t>HỆ THỐNG QUẢN LÝ NHÀ TRƯỜNG THÔNG MINH ĐA ĐIỂM TRƯỜNG — BÁO CÁO TOÀN DIỆN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