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line="276" w:lineRule="auto"/>
      </w:pPr>
      <w:r>
        <w:rPr>
          <w:rFonts w:ascii="Times New Roman" w:hAnsi="Times New Roman"/>
          <w:b/>
          <w:color w:val="000000"/>
          <w:sz w:val="28"/>
        </w:rPr>
        <w:t>TÓM TẮT ĐIỀU HÀNH DỰ ÁN (EXECUTIVE SUMMARY)</w:t>
      </w:r>
    </w:p>
    <w:p>
      <w:pPr>
        <w:keepNext/>
        <w:spacing w:before="280" w:after="80" w:line="276" w:lineRule="auto"/>
      </w:pPr>
      <w:r>
        <w:rPr>
          <w:rFonts w:ascii="Times New Roman" w:hAnsi="Times New Roman"/>
          <w:b/>
          <w:color w:val="000000"/>
          <w:sz w:val="24"/>
        </w:rPr>
        <w:t>HỆ THỐNG QUẢN LÝ NHÀ TRƯỜNG THÔNG MINH ĐA ĐIỂM TRƯỜNG (`SCHOOL-MANAGEMENT`)</w:t>
      </w:r>
    </w:p>
    <w:p>
      <w:pPr>
        <w:spacing w:before="0" w:after="80" w:line="276" w:lineRule="auto"/>
      </w:pPr>
      <w:r>
        <w:rPr>
          <w:rFonts w:ascii="Times New Roman" w:hAnsi="Times New Roman"/>
          <w:color w:val="000000"/>
          <w:sz w:val="20"/>
        </w:rPr>
      </w:r>
      <w:r>
        <w:rPr>
          <w:rFonts w:ascii="Times New Roman" w:hAnsi="Times New Roman"/>
          <w:b/>
          <w:color w:val="000000"/>
          <w:sz w:val="20"/>
        </w:rPr>
        <w:t>Tác giả / Người phát triển:</w:t>
      </w:r>
      <w:r>
        <w:rPr>
          <w:rFonts w:ascii="Times New Roman" w:hAnsi="Times New Roman"/>
          <w:color w:val="000000"/>
          <w:sz w:val="20"/>
        </w:rPr>
        <w:t xml:space="preserve"> Nguyễn Việt Tùng</w:t>
      </w:r>
    </w:p>
    <w:p>
      <w:pPr>
        <w:spacing w:before="0" w:after="80" w:line="276" w:lineRule="auto"/>
      </w:pPr>
      <w:r>
        <w:rPr>
          <w:rFonts w:ascii="Times New Roman" w:hAnsi="Times New Roman"/>
          <w:color w:val="000000"/>
          <w:sz w:val="20"/>
        </w:rPr>
      </w:r>
      <w:r>
        <w:rPr>
          <w:rFonts w:ascii="Times New Roman" w:hAnsi="Times New Roman"/>
          <w:b/>
          <w:color w:val="000000"/>
          <w:sz w:val="20"/>
        </w:rPr>
        <w:t>Thời gian hoàn thiện:</w:t>
      </w:r>
      <w:r>
        <w:rPr>
          <w:rFonts w:ascii="Times New Roman" w:hAnsi="Times New Roman"/>
          <w:color w:val="000000"/>
          <w:sz w:val="20"/>
        </w:rPr>
        <w:t xml:space="preserve"> Tháng 09 năm 2026 | </w:t>
      </w:r>
      <w:r>
        <w:rPr>
          <w:rFonts w:ascii="Times New Roman" w:hAnsi="Times New Roman"/>
          <w:b/>
          <w:color w:val="000000"/>
          <w:sz w:val="20"/>
        </w:rPr>
        <w:t>Phiên bản:</w:t>
      </w:r>
      <w:r>
        <w:rPr>
          <w:rFonts w:ascii="Times New Roman" w:hAnsi="Times New Roman"/>
          <w:color w:val="000000"/>
          <w:sz w:val="20"/>
        </w:rPr>
        <w:t xml:space="preserve"> v1.0.0 Stable</w:t>
      </w:r>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I. TỔNG QUAN DỰ ÁN TRONG 1 PHÚT</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Mục tiêu cốt lõi:</w:t>
      </w:r>
      <w:r>
        <w:rPr>
          <w:rFonts w:ascii="Times New Roman" w:hAnsi="Times New Roman"/>
          <w:color w:val="000000"/>
          <w:sz w:val="20"/>
        </w:rPr>
        <w:t xml:space="preserve"> Cung cấp nền tảng quản trị trường học thông minh toàn diện trên Web, giải quyết triệt để 4 nút thắt lớn nhất của các trường học có nhiều điểm trường lẻ, vùng sâu, vùng xa tại Việt Nam: </w:t>
      </w:r>
      <w:r>
        <w:rPr>
          <w:rFonts w:ascii="Times New Roman" w:hAnsi="Times New Roman"/>
          <w:b/>
          <w:color w:val="000000"/>
          <w:sz w:val="20"/>
        </w:rPr>
        <w:t>khoảng cách địa lý chia cắt, áp lực xếp thời khóa biểu đa điểm trường, phát hiện muộn học sinh sa sút học tập và gánh nặng hồ sơ sổ sách giấy</w:t>
      </w:r>
      <w:r>
        <w:rPr>
          <w:rFonts w:ascii="Times New Roman" w:hAnsi="Times New Roman"/>
          <w:color w:val="000000"/>
          <w:sz w:val="20"/>
        </w:rPr>
        <w:t>.</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Phạm vi áp dụng:</w:t>
      </w:r>
      <w:r>
        <w:rPr>
          <w:rFonts w:ascii="Times New Roman" w:hAnsi="Times New Roman"/>
          <w:color w:val="000000"/>
          <w:sz w:val="20"/>
        </w:rPr>
        <w:t xml:space="preserve"> Trường Tiểu học, THCS, Trường Phổ thông Dân tộc Bán trú và các trường liên cấp có từ 2 đến 5 điểm trường phân tán.</w:t>
      </w:r>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II. 4 NHÓM LỢI ÍCH THỰC TIỄN CỐT LÕI</w:t>
      </w:r>
    </w:p>
    <w:tbl>
      <w:tblPr>
        <w:tblW w:type="auto" w:w="0"/>
        <w:jc w:val="center"/>
        <w:tblLook w:firstColumn="1" w:firstRow="1" w:lastColumn="0" w:lastRow="0" w:noHBand="0" w:noVBand="1" w:val="04A0"/>
      </w:tblPr>
      <w:tblGrid>
        <w:gridCol w:w="9633"/>
      </w:tblGrid>
      <w:tr>
        <w:tc>
          <w:tcPr>
            <w:tcW w:type="dxa" w:w="9634"/>
            <w:tcMar>
              <w:top w:w="100" w:type="dxa"/>
              <w:bottom w:w="100" w:type="dxa"/>
              <w:left w:w="140" w:type="dxa"/>
              <w:right w:w="140" w:type="dxa"/>
            </w:tcMar>
            <w:shd w:fill="F5F5F5"/>
            <w:tcBorders>
              <w:top w:val="single" w:sz="4" w:space="0" w:color="CCCCCC"/>
              <w:bottom w:val="single" w:sz="4" w:space="0" w:color="CCCCCC"/>
              <w:left w:val="single" w:sz="4" w:space="0" w:color="CCCCCC"/>
              <w:right w:val="single" w:sz="4" w:space="0" w:color="CCCCCC"/>
            </w:tcBorders>
          </w:tcPr>
          <w:p>
            <w:pPr>
              <w:spacing w:before="0" w:after="0" w:line="240" w:lineRule="auto"/>
            </w:pPr>
            <w:r>
              <w:rPr>
                <w:rFonts w:ascii="Consolas" w:hAnsi="Consolas"/>
                <w:color w:val="000000"/>
                <w:sz w:val="17"/>
              </w:rPr>
              <w:t>┌────────────────────────────────────────────────────────────────────────────────────────┐</w:t>
              <w:br/>
              <w:t>│                   HỆ THỐNG 4 NHÓM LỢI ÍCH CỐT LÕI CỦA SẢN PHẨM                         │</w:t>
              <w:br/>
              <w:t>├──────────────────────────┬──────────────────────────┬──────────────────────────────────┤</w:t>
              <w:br/>
              <w:t>│ 1. BAN GIÁM HIỆU         │ 2. ĐỘI NGŨ GIÁO VIÊN     │ 3. HỌC SINH &amp; PHỤ HUYNH          │</w:t>
              <w:br/>
              <w:t>│ - Xóa nhòa khoảng cách   │ - Cắt giảm 90% sổ sách   │ - Đảm bảo công bằng giáo dục     │</w:t>
              <w:br/>
              <w:t>│ - Xếp TKB trong vài giây │ - Lịch dạy khoa học      │ - Được kèm cặp, hỗ trợ sớm       │</w:t>
              <w:br/>
              <w:t>│ - Điều hành theo số liệu │ - Cảnh báo học sinh đuối │ - Đánh giá tiến bộ thực chất     │</w:t>
              <w:br/>
              <w:t>│ - Trợ lý tham vấn tức thì│ - Dạy học an toàn        │ - Phụ huynh đồng hành sát sao    │</w:t>
              <w:br/>
              <w:t>├──────────────────────────┴──────────────────────────┴──────────────────────────────────┤</w:t>
              <w:br/>
              <w:t>│ 4. LỢI ÍCH KINH TẾ - XÃ HỘI VÀ NGÀNH GIÁO DỤC:                                        │</w:t>
              <w:br/>
              <w:t>│ - Tiết kiệm hơn 500 giờ lao động/năm  │  - Giảm 90% chi phí in ấn văn phòng phẩm       │</w:t>
              <w:br/>
              <w:t>│ - Thu hẹp khoảng cách giáo dục vùng xa │  - Chuẩn hóa dữ liệu theo chuẩn Bộ GD&amp;ĐT       │</w:t>
              <w:br/>
              <w:t>└────────────────────────────────────────────────────────────────────────────────────────┘</w:t>
            </w:r>
          </w:p>
        </w:tc>
      </w:tr>
    </w:tbl>
    <w:p/>
    <w:p>
      <w:pPr>
        <w:spacing w:before="0" w:after="80" w:line="276" w:lineRule="auto"/>
      </w:pPr>
      <w:r>
        <w:rPr>
          <w:rFonts w:ascii="Times New Roman" w:hAnsi="Times New Roman"/>
          <w:color w:val="000000"/>
          <w:sz w:val="20"/>
        </w:rPr>
        <w:t>#### 1. Đối với Ban Giám hiệu (Quản trị &amp; Điều hành)</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Xóa bỏ rào cản địa lý:</w:t>
      </w:r>
      <w:r>
        <w:rPr>
          <w:rFonts w:ascii="Times New Roman" w:hAnsi="Times New Roman"/>
          <w:color w:val="000000"/>
          <w:sz w:val="20"/>
        </w:rPr>
        <w:t xml:space="preserve"> Nắm bắt tức thì bức tranh toàn trường (sĩ số, tỷ lệ chuyên cần hôm nay, tiến độ giảng dạy từng lớp) tại mọi điểm trường lẻ xa xôi ngay trên một màn hình điều hành theo thời gian thực.</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Xếp Thời khóa biểu tự động:</w:t>
      </w:r>
      <w:r>
        <w:rPr>
          <w:rFonts w:ascii="Times New Roman" w:hAnsi="Times New Roman"/>
          <w:color w:val="000000"/>
          <w:sz w:val="20"/>
        </w:rPr>
        <w:t xml:space="preserve"> Tiết kiệm 99% thời gian (từ 3–5 ngày xếp thủ công xuống còn </w:t>
      </w:r>
      <w:r>
        <w:rPr>
          <w:rFonts w:ascii="Times New Roman" w:hAnsi="Times New Roman"/>
          <w:b/>
          <w:color w:val="000000"/>
          <w:sz w:val="20"/>
        </w:rPr>
        <w:t>vài giây</w:t>
      </w:r>
      <w:r>
        <w:rPr>
          <w:rFonts w:ascii="Times New Roman" w:hAnsi="Times New Roman"/>
          <w:color w:val="000000"/>
          <w:sz w:val="20"/>
        </w:rPr>
        <w:t>); bảo đảm chính xác tuyệt đối 100%, triệt tiêu hoàn toàn lỗi trùng lịch giáo viên và trùng phòng chức năng.</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Bảo vệ an toàn cho giáo viên:</w:t>
      </w:r>
      <w:r>
        <w:rPr>
          <w:rFonts w:ascii="Times New Roman" w:hAnsi="Times New Roman"/>
          <w:color w:val="000000"/>
          <w:sz w:val="20"/>
        </w:rPr>
        <w:t xml:space="preserve"> Tự động gom lịch dạy liên trường (trong 1 buổi chỉ dạy tại đúng 1 điểm trường duy nhất), tránh việc thầy cô phải phóng xe máy nguy hiểm giữa trưa nắng/mưa lũ qua đường đèo.</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Ra quyết định dựa trên số liệu thực tế:</w:t>
      </w:r>
      <w:r>
        <w:rPr>
          <w:rFonts w:ascii="Times New Roman" w:hAnsi="Times New Roman"/>
          <w:color w:val="000000"/>
          <w:sz w:val="20"/>
        </w:rPr>
        <w:t xml:space="preserve"> Dễ dàng so sánh chất lượng học tập giữa điểm chính và điểm lẻ, đánh giá độ phân hóa đề thi để bố trí đội ngũ và cơ sở vật chất hợp lý.</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Trợ lý ảo tham vấn 24/7:</w:t>
      </w:r>
      <w:r>
        <w:rPr>
          <w:rFonts w:ascii="Times New Roman" w:hAnsi="Times New Roman"/>
          <w:color w:val="000000"/>
          <w:sz w:val="20"/>
        </w:rPr>
        <w:t xml:space="preserve"> Tra cứu nhanh dữ liệu trường học và gợi ý các phương án chỉ đạo chuyên môn chuẩn xác 100%.</w:t>
      </w:r>
    </w:p>
    <w:p>
      <w:pPr>
        <w:spacing w:before="0" w:after="80" w:line="276" w:lineRule="auto"/>
      </w:pPr>
      <w:r>
        <w:rPr>
          <w:rFonts w:ascii="Times New Roman" w:hAnsi="Times New Roman"/>
          <w:color w:val="000000"/>
          <w:sz w:val="20"/>
        </w:rPr>
        <w:t>#### 2. Đối với Đội ngũ Giáo viên (Giảng dạy &amp; Chuyên môn)</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Cắt giảm 90% áp lực sổ sách hành chính:</w:t>
      </w:r>
      <w:r>
        <w:rPr>
          <w:rFonts w:ascii="Times New Roman" w:hAnsi="Times New Roman"/>
          <w:color w:val="000000"/>
          <w:sz w:val="20"/>
        </w:rPr>
        <w:t xml:space="preserve"> Chuyển đổi toàn bộ sổ đầu bài, sổ điểm, sổ báo giảng sang dạng điện tử; thao tác điểm danh, ghi nhận tiết dạy và xuất báo cáo chỉ mất vài cú nhấp chuột.</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Cảnh báo sớm học sinh sa sút (Sớm trước 3 đến 6 tháng):</w:t>
      </w:r>
      <w:r>
        <w:rPr>
          <w:rFonts w:ascii="Times New Roman" w:hAnsi="Times New Roman"/>
          <w:color w:val="000000"/>
          <w:sz w:val="20"/>
        </w:rPr>
        <w:t xml:space="preserve"> Tự động nhận diện và cảnh báo học sinh có xu hướng giảm sút điểm số ngay từ đầu năm (kỳ 3) thay vì bị động chờ đến cuối kỳ.</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Quản lý kế hoạch phụ đạo hiệu quả:</w:t>
      </w:r>
      <w:r>
        <w:rPr>
          <w:rFonts w:ascii="Times New Roman" w:hAnsi="Times New Roman"/>
          <w:color w:val="000000"/>
          <w:sz w:val="20"/>
        </w:rPr>
        <w:t xml:space="preserve"> Lập hồ sơ can thiệp sư phạm, ghi nhật ký kèm cặp và theo dõi trực quan biểu đồ tiến bộ của từng học sinh yếu kém sau khi được giúp đỡ.</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Chủ động theo dõi lịch dạy cá nhân:</w:t>
      </w:r>
      <w:r>
        <w:rPr>
          <w:rFonts w:ascii="Times New Roman" w:hAnsi="Times New Roman"/>
          <w:color w:val="000000"/>
          <w:sz w:val="20"/>
        </w:rPr>
        <w:t xml:space="preserve"> Xem lịch dạy chi tiết theo tuần, theo ngày trên điện thoại và máy tính.</w:t>
      </w:r>
    </w:p>
    <w:p>
      <w:pPr>
        <w:spacing w:before="0" w:after="80" w:line="276" w:lineRule="auto"/>
      </w:pPr>
      <w:r>
        <w:rPr>
          <w:rFonts w:ascii="Times New Roman" w:hAnsi="Times New Roman"/>
          <w:color w:val="000000"/>
          <w:sz w:val="20"/>
        </w:rPr>
        <w:t>#### 3. Đối với Học sinh và Phụ huynh (Thụ hưởng Giáo dục)</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Bảo đảm công bằng giáo dục:</w:t>
      </w:r>
      <w:r>
        <w:rPr>
          <w:rFonts w:ascii="Times New Roman" w:hAnsi="Times New Roman"/>
          <w:color w:val="000000"/>
          <w:sz w:val="20"/>
        </w:rPr>
        <w:t xml:space="preserve"> Học sinh ở các điểm trường lẻ vùng sâu, vùng xa được học đủ số tiết, đúng chương trình các môn chuyên môn (Tiếng Anh, Tin học, Nghệ thuật) như học sinh ở điểm trường trung tâm.</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Ngăn ngừa nguy cơ bỏ học:</w:t>
      </w:r>
      <w:r>
        <w:rPr>
          <w:rFonts w:ascii="Times New Roman" w:hAnsi="Times New Roman"/>
          <w:color w:val="000000"/>
          <w:sz w:val="20"/>
        </w:rPr>
        <w:t xml:space="preserve"> Học sinh gặp khó khăn được phát hiện và hỗ trợ kịp thời, giúp các em lấy lại sự tự tin và niềm vui đến trường.</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Đánh giá đúng sự tiến bộ:</w:t>
      </w:r>
      <w:r>
        <w:rPr>
          <w:rFonts w:ascii="Times New Roman" w:hAnsi="Times New Roman"/>
          <w:color w:val="000000"/>
          <w:sz w:val="20"/>
        </w:rPr>
        <w:t xml:space="preserve"> Ghi nhận nỗ lực trong suốt quá trình học tập liên tục, không tạo áp lực thi cử nặng nề.</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Gắn kết gia đình và nhà trường:</w:t>
      </w:r>
      <w:r>
        <w:rPr>
          <w:rFonts w:ascii="Times New Roman" w:hAnsi="Times New Roman"/>
          <w:color w:val="000000"/>
          <w:sz w:val="20"/>
        </w:rPr>
        <w:t xml:space="preserve"> Phụ huynh nắm bắt kịp thời tình hình học tập và chuyên cần của con em.</w:t>
      </w:r>
    </w:p>
    <w:p>
      <w:pPr>
        <w:spacing w:before="0" w:after="80" w:line="276" w:lineRule="auto"/>
      </w:pPr>
      <w:r>
        <w:rPr>
          <w:rFonts w:ascii="Times New Roman" w:hAnsi="Times New Roman"/>
          <w:color w:val="000000"/>
          <w:sz w:val="20"/>
        </w:rPr>
        <w:t>#### 4. Đối với Nhà trường và Xã hội (Kinh tế &amp; Hiệu quả)</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Tiết kiệm thời gian:</w:t>
      </w:r>
      <w:r>
        <w:rPr>
          <w:rFonts w:ascii="Times New Roman" w:hAnsi="Times New Roman"/>
          <w:color w:val="000000"/>
          <w:sz w:val="20"/>
        </w:rPr>
        <w:t xml:space="preserve"> Tiết kiệm hơn </w:t>
      </w:r>
      <w:r>
        <w:rPr>
          <w:rFonts w:ascii="Times New Roman" w:hAnsi="Times New Roman"/>
          <w:b/>
          <w:color w:val="000000"/>
          <w:sz w:val="20"/>
        </w:rPr>
        <w:t>500 giờ làm việc hành chính mỗi năm</w:t>
      </w:r>
      <w:r>
        <w:rPr>
          <w:rFonts w:ascii="Times New Roman" w:hAnsi="Times New Roman"/>
          <w:color w:val="000000"/>
          <w:sz w:val="20"/>
        </w:rPr>
        <w:t xml:space="preserve"> cho toàn trường để thầy cô tập trung chăm sóc học sinh và nâng cao chất lượng bài giảng.</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Tiết kiệm ngân sách:</w:t>
      </w:r>
      <w:r>
        <w:rPr>
          <w:rFonts w:ascii="Times New Roman" w:hAnsi="Times New Roman"/>
          <w:color w:val="000000"/>
          <w:sz w:val="20"/>
        </w:rPr>
        <w:t xml:space="preserve"> Cắt giảm </w:t>
      </w:r>
      <w:r>
        <w:rPr>
          <w:rFonts w:ascii="Times New Roman" w:hAnsi="Times New Roman"/>
          <w:b/>
          <w:color w:val="000000"/>
          <w:sz w:val="20"/>
        </w:rPr>
        <w:t>90% chi phí giấy tờ, mực in</w:t>
      </w:r>
      <w:r>
        <w:rPr>
          <w:rFonts w:ascii="Times New Roman" w:hAnsi="Times New Roman"/>
          <w:color w:val="000000"/>
          <w:sz w:val="20"/>
        </w:rPr>
        <w:t xml:space="preserve"> và mua sắm sổ sách thủ công hàng năm.</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Thu hẹp khoảng cách giáo dục:</w:t>
      </w:r>
      <w:r>
        <w:rPr>
          <w:rFonts w:ascii="Times New Roman" w:hAnsi="Times New Roman"/>
          <w:color w:val="000000"/>
          <w:sz w:val="20"/>
        </w:rPr>
        <w:t xml:space="preserve"> Đưa công nghệ số hiện đại về tận các thôn bản vùng khó khăn, nâng cao chất lượng giáo dục thực chất.</w:t>
      </w:r>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III. BẢNG CÁC CHỈ SỐ ĐỊNH LƯỢNG ẤN TƯỢNG</w:t>
      </w:r>
    </w:p>
    <w:tbl>
      <w:tblPr>
        <w:tblW w:type="auto" w:w="0"/>
        <w:jc w:val="center"/>
        <w:tblLook w:firstColumn="1" w:firstRow="1" w:lastColumn="0" w:lastRow="0" w:noHBand="0" w:noVBand="1" w:val="04A0"/>
      </w:tblPr>
      <w:tblGrid>
        <w:gridCol w:w="1927"/>
        <w:gridCol w:w="1927"/>
        <w:gridCol w:w="1927"/>
        <w:gridCol w:w="1927"/>
        <w:gridCol w:w="1927"/>
      </w:tblGrid>
      <w:tr>
        <w:tc>
          <w:tcPr>
            <w:tcW w:type="dxa" w:w="864"/>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216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Chỉ số đo lường hiệu quả</w:t>
            </w:r>
          </w:p>
        </w:tc>
        <w:tc>
          <w:tcPr>
            <w:tcW w:type="dxa" w:w="216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Trước khi có hệ thống</w:t>
            </w:r>
          </w:p>
        </w:tc>
        <w:tc>
          <w:tcPr>
            <w:tcW w:type="dxa" w:w="216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Khi sử dụng Hệ thống</w:t>
            </w:r>
          </w:p>
        </w:tc>
        <w:tc>
          <w:tcPr>
            <w:tcW w:type="dxa" w:w="229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Mức độ cải thiện</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Thời gian xếp thời khóa biểu toàn trường</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3 – 5 ngày</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15 giây</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Nhanh hơn ~200 lần (Tiết kiệm 99%)</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Thời điểm phát hiện học sinh sa sút</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Cuối học kỳ</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Kỳ đánh giá thứ 3</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Sớm hơn từ 3 đến 6 tháng</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Thời gian tổng hợp báo cáo toàn trường</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1 – 2 tuần</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Tức thì (Real-time)</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Tiết kiệm 95% thời gian</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4</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Tỷ lệ xung đột lịch dạy của giáo viên</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2 – 5 ca/kỳ</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0% xung đột</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Triệt tiêu hoàn toàn sai sót</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5</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Thời gian hành chính tiết kiệm mỗi năm</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0 giờ</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&gt; 500 giờ/trường</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Tối ưu hóa nguồn lực nhà giáo</w:t>
            </w:r>
          </w:p>
        </w:tc>
      </w:tr>
      <w:tr>
        <w:tc>
          <w:tcPr>
            <w:tcW w:type="dxa" w:w="864"/>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6</w:t>
            </w:r>
          </w:p>
        </w:tc>
        <w:tc>
          <w:tcPr>
            <w:tcW w:type="dxa" w:w="216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Chi phí in ấn sổ sách, giấy tờ hàng năm</w:t>
            </w:r>
          </w:p>
        </w:tc>
        <w:tc>
          <w:tcPr>
            <w:tcW w:type="dxa" w:w="216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100%</w:t>
            </w:r>
          </w:p>
        </w:tc>
        <w:tc>
          <w:tcPr>
            <w:tcW w:type="dxa" w:w="216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Giảm 90%</w:t>
            </w:r>
          </w:p>
        </w:tc>
        <w:tc>
          <w:tcPr>
            <w:tcW w:type="dxa" w:w="229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Tiết kiệm ngân sách đáng kể</w:t>
            </w:r>
          </w:p>
        </w:tc>
      </w:tr>
    </w:tbl>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IV. KẾT LUẬN VÀ GIÁ TRỊ NHÂN VĂN</w:t>
      </w:r>
    </w:p>
    <w:p>
      <w:pPr>
        <w:spacing w:before="0" w:after="80" w:line="276" w:lineRule="auto"/>
      </w:pPr>
      <w:r>
        <w:rPr>
          <w:rFonts w:ascii="Times New Roman" w:hAnsi="Times New Roman"/>
          <w:color w:val="000000"/>
          <w:sz w:val="20"/>
        </w:rPr>
        <w:t xml:space="preserve">Hệ thống Quản lý Nhà trường Thông minh Đa điểm trường là một công trình khoa học có </w:t>
      </w:r>
      <w:r>
        <w:rPr>
          <w:rFonts w:ascii="Times New Roman" w:hAnsi="Times New Roman"/>
          <w:b/>
          <w:color w:val="000000"/>
          <w:sz w:val="20"/>
        </w:rPr>
        <w:t>tính ứng dụng thực tiễn cao và giá trị nhân văn sâu sắc</w:t>
      </w:r>
      <w:r>
        <w:rPr>
          <w:rFonts w:ascii="Times New Roman" w:hAnsi="Times New Roman"/>
          <w:color w:val="000000"/>
          <w:sz w:val="20"/>
        </w:rPr>
        <w:t>. Nền tảng không chỉ giải phóng áp lực hành chính cho đội ngũ nhà giáo vùng cao mà còn trực tiếp bảo vệ quyền được học tập công bằng, chất lượng cho học sinh vùng đồng bào dân tộc thiểu số, sẵn sàng nhân rộng trên toàn quốc.</w:t>
      </w:r>
    </w:p>
    <w:p>
      <w:pPr>
        <w:spacing w:before="80" w:after="80" w:line="276" w:lineRule="auto"/>
        <w:jc w:val="center"/>
      </w:pPr>
      <w:r>
        <w:rPr>
          <w:color w:val="5A5A5A"/>
          <w:sz w:val="16"/>
        </w:rPr>
        <w:t>―――――――――――――――――――――――――――――――――――――――――――――</w:t>
      </w:r>
    </w:p>
    <w:p>
      <w:pPr>
        <w:spacing w:before="0" w:after="80" w:line="276" w:lineRule="auto"/>
      </w:pPr>
      <w:r>
        <w:rPr>
          <w:rFonts w:ascii="Times New Roman" w:hAnsi="Times New Roman"/>
          <w:color w:val="000000"/>
          <w:sz w:val="20"/>
        </w:rPr>
        <w:t>*Hà Nội, ngày 21 tháng 09 năm 2026*</w:t>
      </w:r>
    </w:p>
    <w:p>
      <w:pPr>
        <w:spacing w:before="0" w:after="80" w:line="276" w:lineRule="auto"/>
      </w:pPr>
      <w:r>
        <w:rPr>
          <w:rFonts w:ascii="Times New Roman" w:hAnsi="Times New Roman"/>
          <w:color w:val="000000"/>
          <w:sz w:val="20"/>
        </w:rPr>
      </w:r>
      <w:r>
        <w:rPr>
          <w:rFonts w:ascii="Times New Roman" w:hAnsi="Times New Roman"/>
          <w:b/>
          <w:color w:val="000000"/>
          <w:sz w:val="20"/>
        </w:rPr>
        <w:t>Tác giả / Người phát triển</w:t>
      </w:r>
      <w:r>
        <w:rPr>
          <w:rFonts w:ascii="Times New Roman" w:hAnsi="Times New Roman"/>
          <w:color w:val="000000"/>
          <w:sz w:val="20"/>
        </w:rPr>
      </w:r>
    </w:p>
    <w:p>
      <w:pPr>
        <w:spacing w:before="0" w:after="80" w:line="276" w:lineRule="auto"/>
      </w:pPr>
      <w:r>
        <w:rPr>
          <w:rFonts w:ascii="Times New Roman" w:hAnsi="Times New Roman"/>
          <w:color w:val="000000"/>
          <w:sz w:val="20"/>
        </w:rPr>
      </w:r>
      <w:r>
        <w:rPr>
          <w:rFonts w:ascii="Times New Roman" w:hAnsi="Times New Roman"/>
          <w:b/>
          <w:color w:val="000000"/>
          <w:sz w:val="20"/>
        </w:rPr>
        <w:t>Nguyễn Việt Tùng</w:t>
      </w:r>
      <w:r>
        <w:rPr>
          <w:rFonts w:ascii="Times New Roman" w:hAnsi="Times New Roman"/>
          <w:color w:val="000000"/>
          <w:sz w:val="20"/>
        </w:rPr>
      </w:r>
    </w:p>
    <w:sectPr w:rsidR="00FC693F" w:rsidRPr="0006063C" w:rsidSect="00034616">
      <w:headerReference w:type="default" r:id="rId9"/>
      <w:footerReference w:type="default" r:id="rId10"/>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7"/>
      </w:rPr>
      <w:t>Hệ thống Quản lý Nhà trường Thông minh Đa điểm trường - Tác giả: Nguyễn Việt Tùng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7"/>
      </w:rPr>
      <w:t>HỆ THỐNG QUẢN LÝ NHÀ TRƯỜNG THÔNG MINH | TÓM TẮT ĐIỀU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