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68A52"/>
          <w:sz w:val="22"/>
        </w:rPr>
        <w:t>NATIONAL STUDENT-LED MARKETPLACE ACTIVATION PROGRAM</w:t>
      </w:r>
    </w:p>
    <w:p>
      <w:pPr>
        <w:jc w:val="center"/>
      </w:pPr>
      <w:r>
        <w:rPr>
          <w:b/>
          <w:color w:val="12372A"/>
          <w:sz w:val="60"/>
        </w:rPr>
        <w:t>THE TUNSE NATIONAL CHALLENGE</w:t>
      </w:r>
    </w:p>
    <w:p>
      <w:pPr>
        <w:jc w:val="center"/>
      </w:pPr>
      <w:r>
        <w:rPr>
          <w:color w:val="5F6B66"/>
          <w:sz w:val="28"/>
        </w:rPr>
        <w:t>A phased competition empowering tertiary-institution students to expand trusted skilled-work opportunities across Nigeria.</w:t>
      </w:r>
    </w:p>
    <w:tbl>
      <w:tblPr>
        <w:tblW w:type="auto" w:w="0"/>
        <w:jc w:val="center"/>
        <w:tblLayout w:type="autofit"/>
        <w:tblLook w:firstColumn="1" w:firstRow="1" w:lastColumn="0" w:lastRow="0" w:noHBand="0" w:noVBand="1" w:val="04A0"/>
      </w:tblPr>
      <w:tblGrid>
        <w:gridCol w:w="3456"/>
        <w:gridCol w:w="3456"/>
        <w:gridCol w:w="3456"/>
        <w:gridCol w:w="3456"/>
      </w:tblGrid>
      <w:tr>
        <w:tc>
          <w:tcPr>
            <w:tcW w:type="dxa" w:w="3456"/>
            <w:shd w:fill="EAF5EF"/>
            <w:vAlign w:val="center"/>
            <w:shd w:fill="EAF5EF"/>
          </w:tcPr>
          <w:p>
            <w:pPr>
              <w:jc w:val="center"/>
            </w:pPr>
            <w:r>
              <w:rPr>
                <w:b/>
                <w:color w:val="12372A"/>
                <w:sz w:val="18"/>
              </w:rPr>
              <w:t>PHASE 1</w:t>
              <w:br/>
              <w:t>Build Supply</w:t>
            </w:r>
          </w:p>
        </w:tc>
        <w:tc>
          <w:tcPr>
            <w:tcW w:type="dxa" w:w="3456"/>
            <w:shd w:fill="EAF5EF"/>
            <w:vAlign w:val="center"/>
            <w:shd w:fill="EAF5EF"/>
          </w:tcPr>
          <w:p>
            <w:pPr>
              <w:jc w:val="center"/>
            </w:pPr>
            <w:r>
              <w:rPr>
                <w:b/>
                <w:color w:val="12372A"/>
                <w:sz w:val="18"/>
              </w:rPr>
              <w:t>PHASE 2</w:t>
              <w:br/>
              <w:t>Build Demand</w:t>
            </w:r>
          </w:p>
        </w:tc>
        <w:tc>
          <w:tcPr>
            <w:tcW w:type="dxa" w:w="3456"/>
            <w:shd w:fill="EAF5EF"/>
            <w:vAlign w:val="center"/>
            <w:shd w:fill="EAF5EF"/>
          </w:tcPr>
          <w:p>
            <w:pPr>
              <w:jc w:val="center"/>
            </w:pPr>
            <w:r>
              <w:rPr>
                <w:b/>
                <w:color w:val="12372A"/>
                <w:sz w:val="18"/>
              </w:rPr>
              <w:t>PHASE 3</w:t>
              <w:br/>
              <w:t>Put Tunse to Work</w:t>
            </w:r>
          </w:p>
        </w:tc>
        <w:tc>
          <w:tcPr>
            <w:tcW w:type="dxa" w:w="3456"/>
            <w:shd w:fill="EAF5EF"/>
          </w:tcPr>
          <w:p>
            <w:pPr>
              <w:jc w:val="center"/>
            </w:pPr>
            <w:r>
              <w:rPr>
                <w:b/>
                <w:color w:val="12372A"/>
                <w:sz w:val="18"/>
              </w:rPr>
              <w:t>CONTINUOUS TRACK</w:t>
              <w:br/>
              <w:t>Community + Media</w:t>
            </w:r>
          </w:p>
        </w:tc>
      </w:tr>
    </w:tbl>
    <w:p>
      <w:pPr>
        <w:spacing w:before="700"/>
        <w:jc w:val="center"/>
      </w:pPr>
      <w:r>
        <w:rPr>
          <w:i/>
          <w:color w:val="168A52"/>
          <w:sz w:val="26"/>
        </w:rPr>
        <w:t>Connect Skills. Create Opportunities. Build Communities.</w:t>
      </w:r>
    </w:p>
    <w:p>
      <w:r>
        <w:br w:type="page"/>
      </w:r>
    </w:p>
    <w:p>
      <w:pPr>
        <w:pStyle w:val="Heading1"/>
      </w:pPr>
      <w:r>
        <w:t>1. The Challenge</w:t>
      </w:r>
    </w:p>
    <w:p>
      <w:r>
        <w:t>The Tunse National Challenge mobilizes tertiary-institution students to help build active local Tunse ecosystems. Participants identify and recruit skilled professionals, customers and vendors in their communities, while Tunse's existing platform processes verification, registration and service activity.</w:t>
      </w:r>
    </w:p>
    <w:tbl>
      <w:tblPr>
        <w:tblW w:type="auto" w:w="0"/>
        <w:jc w:val="center"/>
        <w:tblLook w:firstColumn="1" w:firstRow="1" w:lastColumn="0" w:lastRow="0" w:noHBand="0" w:noVBand="1" w:val="04A0"/>
      </w:tblPr>
      <w:tblGrid>
        <w:gridCol w:w="10368"/>
      </w:tblGrid>
      <w:tr>
        <w:tc>
          <w:tcPr>
            <w:tcW w:type="dxa" w:w="10368"/>
            <w:shd w:fill="EAF5EF"/>
          </w:tcPr>
          <w:p>
            <w:r>
              <w:rPr>
                <w:b/>
                <w:color w:val="168A52"/>
                <w:sz w:val="22"/>
              </w:rPr>
              <w:t>The mission</w:t>
              <w:br/>
            </w:r>
            <w:r>
              <w:rPr>
                <w:color w:val="12372A"/>
                <w:sz w:val="19"/>
              </w:rPr>
              <w:t>Build functioning local marketplaces - not just app downloads. Students help create the trusted supply, demand and commercial activity that allow Tunse to grow community by community.</w:t>
            </w:r>
          </w:p>
        </w:tc>
      </w:tr>
    </w:tbl>
    <w:p/>
    <w:p>
      <w:pPr>
        <w:pStyle w:val="Heading1"/>
      </w:pPr>
      <w:r>
        <w:t>2. Why It Matters</w:t>
      </w:r>
    </w:p>
    <w:p>
      <w:pPr>
        <w:pStyle w:val="ListBullet"/>
        <w:spacing w:after="40"/>
      </w:pPr>
      <w:r>
        <w:t>For artisans: greater visibility, professional verification, access to customers and a pathway to build reputation.</w:t>
      </w:r>
    </w:p>
    <w:p>
      <w:pPr>
        <w:pStyle w:val="ListBullet"/>
        <w:spacing w:after="40"/>
      </w:pPr>
      <w:r>
        <w:t>For customers: easier access to skilled professionals across essential service categories.</w:t>
      </w:r>
    </w:p>
    <w:p>
      <w:pPr>
        <w:pStyle w:val="ListBullet"/>
        <w:spacing w:after="40"/>
      </w:pPr>
      <w:r>
        <w:t>For vendors: access to a growing network of artisans and customers who need tools, parts and materials.</w:t>
      </w:r>
    </w:p>
    <w:p>
      <w:pPr>
        <w:pStyle w:val="ListBullet"/>
        <w:spacing w:after="40"/>
      </w:pPr>
      <w:r>
        <w:t>For students: hands-on community development, entrepreneurship experience, national recognition and cash rewards.</w:t>
      </w:r>
    </w:p>
    <w:p>
      <w:pPr>
        <w:pStyle w:val="ListBullet"/>
        <w:spacing w:after="40"/>
      </w:pPr>
      <w:r>
        <w:t>For Nigeria: a practical route toward digitizing and strengthening the skilled-labour economy.</w:t>
      </w:r>
    </w:p>
    <w:p>
      <w:pPr>
        <w:pStyle w:val="Heading1"/>
      </w:pPr>
      <w:r>
        <w:t>3. Who Can Participate?</w:t>
      </w:r>
    </w:p>
    <w:p>
      <w:r>
        <w:t>The Challenge is designed for eligible tertiary-institution students participating through approved campus teams and coordinators. Each participant receives a Tunse Challenge account and unique Challenge ID. Institutional and individual leaderboards run in parallel.</w:t>
      </w:r>
    </w:p>
    <w:p>
      <w:r>
        <w:t>Important: unless separately authorized, the Challenge should be presented as a Tunse initiative and should not imply formal endorsement by any external organization or institution.</w:t>
      </w:r>
    </w:p>
    <w:p>
      <w:pPr>
        <w:pStyle w:val="Heading1"/>
      </w:pPr>
      <w:r>
        <w:t>4. Priority Service Categories</w:t>
      </w:r>
    </w:p>
    <w:tbl>
      <w:tblPr>
        <w:tblW w:type="auto" w:w="0"/>
        <w:jc w:val="center"/>
        <w:tblLook w:firstColumn="1" w:firstRow="1" w:lastColumn="0" w:lastRow="0" w:noHBand="0" w:noVBand="1" w:val="04A0"/>
      </w:tblPr>
      <w:tblGrid>
        <w:gridCol w:w="3456"/>
        <w:gridCol w:w="3456"/>
        <w:gridCol w:w="3456"/>
      </w:tblGrid>
      <w:tr>
        <w:tc>
          <w:tcPr>
            <w:tcW w:type="dxa" w:w="3456"/>
            <w:shd w:fill="EAF5EF"/>
          </w:tcPr>
          <w:p>
            <w:r>
              <w:rPr>
                <w:b/>
              </w:rPr>
              <w:t>Bricklayer</w:t>
            </w:r>
          </w:p>
        </w:tc>
        <w:tc>
          <w:tcPr>
            <w:tcW w:type="dxa" w:w="3456"/>
            <w:shd w:fill="EAF5EF"/>
          </w:tcPr>
          <w:p>
            <w:r>
              <w:rPr>
                <w:b/>
              </w:rPr>
              <w:t>Plumber</w:t>
            </w:r>
          </w:p>
        </w:tc>
        <w:tc>
          <w:tcPr>
            <w:tcW w:type="dxa" w:w="3456"/>
            <w:shd w:fill="EAF5EF"/>
          </w:tcPr>
          <w:p>
            <w:r>
              <w:rPr>
                <w:b/>
              </w:rPr>
              <w:t>House Painter</w:t>
            </w:r>
          </w:p>
        </w:tc>
      </w:tr>
      <w:tr>
        <w:tc>
          <w:tcPr>
            <w:tcW w:type="dxa" w:w="3456"/>
            <w:shd w:fill="FFFFFF"/>
          </w:tcPr>
          <w:p>
            <w:r>
              <w:rPr>
                <w:b/>
              </w:rPr>
              <w:t>Carpenter/Furniture Maker</w:t>
            </w:r>
          </w:p>
        </w:tc>
        <w:tc>
          <w:tcPr>
            <w:tcW w:type="dxa" w:w="3456"/>
            <w:shd w:fill="FFFFFF"/>
          </w:tcPr>
          <w:p>
            <w:r>
              <w:rPr>
                <w:b/>
              </w:rPr>
              <w:t>Tiler</w:t>
            </w:r>
          </w:p>
        </w:tc>
        <w:tc>
          <w:tcPr>
            <w:tcW w:type="dxa" w:w="3456"/>
            <w:shd w:fill="FFFFFF"/>
          </w:tcPr>
          <w:p>
            <w:r>
              <w:rPr>
                <w:b/>
              </w:rPr>
              <w:t>Fumigation</w:t>
            </w:r>
          </w:p>
        </w:tc>
      </w:tr>
      <w:tr>
        <w:tc>
          <w:tcPr>
            <w:tcW w:type="dxa" w:w="3456"/>
            <w:shd w:fill="EAF5EF"/>
          </w:tcPr>
          <w:p>
            <w:r>
              <w:rPr>
                <w:b/>
              </w:rPr>
              <w:t>Home Cleaning</w:t>
            </w:r>
          </w:p>
        </w:tc>
        <w:tc>
          <w:tcPr>
            <w:tcW w:type="dxa" w:w="3456"/>
            <w:shd w:fill="EAF5EF"/>
          </w:tcPr>
          <w:p>
            <w:r>
              <w:rPr>
                <w:b/>
              </w:rPr>
              <w:t>Laundry &amp; Ironing</w:t>
            </w:r>
          </w:p>
        </w:tc>
        <w:tc>
          <w:tcPr>
            <w:tcW w:type="dxa" w:w="3456"/>
            <w:shd w:fill="EAF5EF"/>
          </w:tcPr>
          <w:p>
            <w:r>
              <w:rPr>
                <w:b/>
              </w:rPr>
              <w:t>Barber</w:t>
            </w:r>
          </w:p>
        </w:tc>
      </w:tr>
      <w:tr>
        <w:tc>
          <w:tcPr>
            <w:tcW w:type="dxa" w:w="3456"/>
            <w:shd w:fill="FFFFFF"/>
          </w:tcPr>
          <w:p>
            <w:r>
              <w:rPr>
                <w:b/>
              </w:rPr>
              <w:t>Hairstylist</w:t>
            </w:r>
          </w:p>
        </w:tc>
        <w:tc>
          <w:tcPr>
            <w:tcW w:type="dxa" w:w="3456"/>
            <w:shd w:fill="FFFFFF"/>
          </w:tcPr>
          <w:p>
            <w:r>
              <w:rPr>
                <w:b/>
              </w:rPr>
              <w:t>Electrician</w:t>
            </w:r>
          </w:p>
        </w:tc>
        <w:tc>
          <w:tcPr>
            <w:tcW w:type="dxa" w:w="3456"/>
            <w:shd w:fill="FFFFFF"/>
          </w:tcPr>
          <w:p>
            <w:r>
              <w:rPr>
                <w:b/>
              </w:rPr>
              <w:t>Generator Repair</w:t>
            </w:r>
          </w:p>
        </w:tc>
      </w:tr>
      <w:tr>
        <w:tc>
          <w:tcPr>
            <w:tcW w:type="dxa" w:w="3456"/>
            <w:shd w:fill="EAF5EF"/>
          </w:tcPr>
          <w:p>
            <w:r>
              <w:rPr>
                <w:b/>
              </w:rPr>
              <w:t>Mechanic</w:t>
            </w:r>
          </w:p>
        </w:tc>
        <w:tc>
          <w:tcPr>
            <w:tcW w:type="dxa" w:w="3456"/>
            <w:shd w:fill="EAF5EF"/>
          </w:tcPr>
          <w:p>
            <w:r>
              <w:rPr>
                <w:b/>
              </w:rPr>
              <w:t>Tailor</w:t>
            </w:r>
          </w:p>
        </w:tc>
        <w:tc>
          <w:tcPr>
            <w:tcW w:type="dxa" w:w="3456"/>
            <w:shd w:fill="EAF5EF"/>
          </w:tcPr>
          <w:p>
            <w:r>
              <w:rPr>
                <w:b/>
              </w:rPr>
              <w:t>AC Repair</w:t>
            </w:r>
          </w:p>
        </w:tc>
      </w:tr>
      <w:tr>
        <w:tc>
          <w:tcPr>
            <w:tcW w:type="dxa" w:w="3456"/>
            <w:shd w:fill="FFFFFF"/>
          </w:tcPr>
          <w:p>
            <w:r>
              <w:rPr>
                <w:b/>
              </w:rPr>
              <w:t>Makeup</w:t>
            </w:r>
          </w:p>
        </w:tc>
        <w:tc>
          <w:tcPr>
            <w:tcW w:type="dxa" w:w="3456"/>
            <w:shd w:fill="FFFFFF"/>
          </w:tcPr>
          <w:p>
            <w:r>
              <w:rPr>
                <w:b/>
              </w:rPr>
              <w:t>Solar Installation</w:t>
            </w:r>
          </w:p>
        </w:tc>
        <w:tc>
          <w:tcPr>
            <w:tcW w:type="dxa" w:w="3456"/>
            <w:shd w:fill="FFFFFF"/>
          </w:tcPr>
          <w:p>
            <w:r>
              <w:rPr>
                <w:b/>
              </w:rPr>
              <w:t>CCTV Installation</w:t>
            </w:r>
          </w:p>
        </w:tc>
      </w:tr>
    </w:tbl>
    <w:p/>
    <w:p>
      <w:pPr>
        <w:pStyle w:val="Heading1"/>
      </w:pPr>
      <w:r>
        <w:t>5. How the Challenge Works</w:t>
      </w:r>
    </w:p>
    <w:tbl>
      <w:tblPr>
        <w:tblW w:type="auto" w:w="0"/>
        <w:jc w:val="center"/>
        <w:tblLook w:firstColumn="1" w:firstRow="1" w:lastColumn="0" w:lastRow="0" w:noHBand="0" w:noVBand="1" w:val="04A0"/>
      </w:tblPr>
      <w:tblGrid>
        <w:gridCol w:w="3456"/>
        <w:gridCol w:w="3456"/>
        <w:gridCol w:w="3456"/>
      </w:tblGrid>
      <w:tr>
        <w:trPr>
          <w:tblHeader w:val="true"/>
        </w:trPr>
        <w:tc>
          <w:tcPr>
            <w:tcW w:type="dxa" w:w="3456"/>
            <w:shd w:fill="168A52"/>
          </w:tcPr>
          <w:p>
            <w:r>
              <w:rPr>
                <w:color w:val="FFFFFF"/>
              </w:rPr>
              <w:t>STEP</w:t>
            </w:r>
          </w:p>
        </w:tc>
        <w:tc>
          <w:tcPr>
            <w:tcW w:type="dxa" w:w="3456"/>
            <w:shd w:fill="168A52"/>
          </w:tcPr>
          <w:p>
            <w:r>
              <w:rPr>
                <w:color w:val="FFFFFF"/>
              </w:rPr>
              <w:t>ACTION</w:t>
            </w:r>
          </w:p>
        </w:tc>
        <w:tc>
          <w:tcPr>
            <w:tcW w:type="dxa" w:w="3456"/>
            <w:shd w:fill="168A52"/>
          </w:tcPr>
          <w:p>
            <w:r>
              <w:rPr>
                <w:color w:val="FFFFFF"/>
              </w:rPr>
              <w:t>WHAT IT MEANS</w:t>
            </w:r>
          </w:p>
        </w:tc>
      </w:tr>
      <w:tr>
        <w:tc>
          <w:tcPr>
            <w:tcW w:type="dxa" w:w="3456"/>
          </w:tcPr>
          <w:p>
            <w:r>
              <w:t>1</w:t>
            </w:r>
          </w:p>
        </w:tc>
        <w:tc>
          <w:tcPr>
            <w:tcW w:type="dxa" w:w="3456"/>
          </w:tcPr>
          <w:p>
            <w:r>
              <w:t>Student identifies an eligible participant</w:t>
            </w:r>
          </w:p>
        </w:tc>
        <w:tc>
          <w:tcPr>
            <w:tcW w:type="dxa" w:w="3456"/>
          </w:tcPr>
          <w:p>
            <w:r>
              <w:t>Verifier, T-worker, customer or vendor depending on the active phase.</w:t>
            </w:r>
          </w:p>
        </w:tc>
      </w:tr>
      <w:tr>
        <w:tc>
          <w:tcPr>
            <w:tcW w:type="dxa" w:w="3456"/>
          </w:tcPr>
          <w:p>
            <w:r>
              <w:t>2</w:t>
            </w:r>
          </w:p>
        </w:tc>
        <w:tc>
          <w:tcPr>
            <w:tcW w:type="dxa" w:w="3456"/>
          </w:tcPr>
          <w:p>
            <w:r>
              <w:t>Participant uses Tunse</w:t>
            </w:r>
          </w:p>
        </w:tc>
        <w:tc>
          <w:tcPr>
            <w:tcW w:type="dxa" w:w="3456"/>
          </w:tcPr>
          <w:p>
            <w:r>
              <w:t>The recruited person independently downloads/uses Tunse and completes the applicable registration or activity.</w:t>
            </w:r>
          </w:p>
        </w:tc>
      </w:tr>
      <w:tr>
        <w:tc>
          <w:tcPr>
            <w:tcW w:type="dxa" w:w="3456"/>
          </w:tcPr>
          <w:p>
            <w:r>
              <w:t>3</w:t>
            </w:r>
          </w:p>
        </w:tc>
        <w:tc>
          <w:tcPr>
            <w:tcW w:type="dxa" w:w="3456"/>
          </w:tcPr>
          <w:p>
            <w:r>
              <w:t>Student submits a Challenge claim</w:t>
            </w:r>
          </w:p>
        </w:tc>
        <w:tc>
          <w:tcPr>
            <w:tcW w:type="dxa" w:w="3456"/>
          </w:tcPr>
          <w:p>
            <w:r>
              <w:t>The student records the recruitment on the Tunse Challenge website with identifying and supporting information.</w:t>
            </w:r>
          </w:p>
        </w:tc>
      </w:tr>
      <w:tr>
        <w:tc>
          <w:tcPr>
            <w:tcW w:type="dxa" w:w="3456"/>
          </w:tcPr>
          <w:p>
            <w:r>
              <w:t>4</w:t>
            </w:r>
          </w:p>
        </w:tc>
        <w:tc>
          <w:tcPr>
            <w:tcW w:type="dxa" w:w="3456"/>
          </w:tcPr>
          <w:p>
            <w:r>
              <w:t>Points appear provisionally</w:t>
            </w:r>
          </w:p>
        </w:tc>
        <w:tc>
          <w:tcPr>
            <w:tcW w:type="dxa" w:w="3456"/>
          </w:tcPr>
          <w:p>
            <w:r>
              <w:t>The leaderboard updates while entries remain subject to audit.</w:t>
            </w:r>
          </w:p>
        </w:tc>
      </w:tr>
      <w:tr>
        <w:tc>
          <w:tcPr>
            <w:tcW w:type="dxa" w:w="3456"/>
          </w:tcPr>
          <w:p>
            <w:r>
              <w:t>5</w:t>
            </w:r>
          </w:p>
        </w:tc>
        <w:tc>
          <w:tcPr>
            <w:tcW w:type="dxa" w:w="3456"/>
          </w:tcPr>
          <w:p>
            <w:r>
              <w:t>Tunse validates prize-contending entries</w:t>
            </w:r>
          </w:p>
        </w:tc>
        <w:tc>
          <w:tcPr>
            <w:tcW w:type="dxa" w:w="3456"/>
          </w:tcPr>
          <w:p>
            <w:r>
              <w:t>Tunse checks the app/backend records and supporting evidence. Fraudulent claims can be rejected or disqualified.</w:t>
            </w:r>
          </w:p>
        </w:tc>
      </w:tr>
    </w:tbl>
    <w:p>
      <w:r>
        <w:br w:type="page"/>
      </w:r>
    </w:p>
    <w:p>
      <w:pPr>
        <w:pStyle w:val="Heading1"/>
      </w:pPr>
      <w:r>
        <w:t>6. Three Competitive Phases + One Continuous Community &amp; Media Track</w:t>
      </w:r>
    </w:p>
    <w:p>
      <w:pPr>
        <w:pStyle w:val="Heading2"/>
      </w:pPr>
      <w:r>
        <w:t>PHASE 1 - BUILD THE TUNSE WORKFORCE</w:t>
      </w:r>
    </w:p>
    <w:p>
      <w:r>
        <w:t>Objective: establish verification capacity and a strong base of verified skilled professionals.</w:t>
      </w:r>
    </w:p>
    <w:p>
      <w:pPr>
        <w:pStyle w:val="ListBullet"/>
        <w:spacing w:after="40"/>
      </w:pPr>
      <w:r>
        <w:t>Recruit experienced professionals who qualify and become active Tunse Verifiers.</w:t>
      </w:r>
    </w:p>
    <w:p>
      <w:pPr>
        <w:pStyle w:val="ListBullet"/>
        <w:spacing w:after="40"/>
      </w:pPr>
      <w:r>
        <w:t>Recruit artisans who complete Tunse registration and successfully become Verified T-workers.</w:t>
      </w:r>
    </w:p>
    <w:p>
      <w:pPr>
        <w:pStyle w:val="ListBullet"/>
        <w:spacing w:after="40"/>
      </w:pPr>
      <w:r>
        <w:t>Expand representation across priority service categories and LGAs.</w:t>
      </w:r>
    </w:p>
    <w:p>
      <w:pPr>
        <w:pStyle w:val="ListBullet"/>
        <w:spacing w:after="40"/>
      </w:pPr>
      <w:r>
        <w:t>Primary outcome: trusted supply.</w:t>
      </w:r>
    </w:p>
    <w:tbl>
      <w:tblPr>
        <w:tblW w:type="auto" w:w="0"/>
        <w:jc w:val="center"/>
        <w:tblLook w:firstColumn="1" w:firstRow="1" w:lastColumn="0" w:lastRow="0" w:noHBand="0" w:noVBand="1" w:val="04A0"/>
      </w:tblPr>
      <w:tblGrid>
        <w:gridCol w:w="10368"/>
      </w:tblGrid>
      <w:tr>
        <w:tc>
          <w:tcPr>
            <w:tcW w:type="dxa" w:w="10368"/>
            <w:shd w:fill="EAF5EF"/>
          </w:tcPr>
          <w:p>
            <w:r>
              <w:rPr>
                <w:b/>
                <w:color w:val="168A52"/>
                <w:sz w:val="22"/>
              </w:rPr>
              <w:t>Suggested Phase 1 prize</w:t>
              <w:br/>
            </w:r>
            <w:r>
              <w:rPr>
                <w:color w:val="12372A"/>
                <w:sz w:val="19"/>
              </w:rPr>
              <w:t>Top institution: N500,000. Individual leaders at qualifying institutions: N30,000-N50,000, subject to final rules and budget.</w:t>
            </w:r>
          </w:p>
        </w:tc>
      </w:tr>
    </w:tbl>
    <w:p/>
    <w:p>
      <w:r>
        <w:t>Starting scoring model: Verified T-worker = 10 points; Active Verifier = 25 points. Category/LGA activation bonuses may be applied at institution level. A person qualifying as both a T-worker and verifier should count only at the higher verifier value to avoid double-counting.</w:t>
      </w:r>
    </w:p>
    <w:p>
      <w:pPr>
        <w:pStyle w:val="Heading2"/>
      </w:pPr>
      <w:r>
        <w:t>PHASE 2 - GROW THE TUNSE MARKET</w:t>
      </w:r>
    </w:p>
    <w:p>
      <w:r>
        <w:t>Objective: build the demand and supply-chain sides of the marketplace by acquiring registered customers and qualified vendors.</w:t>
      </w:r>
    </w:p>
    <w:p>
      <w:pPr>
        <w:pStyle w:val="ListBullet"/>
        <w:spacing w:after="40"/>
      </w:pPr>
      <w:r>
        <w:t>Recruit genuine customers who register on Tunse.</w:t>
      </w:r>
    </w:p>
    <w:p>
      <w:pPr>
        <w:pStyle w:val="ListBullet"/>
        <w:spacing w:after="40"/>
      </w:pPr>
      <w:r>
        <w:t>Recruit vendors that complete the required Tunse vendor profile/registration.</w:t>
      </w:r>
    </w:p>
    <w:p>
      <w:pPr>
        <w:pStyle w:val="ListBullet"/>
        <w:spacing w:after="40"/>
      </w:pPr>
      <w:r>
        <w:t>Expand customer and vendor coverage across participating communities.</w:t>
      </w:r>
    </w:p>
    <w:p>
      <w:pPr>
        <w:pStyle w:val="ListBullet"/>
        <w:spacing w:after="40"/>
      </w:pPr>
      <w:r>
        <w:t>Primary outcome: a market ready to transact.</w:t>
      </w:r>
    </w:p>
    <w:tbl>
      <w:tblPr>
        <w:tblW w:type="auto" w:w="0"/>
        <w:jc w:val="center"/>
        <w:tblLook w:firstColumn="1" w:firstRow="1" w:lastColumn="0" w:lastRow="0" w:noHBand="0" w:noVBand="1" w:val="04A0"/>
      </w:tblPr>
      <w:tblGrid>
        <w:gridCol w:w="10368"/>
      </w:tblGrid>
      <w:tr>
        <w:tc>
          <w:tcPr>
            <w:tcW w:type="dxa" w:w="10368"/>
            <w:shd w:fill="EAF5EF"/>
          </w:tcPr>
          <w:p>
            <w:r>
              <w:rPr>
                <w:b/>
                <w:color w:val="168A52"/>
                <w:sz w:val="22"/>
              </w:rPr>
              <w:t>Suggested Phase 2 prize</w:t>
              <w:br/>
            </w:r>
            <w:r>
              <w:rPr>
                <w:color w:val="12372A"/>
                <w:sz w:val="19"/>
              </w:rPr>
              <w:t>Leaderboard resets for the phase. Top institution: N500,000. Individual institution leaders may again qualify for N30,000-N50,000 awards.</w:t>
            </w:r>
          </w:p>
        </w:tc>
      </w:tr>
    </w:tbl>
    <w:p/>
    <w:p>
      <w:r>
        <w:t>Recommended scoring should weight qualified vendors more heavily than simple customer registrations because vendors require more effort and strengthen the marketplace infrastructure. Final point values should be calibrated during the pilot.</w:t>
      </w:r>
    </w:p>
    <w:p>
      <w:pPr>
        <w:pStyle w:val="Heading2"/>
      </w:pPr>
      <w:r>
        <w:t>PHASE 3 - PUT TUNSE TO WORK</w:t>
      </w:r>
    </w:p>
    <w:p>
      <w:r>
        <w:t>Objective: convert the network built in Phases 1 and 2 into real patronage and economic activity.</w:t>
      </w:r>
    </w:p>
    <w:p>
      <w:pPr>
        <w:pStyle w:val="ListBullet"/>
        <w:spacing w:after="40"/>
      </w:pPr>
      <w:r>
        <w:t>Drive customers to request services through Tunse.</w:t>
      </w:r>
    </w:p>
    <w:p>
      <w:pPr>
        <w:pStyle w:val="ListBullet"/>
        <w:spacing w:after="40"/>
      </w:pPr>
      <w:r>
        <w:t>Generate completed service transactions.</w:t>
      </w:r>
    </w:p>
    <w:p>
      <w:pPr>
        <w:pStyle w:val="ListBullet"/>
        <w:spacing w:after="40"/>
      </w:pPr>
      <w:r>
        <w:t>Encourage customer ratings and repeat patronage.</w:t>
      </w:r>
    </w:p>
    <w:p>
      <w:pPr>
        <w:pStyle w:val="ListBullet"/>
        <w:spacing w:after="40"/>
      </w:pPr>
      <w:r>
        <w:t>Measure the activity of recruited T-workers, customers and vendors.</w:t>
      </w:r>
    </w:p>
    <w:p>
      <w:pPr>
        <w:pStyle w:val="ListBullet"/>
        <w:spacing w:after="40"/>
      </w:pPr>
      <w:r>
        <w:t>Primary outcome: completed jobs, repeat use and measurable marketplace value.</w:t>
      </w:r>
    </w:p>
    <w:p>
      <w:r>
        <w:t>Phase 3 should emphasize actual patronage rather than registration. Potential scoring variables include completed jobs, repeat transactions, customer ratings and transaction value. Prize size can be set after Tunse learns from Phases 1 and 2.</w:t>
      </w:r>
    </w:p>
    <w:p>
      <w:pPr>
        <w:pStyle w:val="Heading1"/>
      </w:pPr>
      <w:r>
        <w:t>7. Leaderboards &amp; Recognition</w:t>
      </w:r>
    </w:p>
    <w:p>
      <w:r>
        <w:t>The Tunse Challenge website will maintain two complementary competitive views:</w:t>
      </w:r>
    </w:p>
    <w:p>
      <w:pPr>
        <w:pStyle w:val="ListBullet"/>
        <w:spacing w:after="40"/>
      </w:pPr>
      <w:r>
        <w:t>Institution Leaderboard - aggregates qualifying activity from students representing each institution.</w:t>
      </w:r>
    </w:p>
    <w:p>
      <w:pPr>
        <w:pStyle w:val="ListBullet"/>
        <w:spacing w:after="40"/>
      </w:pPr>
      <w:r>
        <w:t>Individual Leaderboard - ranks students within their institution and nationally.</w:t>
      </w:r>
    </w:p>
    <w:p>
      <w:pPr>
        <w:pStyle w:val="ListBullet"/>
        <w:spacing w:after="40"/>
      </w:pPr>
      <w:r>
        <w:t>Phase Leaderboard - resets at the start of each new phase so every institution has a fresh opportunity to win.</w:t>
      </w:r>
    </w:p>
    <w:p>
      <w:pPr>
        <w:pStyle w:val="ListBullet"/>
        <w:spacing w:after="40"/>
      </w:pPr>
      <w:r>
        <w:t>Cumulative Impact View - preserves total impact across all phases for recognition and an optional Overall Tunse Challenge Champion.</w:t>
      </w:r>
    </w:p>
    <w:tbl>
      <w:tblPr>
        <w:tblW w:type="auto" w:w="0"/>
        <w:jc w:val="center"/>
        <w:tblLook w:firstColumn="1" w:firstRow="1" w:lastColumn="0" w:lastRow="0" w:noHBand="0" w:noVBand="1" w:val="04A0"/>
      </w:tblPr>
      <w:tblGrid>
        <w:gridCol w:w="10368"/>
      </w:tblGrid>
      <w:tr>
        <w:tc>
          <w:tcPr>
            <w:tcW w:type="dxa" w:w="10368"/>
            <w:shd w:fill="EAF5EF"/>
          </w:tcPr>
          <w:p>
            <w:r>
              <w:rPr>
                <w:b/>
                <w:color w:val="168A52"/>
                <w:sz w:val="22"/>
              </w:rPr>
              <w:t>Why phase resets matter</w:t>
              <w:br/>
            </w:r>
            <w:r>
              <w:rPr>
                <w:color w:val="12372A"/>
                <w:sz w:val="19"/>
              </w:rPr>
              <w:t>A strong early institution cannot lock up the entire competition. Each phase rewards a different marketplace-building capability and creates a new competitive opportunity.</w:t>
            </w:r>
          </w:p>
        </w:tc>
      </w:tr>
    </w:tbl>
    <w:p/>
    <w:p>
      <w:pPr>
        <w:pStyle w:val="Heading1"/>
      </w:pPr>
      <w:r>
        <w:t>8. What Students Submit</w:t>
      </w:r>
    </w:p>
    <w:p>
      <w:r>
        <w:t>Students report their recruitment activity through the Tunse Challenge website. Tunse's app/backend remains the source of truth for determining whether a claimed person actually achieved the required status.</w:t>
      </w:r>
    </w:p>
    <w:tbl>
      <w:tblPr>
        <w:tblW w:type="auto" w:w="0"/>
        <w:jc w:val="center"/>
        <w:tblLook w:firstColumn="1" w:firstRow="1" w:lastColumn="0" w:lastRow="0" w:noHBand="0" w:noVBand="1" w:val="04A0"/>
      </w:tblPr>
      <w:tblGrid>
        <w:gridCol w:w="5184"/>
        <w:gridCol w:w="5184"/>
      </w:tblGrid>
      <w:tr>
        <w:tc>
          <w:tcPr>
            <w:tcW w:type="dxa" w:w="5184"/>
            <w:shd w:fill="168A52"/>
          </w:tcPr>
          <w:p>
            <w:r>
              <w:rPr>
                <w:color w:val="FFFFFF"/>
              </w:rPr>
              <w:t>DATA</w:t>
            </w:r>
          </w:p>
        </w:tc>
        <w:tc>
          <w:tcPr>
            <w:tcW w:type="dxa" w:w="5184"/>
            <w:shd w:fill="168A52"/>
          </w:tcPr>
          <w:p>
            <w:r>
              <w:rPr>
                <w:color w:val="FFFFFF"/>
              </w:rPr>
              <w:t>REQUIREMENT</w:t>
            </w:r>
          </w:p>
        </w:tc>
      </w:tr>
      <w:tr>
        <w:tc>
          <w:tcPr>
            <w:tcW w:type="dxa" w:w="5184"/>
          </w:tcPr>
          <w:p>
            <w:r>
              <w:t>Student</w:t>
            </w:r>
          </w:p>
        </w:tc>
        <w:tc>
          <w:tcPr>
            <w:tcW w:type="dxa" w:w="5184"/>
          </w:tcPr>
          <w:p>
            <w:r>
              <w:t>Auto-filled from Challenge account: Challenge ID, name, institution.</w:t>
            </w:r>
          </w:p>
        </w:tc>
      </w:tr>
      <w:tr>
        <w:tc>
          <w:tcPr>
            <w:tcW w:type="dxa" w:w="5184"/>
          </w:tcPr>
          <w:p>
            <w:r>
              <w:t>Recruit</w:t>
            </w:r>
          </w:p>
        </w:tc>
        <w:tc>
          <w:tcPr>
            <w:tcW w:type="dxa" w:w="5184"/>
          </w:tcPr>
          <w:p>
            <w:r>
              <w:t>Full name; phone number used on Tunse; State; LGA; category where applicable; claimed role/status; date recruited.</w:t>
            </w:r>
          </w:p>
        </w:tc>
      </w:tr>
      <w:tr>
        <w:tc>
          <w:tcPr>
            <w:tcW w:type="dxa" w:w="5184"/>
          </w:tcPr>
          <w:p>
            <w:r>
              <w:t>Evidence</w:t>
            </w:r>
          </w:p>
        </w:tc>
        <w:tc>
          <w:tcPr>
            <w:tcW w:type="dxa" w:w="5184"/>
          </w:tcPr>
          <w:p>
            <w:r>
              <w:t>Photo of student with recruited person where reasonably possible and with consent; optional notes.</w:t>
            </w:r>
          </w:p>
        </w:tc>
      </w:tr>
      <w:tr>
        <w:tc>
          <w:tcPr>
            <w:tcW w:type="dxa" w:w="5184"/>
          </w:tcPr>
          <w:p>
            <w:r>
              <w:t>Declaration</w:t>
            </w:r>
          </w:p>
        </w:tc>
        <w:tc>
          <w:tcPr>
            <w:tcW w:type="dxa" w:w="5184"/>
          </w:tcPr>
          <w:p>
            <w:r>
              <w:t>Student confirms the recruitment is genuine and understands that false submissions can lose points or lead to disqualification.</w:t>
            </w:r>
          </w:p>
        </w:tc>
      </w:tr>
    </w:tbl>
    <w:p>
      <w:pPr>
        <w:pStyle w:val="Heading1"/>
      </w:pPr>
      <w:r>
        <w:t>9. Integrity &amp; Audit</w:t>
      </w:r>
    </w:p>
    <w:p>
      <w:pPr>
        <w:pStyle w:val="ListBullet"/>
        <w:spacing w:after="40"/>
      </w:pPr>
      <w:r>
        <w:t>All leaderboard scores are provisional until validated by Tunse.</w:t>
      </w:r>
    </w:p>
    <w:p>
      <w:pPr>
        <w:pStyle w:val="ListBullet"/>
        <w:spacing w:after="40"/>
      </w:pPr>
      <w:r>
        <w:t>Tunse may audit any entry, student or institution at any time.</w:t>
      </w:r>
    </w:p>
    <w:p>
      <w:pPr>
        <w:pStyle w:val="ListBullet"/>
        <w:spacing w:after="40"/>
      </w:pPr>
      <w:r>
        <w:t>Top-ranked students, institution leaders and prize contenders receive priority audits.</w:t>
      </w:r>
    </w:p>
    <w:p>
      <w:pPr>
        <w:pStyle w:val="ListBullet"/>
        <w:spacing w:after="40"/>
      </w:pPr>
      <w:r>
        <w:t>Tunse checks claimed records against its platform/backend using identifiers such as the registered phone number.</w:t>
      </w:r>
    </w:p>
    <w:p>
      <w:pPr>
        <w:pStyle w:val="ListBullet"/>
        <w:spacing w:after="40"/>
      </w:pPr>
      <w:r>
        <w:t>Duplicate, fabricated or intentionally misleading claims may be removed; systematic fraud may result in disqualification.</w:t>
      </w:r>
    </w:p>
    <w:p>
      <w:pPr>
        <w:pStyle w:val="ListBullet"/>
        <w:spacing w:after="40"/>
      </w:pPr>
      <w:r>
        <w:t>Prize results should be frozen for a validation window before payment.</w:t>
      </w:r>
    </w:p>
    <w:p>
      <w:pPr>
        <w:pStyle w:val="ListBullet"/>
        <w:spacing w:after="40"/>
      </w:pPr>
      <w:r>
        <w:t>Sensitive identity documents should never be collected through the Challenge claim form; those remain within Tunse's normal platform process.</w:t>
      </w:r>
    </w:p>
    <w:p>
      <w:pPr>
        <w:pStyle w:val="Heading1"/>
      </w:pPr>
      <w:r>
        <w:t>10. What Success Looks Like</w:t>
      </w:r>
    </w:p>
    <w:p>
      <w:r>
        <w:t>The Challenge succeeds when participating communities progress from trusted supply to registered demand and finally to patronage:</w:t>
      </w:r>
    </w:p>
    <w:p>
      <w:pPr>
        <w:jc w:val="center"/>
      </w:pPr>
      <w:r>
        <w:rPr>
          <w:b/>
          <w:color w:val="168A52"/>
          <w:sz w:val="22"/>
        </w:rPr>
        <w:t>VERIFIERS  -&gt;  VERIFIED T-WORKERS  -&gt;  CUSTOMERS + VENDORS  -&gt;  SERVICE REQUESTS  -&gt;  COMPLETED JOBS  -&gt;  REPEAT PATRONAGE</w:t>
      </w:r>
    </w:p>
    <w:p>
      <w:r>
        <w:t>This phased model allows Tunse to learn, audit, improve and scale without waiting for full integration between the Tunse app database and the Tunse Challenge website.</w:t>
      </w:r>
    </w:p>
    <w:p>
      <w:pPr>
        <w:pStyle w:val="Heading1"/>
      </w:pPr>
      <w:r>
        <w:t>11. Participation Principles</w:t>
      </w:r>
    </w:p>
    <w:p>
      <w:pPr>
        <w:pStyle w:val="ListBullet"/>
        <w:spacing w:after="40"/>
      </w:pPr>
      <w:r>
        <w:t>Recruit real people and support them in completing the required Tunse process.</w:t>
      </w:r>
    </w:p>
    <w:p>
      <w:pPr>
        <w:pStyle w:val="ListBullet"/>
        <w:spacing w:after="40"/>
      </w:pPr>
      <w:r>
        <w:t>Never fabricate registrations or claim someone recruited by another participant.</w:t>
      </w:r>
    </w:p>
    <w:p>
      <w:pPr>
        <w:pStyle w:val="ListBullet"/>
        <w:spacing w:after="40"/>
      </w:pPr>
      <w:r>
        <w:t>Do not collect or retain sensitive identity documents for Challenge purposes.</w:t>
      </w:r>
    </w:p>
    <w:p>
      <w:pPr>
        <w:pStyle w:val="ListBullet"/>
        <w:spacing w:after="40"/>
      </w:pPr>
      <w:r>
        <w:t>Obtain consent before uploading a recruit's photograph.</w:t>
      </w:r>
    </w:p>
    <w:p>
      <w:pPr>
        <w:pStyle w:val="ListBullet"/>
        <w:spacing w:after="40"/>
      </w:pPr>
      <w:r>
        <w:t>Treat artisans, customers and vendors respectfully; participation must be voluntary.</w:t>
      </w:r>
    </w:p>
    <w:p>
      <w:pPr>
        <w:pStyle w:val="ListBullet"/>
        <w:spacing w:after="40"/>
      </w:pPr>
      <w:r>
        <w:t>Competition results are governed by Tunse's verified records and published Challenge rules.</w:t>
      </w:r>
    </w:p>
    <w:p>
      <w:pPr>
        <w:pStyle w:val="Heading1"/>
      </w:pPr>
      <w:r>
        <w:t>12. Call to Action</w:t>
      </w:r>
    </w:p>
    <w:tbl>
      <w:tblPr>
        <w:tblW w:type="auto" w:w="0"/>
        <w:jc w:val="center"/>
        <w:tblLook w:firstColumn="1" w:firstRow="1" w:lastColumn="0" w:lastRow="0" w:noHBand="0" w:noVBand="1" w:val="04A0"/>
      </w:tblPr>
      <w:tblGrid>
        <w:gridCol w:w="10368"/>
      </w:tblGrid>
      <w:tr>
        <w:tc>
          <w:tcPr>
            <w:tcW w:type="dxa" w:w="10368"/>
            <w:shd w:fill="EAF5EF"/>
          </w:tcPr>
          <w:p>
            <w:r>
              <w:rPr>
                <w:b/>
                <w:color w:val="168A52"/>
                <w:sz w:val="22"/>
              </w:rPr>
              <w:t>Ready to build your community?</w:t>
              <w:br/>
            </w:r>
            <w:r>
              <w:rPr>
                <w:color w:val="12372A"/>
                <w:sz w:val="19"/>
              </w:rPr>
              <w:t>Join the Tunse National Challenge. Build trusted skilled-work networks, expand access to services, compete with other institutions and create measurable economic impact - one community at a time.</w:t>
            </w:r>
          </w:p>
        </w:tc>
      </w:tr>
    </w:tbl>
    <w:p/>
    <w:p>
      <w:r>
        <w:t>Challenge portal: Tunse.tech (Tunse Challenge tab)</w:t>
        <w:br/>
        <w:t>Platform: Tunse</w:t>
        <w:br/>
        <w:t>Program rules, phase dates, qualification thresholds and final prize values will be published before each phase.</w:t>
      </w:r>
    </w:p>
    <w:p>
      <w:r>
        <w:br w:type="page"/>
      </w:r>
    </w:p>
    <w:p>
      <w:pPr>
        <w:pStyle w:val="Heading1"/>
      </w:pPr>
      <w:r>
        <w:t>13. Continuous Track - Community &amp; Social Media Engagement</w:t>
      </w:r>
    </w:p>
    <w:p>
      <w:r>
        <w:t>Alongside Phases 1, 2 and 3, the Tunse National Challenge will run a continuous Community &amp; Social Media Engagement Track from the opening day of the Challenge until the final closing date. This is intentionally not a fourth sequential phase: it operates across the entire Challenge and supports every phase by creating awareness, educating the public, strengthening local communities and driving people toward Tunse.</w:t>
      </w:r>
    </w:p>
    <w:tbl>
      <w:tblPr>
        <w:tblW w:type="auto" w:w="0"/>
        <w:jc w:val="center"/>
        <w:tblLook w:firstColumn="1" w:firstRow="1" w:lastColumn="0" w:lastRow="0" w:noHBand="0" w:noVBand="1" w:val="04A0"/>
      </w:tblPr>
      <w:tblGrid>
        <w:gridCol w:w="10368"/>
      </w:tblGrid>
      <w:tr>
        <w:tc>
          <w:tcPr>
            <w:tcW w:type="dxa" w:w="10368"/>
            <w:shd w:fill="EAF5EF"/>
          </w:tcPr>
          <w:p>
            <w:r>
              <w:rPr>
                <w:b/>
                <w:color w:val="168A52"/>
                <w:sz w:val="22"/>
              </w:rPr>
              <w:t>End-of-Challenge Creative Impact Prize</w:t>
              <w:br/>
            </w:r>
            <w:r>
              <w:rPr>
                <w:color w:val="12372A"/>
                <w:sz w:val="19"/>
              </w:rPr>
              <w:t>N500,000 will be awarded at the end of the Challenge to the institution/team whose content program demonstrates the strongest combination of originality, relevance, consistency, public engagement and measurable contribution to the Tunse community.</w:t>
            </w:r>
          </w:p>
        </w:tc>
      </w:tr>
    </w:tbl>
    <w:p/>
    <w:p>
      <w:pPr>
        <w:pStyle w:val="Heading2"/>
      </w:pPr>
      <w:r>
        <w:t>Purpose of the Continuous Track</w:t>
      </w:r>
    </w:p>
    <w:p>
      <w:pPr>
        <w:pStyle w:val="ListBullet"/>
        <w:spacing w:after="40"/>
      </w:pPr>
      <w:r>
        <w:t>Build awareness of Tunse and its mission across participating institutions and communities.</w:t>
      </w:r>
    </w:p>
    <w:p>
      <w:pPr>
        <w:pStyle w:val="ListBullet"/>
        <w:spacing w:after="40"/>
      </w:pPr>
      <w:r>
        <w:t>Turn recruited Verifiers, T-workers, customers and vendors into an engaged Tunse community rather than isolated registrations.</w:t>
      </w:r>
    </w:p>
    <w:p>
      <w:pPr>
        <w:pStyle w:val="ListBullet"/>
        <w:spacing w:after="40"/>
      </w:pPr>
      <w:r>
        <w:t>Create authentic student-led stories that explain Tunse, showcase skilled professionals and demonstrate local impact.</w:t>
      </w:r>
    </w:p>
    <w:p>
      <w:pPr>
        <w:pStyle w:val="ListBullet"/>
        <w:spacing w:after="40"/>
      </w:pPr>
      <w:r>
        <w:t>Generate reusable content for Tunse's official social media channels.</w:t>
      </w:r>
    </w:p>
    <w:p>
      <w:pPr>
        <w:pStyle w:val="ListBullet"/>
        <w:spacing w:after="40"/>
      </w:pPr>
      <w:r>
        <w:t>Create sustained attention throughout all three marketplace-building phases.</w:t>
      </w:r>
    </w:p>
    <w:p>
      <w:pPr>
        <w:pStyle w:val="Heading2"/>
      </w:pPr>
      <w:r>
        <w:t>WhatsApp Community Requirement</w:t>
      </w:r>
    </w:p>
    <w:p>
      <w:r>
        <w:t>As part of recruitment, participants should invite eligible recruits to the appropriate official Tunse WhatsApp community or group so they can receive updates, training, opportunities, campaign information and Challenge-related communication. Joining WhatsApp should be encouraged as the community-retention layer, while Tunse registration/activity remains the underlying marketplace action.</w:t>
      </w:r>
    </w:p>
    <w:p>
      <w:pPr>
        <w:pStyle w:val="ListBullet"/>
        <w:spacing w:after="40"/>
      </w:pPr>
      <w:r>
        <w:t>Verifiers -&gt; official Tunse Verifier community.</w:t>
      </w:r>
    </w:p>
    <w:p>
      <w:pPr>
        <w:pStyle w:val="ListBullet"/>
        <w:spacing w:after="40"/>
      </w:pPr>
      <w:r>
        <w:t>T-workers/artisans -&gt; designated Tunse artisan/T-worker community.</w:t>
      </w:r>
    </w:p>
    <w:p>
      <w:pPr>
        <w:pStyle w:val="ListBullet"/>
        <w:spacing w:after="40"/>
      </w:pPr>
      <w:r>
        <w:t>Customers -&gt; Tunse Customer community.</w:t>
      </w:r>
    </w:p>
    <w:p>
      <w:pPr>
        <w:pStyle w:val="ListBullet"/>
        <w:spacing w:after="40"/>
      </w:pPr>
      <w:r>
        <w:t>Vendors -&gt; designated Tunse vendor/business community when available.</w:t>
      </w:r>
    </w:p>
    <w:p>
      <w:pPr>
        <w:pStyle w:val="ListBullet"/>
        <w:spacing w:after="40"/>
      </w:pPr>
      <w:r>
        <w:t>Students -&gt; Tunse Challenge participant/coordinator community.</w:t>
      </w:r>
    </w:p>
    <w:p>
      <w:r>
        <w:t>For good governance, participation in WhatsApp should be voluntary and based on a clear invitation. A recruit should not be added to a group without consent. The Challenge dashboard may record whether an invitation was sent or whether the recruit confirmed joining, but cash-prize scoring should not rely solely on student self-report.</w:t>
      </w:r>
    </w:p>
    <w:p>
      <w:pPr>
        <w:pStyle w:val="Heading2"/>
      </w:pPr>
      <w:r>
        <w:t>Social Media Content Challenge</w:t>
      </w:r>
    </w:p>
    <w:p>
      <w:r>
        <w:t>Participating teams will create original content for Tunse's official social media pages and handles. Content may include short videos, interviews, demonstrations, testimonials, community stories, educational posts, challenge updates and creative campaigns. Primary channels for the Challenge are X/Twitter, Facebook and YouTube; Tunse may also repurpose suitable content on other channels.</w:t>
      </w:r>
    </w:p>
    <w:p>
      <w:pPr>
        <w:pStyle w:val="ListBullet"/>
        <w:spacing w:after="40"/>
      </w:pPr>
      <w:r>
        <w:t>Content must be original or properly authorized and must not infringe third-party rights.</w:t>
      </w:r>
    </w:p>
    <w:p>
      <w:pPr>
        <w:pStyle w:val="ListBullet"/>
        <w:spacing w:after="40"/>
      </w:pPr>
      <w:r>
        <w:t>People appearing in submitted content should consent to being recorded and published by Tunse.</w:t>
      </w:r>
    </w:p>
    <w:p>
      <w:pPr>
        <w:pStyle w:val="ListBullet"/>
        <w:spacing w:after="40"/>
      </w:pPr>
      <w:r>
        <w:t>Posts should promote Tunse's services, trusted-workforce mission, community impact or Challenge activity.</w:t>
      </w:r>
    </w:p>
    <w:p>
      <w:pPr>
        <w:pStyle w:val="ListBullet"/>
        <w:spacing w:after="40"/>
      </w:pPr>
      <w:r>
        <w:t>Teams should submit content to Tunse for review/publication rather than independently representing themselves as official Tunse spokespeople.</w:t>
      </w:r>
    </w:p>
    <w:p>
      <w:pPr>
        <w:pStyle w:val="ListBullet"/>
        <w:spacing w:after="40"/>
      </w:pPr>
      <w:r>
        <w:t>Tunse retains editorial control over whether, when and where submitted content is published on official channels.</w:t>
      </w:r>
    </w:p>
    <w:p>
      <w:pPr>
        <w:pStyle w:val="Heading2"/>
      </w:pPr>
      <w:r>
        <w:t>How the N500,000 Winner Should Be Judged</w:t>
      </w:r>
    </w:p>
    <w:p>
      <w:r>
        <w:t>The prize should not go automatically to the team with the largest raw view count. Large institutions and existing personal followings could otherwise dominate. A judging framework should combine objective public engagement with qualitative assessment of creativity and strategic value.</w:t>
      </w:r>
    </w:p>
    <w:tbl>
      <w:tblPr>
        <w:tblW w:type="auto" w:w="0"/>
        <w:jc w:val="center"/>
        <w:tblLook w:firstColumn="1" w:firstRow="1" w:lastColumn="0" w:lastRow="0" w:noHBand="0" w:noVBand="1" w:val="04A0"/>
      </w:tblPr>
      <w:tblGrid>
        <w:gridCol w:w="3456"/>
        <w:gridCol w:w="3456"/>
        <w:gridCol w:w="3456"/>
      </w:tblGrid>
      <w:tr>
        <w:tc>
          <w:tcPr>
            <w:tcW w:type="dxa" w:w="3456"/>
            <w:shd w:fill="168A52"/>
          </w:tcPr>
          <w:p>
            <w:r>
              <w:rPr>
                <w:b/>
                <w:color w:val="FFFFFF"/>
              </w:rPr>
              <w:t>CRITERION</w:t>
            </w:r>
          </w:p>
        </w:tc>
        <w:tc>
          <w:tcPr>
            <w:tcW w:type="dxa" w:w="3456"/>
            <w:shd w:fill="168A52"/>
          </w:tcPr>
          <w:p>
            <w:r>
              <w:rPr>
                <w:b/>
                <w:color w:val="FFFFFF"/>
              </w:rPr>
              <w:t>WEIGHT</w:t>
            </w:r>
          </w:p>
        </w:tc>
        <w:tc>
          <w:tcPr>
            <w:tcW w:type="dxa" w:w="3456"/>
            <w:shd w:fill="168A52"/>
          </w:tcPr>
          <w:p>
            <w:r>
              <w:rPr>
                <w:b/>
                <w:color w:val="FFFFFF"/>
              </w:rPr>
              <w:t>WHAT TO ASSESS</w:t>
            </w:r>
          </w:p>
        </w:tc>
      </w:tr>
      <w:tr>
        <w:tc>
          <w:tcPr>
            <w:tcW w:type="dxa" w:w="3456"/>
          </w:tcPr>
          <w:p>
            <w:r>
              <w:t>Innovation &amp; creativity</w:t>
            </w:r>
          </w:p>
        </w:tc>
        <w:tc>
          <w:tcPr>
            <w:tcW w:type="dxa" w:w="3456"/>
          </w:tcPr>
          <w:p>
            <w:r>
              <w:t>30%</w:t>
            </w:r>
          </w:p>
        </w:tc>
        <w:tc>
          <w:tcPr>
            <w:tcW w:type="dxa" w:w="3456"/>
          </w:tcPr>
          <w:p>
            <w:r>
              <w:t>Original concept, storytelling, execution and ability to make Tunse memorable.</w:t>
            </w:r>
          </w:p>
        </w:tc>
      </w:tr>
      <w:tr>
        <w:tc>
          <w:tcPr>
            <w:tcW w:type="dxa" w:w="3456"/>
          </w:tcPr>
          <w:p>
            <w:r>
              <w:t>Public engagement</w:t>
            </w:r>
          </w:p>
        </w:tc>
        <w:tc>
          <w:tcPr>
            <w:tcW w:type="dxa" w:w="3456"/>
          </w:tcPr>
          <w:p>
            <w:r>
              <w:t>30%</w:t>
            </w:r>
          </w:p>
        </w:tc>
        <w:tc>
          <w:tcPr>
            <w:tcW w:type="dxa" w:w="3456"/>
          </w:tcPr>
          <w:p>
            <w:r>
              <w:t>Meaningful reactions, comments, shares/reposts, watch activity and discussion on Tunse-published content.</w:t>
            </w:r>
          </w:p>
        </w:tc>
      </w:tr>
      <w:tr>
        <w:tc>
          <w:tcPr>
            <w:tcW w:type="dxa" w:w="3456"/>
          </w:tcPr>
          <w:p>
            <w:r>
              <w:t>Message &amp; brand relevance</w:t>
            </w:r>
          </w:p>
        </w:tc>
        <w:tc>
          <w:tcPr>
            <w:tcW w:type="dxa" w:w="3456"/>
          </w:tcPr>
          <w:p>
            <w:r>
              <w:t>20%</w:t>
            </w:r>
          </w:p>
        </w:tc>
        <w:tc>
          <w:tcPr>
            <w:tcW w:type="dxa" w:w="3456"/>
          </w:tcPr>
          <w:p>
            <w:r>
              <w:t>Accuracy, clarity and strength of connection to Tunse's mission, services and Challenge goals.</w:t>
            </w:r>
          </w:p>
        </w:tc>
      </w:tr>
      <w:tr>
        <w:tc>
          <w:tcPr>
            <w:tcW w:type="dxa" w:w="3456"/>
          </w:tcPr>
          <w:p>
            <w:r>
              <w:t>Consistency &amp; participation</w:t>
            </w:r>
          </w:p>
        </w:tc>
        <w:tc>
          <w:tcPr>
            <w:tcW w:type="dxa" w:w="3456"/>
          </w:tcPr>
          <w:p>
            <w:r>
              <w:t>10%</w:t>
            </w:r>
          </w:p>
        </w:tc>
        <w:tc>
          <w:tcPr>
            <w:tcW w:type="dxa" w:w="3456"/>
          </w:tcPr>
          <w:p>
            <w:r>
              <w:t>Sustained contribution across the Challenge rather than a single viral post.</w:t>
            </w:r>
          </w:p>
        </w:tc>
      </w:tr>
      <w:tr>
        <w:tc>
          <w:tcPr>
            <w:tcW w:type="dxa" w:w="3456"/>
          </w:tcPr>
          <w:p>
            <w:r>
              <w:t>Community impact</w:t>
            </w:r>
          </w:p>
        </w:tc>
        <w:tc>
          <w:tcPr>
            <w:tcW w:type="dxa" w:w="3456"/>
          </w:tcPr>
          <w:p>
            <w:r>
              <w:t>10%</w:t>
            </w:r>
          </w:p>
        </w:tc>
        <w:tc>
          <w:tcPr>
            <w:tcW w:type="dxa" w:w="3456"/>
          </w:tcPr>
          <w:p>
            <w:r>
              <w:t>Evidence that content generated inquiries, community participation, registrations or useful awareness.</w:t>
            </w:r>
          </w:p>
        </w:tc>
      </w:tr>
    </w:tbl>
    <w:p>
      <w:pPr>
        <w:pStyle w:val="Heading2"/>
      </w:pPr>
      <w:r>
        <w:t>Engagement Integrity</w:t>
      </w:r>
    </w:p>
    <w:p>
      <w:pPr>
        <w:pStyle w:val="ListBullet"/>
        <w:spacing w:after="40"/>
      </w:pPr>
      <w:r>
        <w:t>Only engagement on content published or formally recognized by Tunse should count toward the award.</w:t>
      </w:r>
    </w:p>
    <w:p>
      <w:pPr>
        <w:pStyle w:val="ListBullet"/>
        <w:spacing w:after="40"/>
      </w:pPr>
      <w:r>
        <w:t>Paid/fake likes, bot traffic, purchased followers, engagement pods or other artificial manipulation may disqualify an entry.</w:t>
      </w:r>
    </w:p>
    <w:p>
      <w:pPr>
        <w:pStyle w:val="ListBullet"/>
        <w:spacing w:after="40"/>
      </w:pPr>
      <w:r>
        <w:t>Tunse should capture platform analytics for shortlisted content before the Challenge closes.</w:t>
      </w:r>
    </w:p>
    <w:p>
      <w:pPr>
        <w:pStyle w:val="ListBullet"/>
        <w:spacing w:after="40"/>
      </w:pPr>
      <w:r>
        <w:t>Judges should consider engagement quality and rate, not only absolute follower/view totals.</w:t>
      </w:r>
    </w:p>
    <w:p>
      <w:pPr>
        <w:pStyle w:val="ListBullet"/>
        <w:spacing w:after="40"/>
      </w:pPr>
      <w:r>
        <w:t>A judging panel should make the final decision using the published weighted criteria.</w:t>
      </w:r>
    </w:p>
    <w:p>
      <w:pPr>
        <w:pStyle w:val="Heading2"/>
      </w:pPr>
      <w:r>
        <w:t>What Students Submit for the Continuous Track</w:t>
      </w:r>
    </w:p>
    <w:p>
      <w:pPr>
        <w:pStyle w:val="ListBullet"/>
        <w:spacing w:after="40"/>
      </w:pPr>
      <w:r>
        <w:t>Institution/team and submitting student.</w:t>
      </w:r>
    </w:p>
    <w:p>
      <w:pPr>
        <w:pStyle w:val="ListBullet"/>
        <w:spacing w:after="40"/>
      </w:pPr>
      <w:r>
        <w:t>Content title and short concept description.</w:t>
      </w:r>
    </w:p>
    <w:p>
      <w:pPr>
        <w:pStyle w:val="ListBullet"/>
        <w:spacing w:after="40"/>
      </w:pPr>
      <w:r>
        <w:t>Target audience and intended message.</w:t>
      </w:r>
    </w:p>
    <w:p>
      <w:pPr>
        <w:pStyle w:val="ListBullet"/>
        <w:spacing w:after="40"/>
      </w:pPr>
      <w:r>
        <w:t>Content file or approved upload/link workflow.</w:t>
      </w:r>
    </w:p>
    <w:p>
      <w:pPr>
        <w:pStyle w:val="ListBullet"/>
        <w:spacing w:after="40"/>
      </w:pPr>
      <w:r>
        <w:t>Names/roles of participating students for attribution.</w:t>
      </w:r>
    </w:p>
    <w:p>
      <w:pPr>
        <w:pStyle w:val="ListBullet"/>
        <w:spacing w:after="40"/>
      </w:pPr>
      <w:r>
        <w:t>Confirmation that required permissions/consents were obtained.</w:t>
      </w:r>
    </w:p>
    <w:p>
      <w:pPr>
        <w:pStyle w:val="ListBullet"/>
        <w:spacing w:after="40"/>
      </w:pPr>
      <w:r>
        <w:t>After publication: Tunse post reference/link should be attached by an admin or recorded in the Challenge system.</w:t>
      </w:r>
    </w:p>
    <w:p>
      <w:pPr>
        <w:pStyle w:val="ListBullet"/>
        <w:spacing w:after="40"/>
      </w:pPr>
      <w:r>
        <w:t>Optional impact note describing inquiries, registrations or community responses generated by the content.</w:t>
      </w:r>
    </w:p>
    <w:p>
      <w:pPr>
        <w:pStyle w:val="Heading1"/>
      </w:pPr>
      <w:r>
        <w:t>14. Revised Challenge Architecture</w:t>
      </w:r>
    </w:p>
    <w:p>
      <w:pPr>
        <w:jc w:val="center"/>
      </w:pPr>
      <w:r>
        <w:rPr>
          <w:b/>
          <w:color w:val="168A52"/>
          <w:sz w:val="24"/>
        </w:rPr>
        <w:t>PHASE 1: VERIFIERS + VERIFIED T-WORKERS</w:t>
        <w:br/>
        <w:t xml:space="preserve">          ↓</w:t>
        <w:br/>
        <w:t>PHASE 2: REGISTERED CUSTOMERS + VENDORS</w:t>
        <w:br/>
        <w:t xml:space="preserve">          ↓</w:t>
        <w:br/>
        <w:t>PHASE 3: PUT TUNSE TO WORK - PATRONAGE</w:t>
        <w:br/>
        <w:br/>
        <w:t>COMMUNITY + SOCIAL MEDIA TRACK RUNS ACROSS ALL THREE PHASES</w:t>
      </w:r>
    </w:p>
    <w:p>
      <w:pPr>
        <w:pStyle w:val="Heading1"/>
      </w:pPr>
      <w:r>
        <w:t>15. Revised Prize Framework</w:t>
      </w:r>
    </w:p>
    <w:tbl>
      <w:tblPr>
        <w:tblW w:type="auto" w:w="0"/>
        <w:jc w:val="center"/>
        <w:tblLook w:firstColumn="1" w:firstRow="1" w:lastColumn="0" w:lastRow="0" w:noHBand="0" w:noVBand="1" w:val="04A0"/>
      </w:tblPr>
      <w:tblGrid>
        <w:gridCol w:w="3456"/>
        <w:gridCol w:w="3456"/>
        <w:gridCol w:w="3456"/>
      </w:tblGrid>
      <w:tr>
        <w:tc>
          <w:tcPr>
            <w:tcW w:type="dxa" w:w="3456"/>
            <w:shd w:fill="168A52"/>
          </w:tcPr>
          <w:p>
            <w:r>
              <w:rPr>
                <w:b/>
                <w:color w:val="FFFFFF"/>
              </w:rPr>
              <w:t>COMPETITION</w:t>
            </w:r>
          </w:p>
        </w:tc>
        <w:tc>
          <w:tcPr>
            <w:tcW w:type="dxa" w:w="3456"/>
            <w:shd w:fill="168A52"/>
          </w:tcPr>
          <w:p>
            <w:r>
              <w:rPr>
                <w:b/>
                <w:color w:val="FFFFFF"/>
              </w:rPr>
              <w:t>TIMING</w:t>
            </w:r>
          </w:p>
        </w:tc>
        <w:tc>
          <w:tcPr>
            <w:tcW w:type="dxa" w:w="3456"/>
            <w:shd w:fill="168A52"/>
          </w:tcPr>
          <w:p>
            <w:r>
              <w:rPr>
                <w:b/>
                <w:color w:val="FFFFFF"/>
              </w:rPr>
              <w:t>PRIZE</w:t>
            </w:r>
          </w:p>
        </w:tc>
      </w:tr>
      <w:tr>
        <w:tc>
          <w:tcPr>
            <w:tcW w:type="dxa" w:w="3456"/>
          </w:tcPr>
          <w:p>
            <w:r>
              <w:t>Phase 1 - Build the Tunse Workforce</w:t>
            </w:r>
          </w:p>
        </w:tc>
        <w:tc>
          <w:tcPr>
            <w:tcW w:type="dxa" w:w="3456"/>
          </w:tcPr>
          <w:p>
            <w:r>
              <w:t>End of Phase 1</w:t>
            </w:r>
          </w:p>
        </w:tc>
        <w:tc>
          <w:tcPr>
            <w:tcW w:type="dxa" w:w="3456"/>
          </w:tcPr>
          <w:p>
            <w:r>
              <w:t>N500,000 top institution + qualifying individual awards</w:t>
            </w:r>
          </w:p>
        </w:tc>
      </w:tr>
      <w:tr>
        <w:tc>
          <w:tcPr>
            <w:tcW w:type="dxa" w:w="3456"/>
          </w:tcPr>
          <w:p>
            <w:r>
              <w:t>Phase 2 - Grow the Tunse Market</w:t>
            </w:r>
          </w:p>
        </w:tc>
        <w:tc>
          <w:tcPr>
            <w:tcW w:type="dxa" w:w="3456"/>
          </w:tcPr>
          <w:p>
            <w:r>
              <w:t>End of Phase 2</w:t>
            </w:r>
          </w:p>
        </w:tc>
        <w:tc>
          <w:tcPr>
            <w:tcW w:type="dxa" w:w="3456"/>
          </w:tcPr>
          <w:p>
            <w:r>
              <w:t>N500,000 top institution + qualifying individual awards</w:t>
            </w:r>
          </w:p>
        </w:tc>
      </w:tr>
      <w:tr>
        <w:tc>
          <w:tcPr>
            <w:tcW w:type="dxa" w:w="3456"/>
          </w:tcPr>
          <w:p>
            <w:r>
              <w:t>Phase 3 - Put Tunse to Work</w:t>
            </w:r>
          </w:p>
        </w:tc>
        <w:tc>
          <w:tcPr>
            <w:tcW w:type="dxa" w:w="3456"/>
          </w:tcPr>
          <w:p>
            <w:r>
              <w:t>End of Phase 3</w:t>
            </w:r>
          </w:p>
        </w:tc>
        <w:tc>
          <w:tcPr>
            <w:tcW w:type="dxa" w:w="3456"/>
          </w:tcPr>
          <w:p>
            <w:r>
              <w:t>Prize to be finalized based on Phase 1-2 learning</w:t>
            </w:r>
          </w:p>
        </w:tc>
      </w:tr>
      <w:tr>
        <w:tc>
          <w:tcPr>
            <w:tcW w:type="dxa" w:w="3456"/>
          </w:tcPr>
          <w:p>
            <w:r>
              <w:t>Community &amp; Social Media Creative Impact</w:t>
            </w:r>
          </w:p>
        </w:tc>
        <w:tc>
          <w:tcPr>
            <w:tcW w:type="dxa" w:w="3456"/>
          </w:tcPr>
          <w:p>
            <w:r>
              <w:t>End of entire Challenge</w:t>
            </w:r>
          </w:p>
        </w:tc>
        <w:tc>
          <w:tcPr>
            <w:tcW w:type="dxa" w:w="3456"/>
          </w:tcPr>
          <w:p>
            <w:r>
              <w:t>N500,000 top institution/team</w:t>
            </w:r>
          </w:p>
        </w:tc>
      </w:tr>
    </w:tbl>
    <w:p>
      <w:pPr>
        <w:pStyle w:val="Heading1"/>
      </w:pPr>
      <w:r>
        <w:t>16. Community Flywheel</w:t>
      </w:r>
    </w:p>
    <w:p>
      <w:r>
        <w:t>The WhatsApp and social-media layer should reinforce - not replace - the marketplace KPIs. Students recruit people into Tunse, invite them into the relevant community, create stories around the people and services being activated, and use those stories to attract the next wave of users.</w:t>
      </w:r>
    </w:p>
    <w:p>
      <w:pPr>
        <w:jc w:val="center"/>
      </w:pPr>
      <w:r>
        <w:rPr>
          <w:b/>
          <w:color w:val="168A52"/>
        </w:rPr>
        <w:t>RECRUIT -&gt; REGISTER/VERIFY -&gt; JOIN COMMUNITY -&gt; SHARE STORIES -&gt; BUILD TRUST -&gt; ATTRACT MORE USERS -&gt; TRANSACT -&gt; SHARE IMPACT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66"/>
        <w:sz w:val="16"/>
      </w:rPr>
      <w:t>Tunse National Challenge | Program Brochure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68A52"/>
        <w:sz w:val="18"/>
      </w:rPr>
      <w:t>TUNSE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68A52"/>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2372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68A5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23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