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4215" w14:textId="77777777" w:rsidR="00E74045" w:rsidRPr="00E74045" w:rsidRDefault="00E74045" w:rsidP="00E74045">
      <w:pPr>
        <w:tabs>
          <w:tab w:val="center" w:pos="6480"/>
        </w:tabs>
        <w:ind w:left="-1080"/>
        <w:rPr>
          <w:b/>
          <w:bCs/>
        </w:rPr>
      </w:pPr>
      <w:r w:rsidRPr="00E74045">
        <w:rPr>
          <w:b/>
          <w:bCs/>
        </w:rPr>
        <w:t>1 Chương I. NHỮNG QUY ĐỊNH CHUNG</w:t>
      </w:r>
    </w:p>
    <w:p w14:paraId="61B0F2B9" w14:textId="35F49D63" w:rsidR="00E74045" w:rsidRPr="00E74045" w:rsidRDefault="00E74045" w:rsidP="00E74045">
      <w:pPr>
        <w:tabs>
          <w:tab w:val="center" w:pos="6480"/>
        </w:tabs>
        <w:ind w:left="-1080"/>
      </w:pPr>
      <w:r w:rsidRPr="00E74045">
        <w:t>Điều 1. Phạm vi điều chỉnh</w:t>
      </w:r>
    </w:p>
    <w:p w14:paraId="5C5C8DE7" w14:textId="46E02251" w:rsidR="00E74045" w:rsidRPr="00E74045" w:rsidRDefault="00E74045" w:rsidP="00E74045">
      <w:pPr>
        <w:tabs>
          <w:tab w:val="center" w:pos="6480"/>
        </w:tabs>
        <w:ind w:left="-1080"/>
      </w:pPr>
      <w:r w:rsidRPr="00E74045">
        <w:t>Điều 2. Thẩm quyền giải quyết các tranh chấp của Trọng tài</w:t>
      </w:r>
    </w:p>
    <w:p w14:paraId="65BCC9EE" w14:textId="78809E73" w:rsidR="00E74045" w:rsidRPr="00E74045" w:rsidRDefault="00E74045" w:rsidP="00E74045">
      <w:pPr>
        <w:tabs>
          <w:tab w:val="center" w:pos="6480"/>
        </w:tabs>
        <w:ind w:left="-1080"/>
      </w:pPr>
      <w:r w:rsidRPr="00E74045">
        <w:t>Điều 3. Giải thích từ ngữ</w:t>
      </w:r>
    </w:p>
    <w:p w14:paraId="169BA8B3" w14:textId="3422CA82" w:rsidR="00E74045" w:rsidRPr="00E74045" w:rsidRDefault="00E74045" w:rsidP="00E74045">
      <w:pPr>
        <w:tabs>
          <w:tab w:val="center" w:pos="6480"/>
        </w:tabs>
        <w:ind w:left="-1080"/>
      </w:pPr>
      <w:r w:rsidRPr="00E74045">
        <w:t>Điều 4. Nguyên tắc giải quyết tranh chấp bằng Trọng tài</w:t>
      </w:r>
    </w:p>
    <w:p w14:paraId="6CA38A74" w14:textId="4916BDD3" w:rsidR="00E74045" w:rsidRPr="00E74045" w:rsidRDefault="00E74045" w:rsidP="00E74045">
      <w:pPr>
        <w:tabs>
          <w:tab w:val="center" w:pos="6480"/>
        </w:tabs>
        <w:ind w:left="-1080"/>
      </w:pPr>
      <w:r w:rsidRPr="00E74045">
        <w:t>Điều 5. Điều kiện giải quyết tranh chấp bằng Trọng tài</w:t>
      </w:r>
    </w:p>
    <w:p w14:paraId="59038384" w14:textId="25BD6830" w:rsidR="00E74045" w:rsidRPr="00E74045" w:rsidRDefault="00E74045" w:rsidP="00E74045">
      <w:pPr>
        <w:tabs>
          <w:tab w:val="center" w:pos="6480"/>
        </w:tabs>
        <w:ind w:left="-1080"/>
      </w:pPr>
      <w:r w:rsidRPr="00E74045">
        <w:t>Điều 6. Toà án từ chối thụ lý trong trường hợp có thoả thuận trọng tài</w:t>
      </w:r>
    </w:p>
    <w:p w14:paraId="76D9570F" w14:textId="6894C8AB" w:rsidR="00E74045" w:rsidRPr="00E74045" w:rsidRDefault="00E74045" w:rsidP="00E74045">
      <w:pPr>
        <w:tabs>
          <w:tab w:val="center" w:pos="6480"/>
        </w:tabs>
        <w:ind w:left="-1080"/>
      </w:pPr>
      <w:r w:rsidRPr="00E74045">
        <w:t>Điều 7. Xác định Toà án có thẩm quyền đối với hoạt động trọng tài</w:t>
      </w:r>
    </w:p>
    <w:p w14:paraId="0AEDE12D" w14:textId="43410542" w:rsidR="00E74045" w:rsidRPr="00E74045" w:rsidRDefault="00E74045" w:rsidP="00E74045">
      <w:pPr>
        <w:tabs>
          <w:tab w:val="center" w:pos="6480"/>
        </w:tabs>
        <w:ind w:left="-1080"/>
      </w:pPr>
      <w:r w:rsidRPr="00E74045">
        <w:t>Điều 8. Xác định Cơ quan thi hành án có thẩm quyền thi hành phán quyết trọng tài, quyết định áp dụng biện pháp khẩn cấp tạm thời của Hội đồng trọng tài</w:t>
      </w:r>
    </w:p>
    <w:p w14:paraId="62E41F3D" w14:textId="5D804A70" w:rsidR="00E74045" w:rsidRPr="00E74045" w:rsidRDefault="00E74045" w:rsidP="00E74045">
      <w:pPr>
        <w:tabs>
          <w:tab w:val="center" w:pos="6480"/>
        </w:tabs>
        <w:ind w:left="-1080"/>
      </w:pPr>
      <w:r w:rsidRPr="00E74045">
        <w:t>Điều 9. Thương lượng, hoà giải trong tố tụng trọng tài</w:t>
      </w:r>
    </w:p>
    <w:p w14:paraId="648F4139" w14:textId="57129119" w:rsidR="00E74045" w:rsidRPr="00E74045" w:rsidRDefault="00E74045" w:rsidP="00E74045">
      <w:pPr>
        <w:tabs>
          <w:tab w:val="center" w:pos="6480"/>
        </w:tabs>
        <w:ind w:left="-1080"/>
      </w:pPr>
      <w:r w:rsidRPr="00E74045">
        <w:t>Điều 10. Ngôn ngữ</w:t>
      </w:r>
    </w:p>
    <w:p w14:paraId="66C60E48" w14:textId="3AEC2535" w:rsidR="00E74045" w:rsidRPr="00E74045" w:rsidRDefault="00E74045" w:rsidP="00E74045">
      <w:pPr>
        <w:tabs>
          <w:tab w:val="center" w:pos="6480"/>
        </w:tabs>
        <w:ind w:left="-1080"/>
      </w:pPr>
      <w:r w:rsidRPr="00E74045">
        <w:t>Điều 11. Địa điểm giải quyết tranh chấp bằng Trọng tài</w:t>
      </w:r>
    </w:p>
    <w:p w14:paraId="571ED38B" w14:textId="21243669" w:rsidR="00E74045" w:rsidRPr="00E74045" w:rsidRDefault="00E74045" w:rsidP="00E74045">
      <w:pPr>
        <w:tabs>
          <w:tab w:val="center" w:pos="6480"/>
        </w:tabs>
        <w:ind w:left="-1080"/>
      </w:pPr>
      <w:r w:rsidRPr="00E74045">
        <w:t>Điều 12. Gửi thông báo và trình tự gửi thông báo</w:t>
      </w:r>
    </w:p>
    <w:p w14:paraId="54A67135" w14:textId="4753D968" w:rsidR="00E74045" w:rsidRPr="00E74045" w:rsidRDefault="00E74045" w:rsidP="00E74045">
      <w:pPr>
        <w:tabs>
          <w:tab w:val="center" w:pos="6480"/>
        </w:tabs>
        <w:ind w:left="-1080"/>
      </w:pPr>
      <w:r w:rsidRPr="00E74045">
        <w:t>Điều 13. Mất quyền phản đối</w:t>
      </w:r>
    </w:p>
    <w:p w14:paraId="1051E5CF" w14:textId="71E57FB3" w:rsidR="00E74045" w:rsidRPr="00E74045" w:rsidRDefault="00E74045" w:rsidP="00E74045">
      <w:pPr>
        <w:tabs>
          <w:tab w:val="center" w:pos="6480"/>
        </w:tabs>
        <w:ind w:left="-1080"/>
      </w:pPr>
      <w:r w:rsidRPr="00E74045">
        <w:t>Điều 14. Luật áp dụng giải quyết tranh chấp</w:t>
      </w:r>
    </w:p>
    <w:p w14:paraId="30E9EABA" w14:textId="367A5060" w:rsidR="00E74045" w:rsidRPr="00E74045" w:rsidRDefault="00E74045" w:rsidP="00E74045">
      <w:pPr>
        <w:tabs>
          <w:tab w:val="center" w:pos="6480"/>
        </w:tabs>
        <w:ind w:left="-1080"/>
      </w:pPr>
      <w:r w:rsidRPr="00E74045">
        <w:t>Điều 15. Quản lý nhà nước về Trọng tài</w:t>
      </w:r>
    </w:p>
    <w:p w14:paraId="18DEA1B6" w14:textId="77777777" w:rsidR="00E74045" w:rsidRPr="00E74045" w:rsidRDefault="00E74045" w:rsidP="00E74045">
      <w:pPr>
        <w:tabs>
          <w:tab w:val="center" w:pos="6480"/>
        </w:tabs>
        <w:ind w:left="-1080"/>
        <w:rPr>
          <w:b/>
          <w:bCs/>
        </w:rPr>
      </w:pPr>
      <w:r w:rsidRPr="00E74045">
        <w:rPr>
          <w:b/>
          <w:bCs/>
        </w:rPr>
        <w:t>2 Chương II. THỎA THUẬN TRỌNG TÀI</w:t>
      </w:r>
    </w:p>
    <w:p w14:paraId="2FEE892D" w14:textId="6648FB36" w:rsidR="00E74045" w:rsidRPr="00E74045" w:rsidRDefault="00E74045" w:rsidP="00E74045">
      <w:pPr>
        <w:tabs>
          <w:tab w:val="center" w:pos="6480"/>
        </w:tabs>
        <w:ind w:left="-1080"/>
      </w:pPr>
      <w:r w:rsidRPr="00E74045">
        <w:t> Điều 16. Hình thức thoả thuận trọng tài</w:t>
      </w:r>
    </w:p>
    <w:p w14:paraId="6D1156D1" w14:textId="2F54F019" w:rsidR="00E74045" w:rsidRPr="00E74045" w:rsidRDefault="00E74045" w:rsidP="00E74045">
      <w:pPr>
        <w:tabs>
          <w:tab w:val="center" w:pos="6480"/>
        </w:tabs>
        <w:ind w:left="-1080"/>
      </w:pPr>
      <w:r w:rsidRPr="00E74045">
        <w:t>Điều 17. Quyền lựa chọn phương thức giải quyết tranh chấp của người tiêu dùng</w:t>
      </w:r>
    </w:p>
    <w:p w14:paraId="4D3C771A" w14:textId="7BC22BDB" w:rsidR="00E74045" w:rsidRPr="00E74045" w:rsidRDefault="00E74045" w:rsidP="00E74045">
      <w:pPr>
        <w:tabs>
          <w:tab w:val="center" w:pos="6480"/>
        </w:tabs>
        <w:ind w:left="-1080"/>
      </w:pPr>
      <w:r w:rsidRPr="00E74045">
        <w:t>Điều 18. Thoả thuận trọng tài vô hiệu</w:t>
      </w:r>
    </w:p>
    <w:p w14:paraId="23B1FEEF" w14:textId="07C90F47" w:rsidR="00E74045" w:rsidRPr="00E74045" w:rsidRDefault="00E74045" w:rsidP="00E74045">
      <w:pPr>
        <w:tabs>
          <w:tab w:val="center" w:pos="6480"/>
        </w:tabs>
        <w:ind w:left="-1080"/>
      </w:pPr>
      <w:r w:rsidRPr="00E74045">
        <w:t>Điều 19. Tính độc lập của thoả thuận trọng tài</w:t>
      </w:r>
    </w:p>
    <w:p w14:paraId="7E8DCC2B" w14:textId="77777777" w:rsidR="00E74045" w:rsidRPr="00E74045" w:rsidRDefault="00E74045" w:rsidP="00E74045">
      <w:pPr>
        <w:tabs>
          <w:tab w:val="center" w:pos="6480"/>
        </w:tabs>
        <w:ind w:left="-1080"/>
        <w:rPr>
          <w:b/>
          <w:bCs/>
        </w:rPr>
      </w:pPr>
      <w:r w:rsidRPr="00E74045">
        <w:rPr>
          <w:b/>
          <w:bCs/>
        </w:rPr>
        <w:t>3 Chương III. TRỌNG TÀI VIÊN</w:t>
      </w:r>
    </w:p>
    <w:p w14:paraId="20DE9A6A" w14:textId="7DCA9952" w:rsidR="00E74045" w:rsidRPr="00E74045" w:rsidRDefault="00E74045" w:rsidP="00E74045">
      <w:pPr>
        <w:tabs>
          <w:tab w:val="center" w:pos="6480"/>
        </w:tabs>
        <w:ind w:left="-1080"/>
      </w:pPr>
      <w:r w:rsidRPr="00E74045">
        <w:t>Điều 20. Tiêu chuẩn Trọng tài viên</w:t>
      </w:r>
    </w:p>
    <w:p w14:paraId="16D693AD" w14:textId="0B073FFF" w:rsidR="00E74045" w:rsidRPr="00E74045" w:rsidRDefault="00E74045" w:rsidP="00E74045">
      <w:pPr>
        <w:tabs>
          <w:tab w:val="center" w:pos="6480"/>
        </w:tabs>
        <w:ind w:left="-1080"/>
      </w:pPr>
      <w:r w:rsidRPr="00E74045">
        <w:t> Điều 21. Quyền, nghĩa vụ của Trọng tài viên</w:t>
      </w:r>
    </w:p>
    <w:p w14:paraId="40EC0C0B" w14:textId="7D9A88D0" w:rsidR="00E74045" w:rsidRPr="00E74045" w:rsidRDefault="00E74045" w:rsidP="00E74045">
      <w:pPr>
        <w:tabs>
          <w:tab w:val="center" w:pos="6480"/>
        </w:tabs>
        <w:ind w:left="-1080"/>
      </w:pPr>
      <w:r w:rsidRPr="00E74045">
        <w:t>Điều 22. Hiệp hội trọng tài</w:t>
      </w:r>
    </w:p>
    <w:p w14:paraId="3A96E4AD" w14:textId="77777777" w:rsidR="00E74045" w:rsidRPr="00E74045" w:rsidRDefault="00E74045" w:rsidP="00E74045">
      <w:pPr>
        <w:tabs>
          <w:tab w:val="center" w:pos="6480"/>
        </w:tabs>
        <w:ind w:left="-1080"/>
        <w:rPr>
          <w:b/>
          <w:bCs/>
        </w:rPr>
      </w:pPr>
      <w:r w:rsidRPr="00E74045">
        <w:rPr>
          <w:b/>
          <w:bCs/>
        </w:rPr>
        <w:t>4 Chương IV. TRUNG TÂM TRỌNG TÀI</w:t>
      </w:r>
    </w:p>
    <w:p w14:paraId="49CFA327" w14:textId="27F3864B" w:rsidR="00E74045" w:rsidRPr="00E74045" w:rsidRDefault="00E74045" w:rsidP="00E74045">
      <w:pPr>
        <w:tabs>
          <w:tab w:val="center" w:pos="6480"/>
        </w:tabs>
        <w:ind w:left="-1080"/>
      </w:pPr>
      <w:r w:rsidRPr="00E74045">
        <w:t>Điều 23. Chức năng của Trung tâm trọng tài</w:t>
      </w:r>
    </w:p>
    <w:p w14:paraId="3DB2F4FF" w14:textId="3178C769" w:rsidR="00E74045" w:rsidRPr="00E74045" w:rsidRDefault="00E74045" w:rsidP="00E74045">
      <w:pPr>
        <w:tabs>
          <w:tab w:val="center" w:pos="6480"/>
        </w:tabs>
        <w:ind w:left="-1080"/>
      </w:pPr>
      <w:r w:rsidRPr="00E74045">
        <w:t>Điều 24. Điều kiện và thủ tục thành lập Trung tâm trọng tài</w:t>
      </w:r>
    </w:p>
    <w:p w14:paraId="156DAEB6" w14:textId="497A3203" w:rsidR="00E74045" w:rsidRPr="00E74045" w:rsidRDefault="00E74045" w:rsidP="00E74045">
      <w:pPr>
        <w:tabs>
          <w:tab w:val="center" w:pos="6480"/>
        </w:tabs>
        <w:ind w:left="-1080"/>
      </w:pPr>
      <w:r w:rsidRPr="00E74045">
        <w:t>Điều 25. Đăng ký hoạt động của Trung tâm trọng tài</w:t>
      </w:r>
    </w:p>
    <w:p w14:paraId="2BD427F4" w14:textId="30688715" w:rsidR="00E74045" w:rsidRPr="00E74045" w:rsidRDefault="00E74045" w:rsidP="00E74045">
      <w:pPr>
        <w:tabs>
          <w:tab w:val="center" w:pos="6480"/>
        </w:tabs>
        <w:ind w:left="-1080"/>
      </w:pPr>
      <w:r w:rsidRPr="00E74045">
        <w:t>Điều 26. Công bố thành lập Trung tâm trọng tài</w:t>
      </w:r>
    </w:p>
    <w:p w14:paraId="050D7916" w14:textId="2AE20AAC" w:rsidR="00E74045" w:rsidRPr="00E74045" w:rsidRDefault="00E74045" w:rsidP="00E74045">
      <w:pPr>
        <w:tabs>
          <w:tab w:val="center" w:pos="6480"/>
        </w:tabs>
        <w:ind w:left="-1080"/>
      </w:pPr>
      <w:r w:rsidRPr="00E74045">
        <w:t>Điều 27. Tư cách pháp nhân và cơ cấu của Trung tâm trọng tài</w:t>
      </w:r>
    </w:p>
    <w:p w14:paraId="70EAF25E" w14:textId="6923813F" w:rsidR="00E74045" w:rsidRPr="00E74045" w:rsidRDefault="00E74045" w:rsidP="00E74045">
      <w:pPr>
        <w:tabs>
          <w:tab w:val="center" w:pos="6480"/>
        </w:tabs>
        <w:ind w:left="-1080"/>
      </w:pPr>
      <w:r w:rsidRPr="00E74045">
        <w:t>Điều 28. Quyền và nghĩa vụ của Trung tâm trọng tài</w:t>
      </w:r>
    </w:p>
    <w:p w14:paraId="0060F4E4" w14:textId="0D49FC73" w:rsidR="00E74045" w:rsidRPr="00E74045" w:rsidRDefault="00E74045" w:rsidP="00E74045">
      <w:pPr>
        <w:tabs>
          <w:tab w:val="center" w:pos="6480"/>
        </w:tabs>
        <w:ind w:left="-1080"/>
      </w:pPr>
      <w:r w:rsidRPr="00E74045">
        <w:t>Điều 29. Chấm dứt hoạt động của Trung tâm trọng tài</w:t>
      </w:r>
    </w:p>
    <w:p w14:paraId="229F824E" w14:textId="77777777" w:rsidR="00E74045" w:rsidRPr="00E74045" w:rsidRDefault="00E74045" w:rsidP="00E74045">
      <w:pPr>
        <w:tabs>
          <w:tab w:val="center" w:pos="6480"/>
        </w:tabs>
        <w:ind w:left="-1080"/>
        <w:rPr>
          <w:b/>
          <w:bCs/>
        </w:rPr>
      </w:pPr>
      <w:r w:rsidRPr="00E74045">
        <w:rPr>
          <w:b/>
          <w:bCs/>
        </w:rPr>
        <w:t>5 Chương V. KHỞI KIỆN</w:t>
      </w:r>
    </w:p>
    <w:p w14:paraId="5C56BC02" w14:textId="58690F98" w:rsidR="00E74045" w:rsidRPr="00E74045" w:rsidRDefault="00E74045" w:rsidP="00E74045">
      <w:pPr>
        <w:tabs>
          <w:tab w:val="center" w:pos="6480"/>
        </w:tabs>
        <w:ind w:left="-1080"/>
      </w:pPr>
      <w:r w:rsidRPr="00E74045">
        <w:t>Điều 30. Đơn khởi kiện và các tài liệu kèm theo</w:t>
      </w:r>
    </w:p>
    <w:p w14:paraId="06778082" w14:textId="0B9C58BA" w:rsidR="00E74045" w:rsidRPr="00E74045" w:rsidRDefault="00E74045" w:rsidP="00E74045">
      <w:pPr>
        <w:tabs>
          <w:tab w:val="center" w:pos="6480"/>
        </w:tabs>
        <w:ind w:left="-1080"/>
      </w:pPr>
      <w:r w:rsidRPr="00E74045">
        <w:t>Điều 31. Thời điểm bắt đầu tố tụng trọng tài</w:t>
      </w:r>
    </w:p>
    <w:p w14:paraId="31899E4B" w14:textId="4CDF8441" w:rsidR="00E74045" w:rsidRPr="00E74045" w:rsidRDefault="00E74045" w:rsidP="00E74045">
      <w:pPr>
        <w:tabs>
          <w:tab w:val="center" w:pos="6480"/>
        </w:tabs>
        <w:ind w:left="-1080"/>
      </w:pPr>
      <w:r w:rsidRPr="00E74045">
        <w:t>Điều 32. Thông báo đơn khởi kiện</w:t>
      </w:r>
    </w:p>
    <w:p w14:paraId="078A7D63" w14:textId="6BF2540D" w:rsidR="00E74045" w:rsidRPr="00E74045" w:rsidRDefault="00E74045" w:rsidP="00E74045">
      <w:pPr>
        <w:tabs>
          <w:tab w:val="center" w:pos="6480"/>
        </w:tabs>
        <w:ind w:left="-1080"/>
      </w:pPr>
      <w:r w:rsidRPr="00E74045">
        <w:t>Điều 33. Thời hiệu khởi kiện giải quyết tranh chấp bằng Trọng tài</w:t>
      </w:r>
    </w:p>
    <w:p w14:paraId="66F90625" w14:textId="6F812044" w:rsidR="00E74045" w:rsidRPr="00E74045" w:rsidRDefault="00E74045" w:rsidP="00E74045">
      <w:pPr>
        <w:tabs>
          <w:tab w:val="center" w:pos="6480"/>
        </w:tabs>
        <w:ind w:left="-1080"/>
      </w:pPr>
      <w:r w:rsidRPr="00E74045">
        <w:lastRenderedPageBreak/>
        <w:t>Điều 34. Phí trọng tài</w:t>
      </w:r>
    </w:p>
    <w:p w14:paraId="7A6DA8B5" w14:textId="0DCB5486" w:rsidR="00E74045" w:rsidRPr="00E74045" w:rsidRDefault="00E74045" w:rsidP="00E74045">
      <w:pPr>
        <w:tabs>
          <w:tab w:val="center" w:pos="6480"/>
        </w:tabs>
        <w:ind w:left="-1080"/>
      </w:pPr>
      <w:r w:rsidRPr="00E74045">
        <w:t>Điều 35. Bản tự bảo vệ và việc gửi bản tự bảo vệ</w:t>
      </w:r>
    </w:p>
    <w:p w14:paraId="5BEE1DD7" w14:textId="64C8BFCB" w:rsidR="00E74045" w:rsidRPr="00E74045" w:rsidRDefault="00E74045" w:rsidP="00E74045">
      <w:pPr>
        <w:tabs>
          <w:tab w:val="center" w:pos="6480"/>
        </w:tabs>
        <w:ind w:left="-1080"/>
      </w:pPr>
      <w:r w:rsidRPr="00E74045">
        <w:t>Điều 36. Đơn kiện lại của bị đơn</w:t>
      </w:r>
    </w:p>
    <w:p w14:paraId="58FBA522" w14:textId="7B0EE651" w:rsidR="00E74045" w:rsidRPr="00E74045" w:rsidRDefault="00E74045" w:rsidP="00E74045">
      <w:pPr>
        <w:tabs>
          <w:tab w:val="center" w:pos="6480"/>
        </w:tabs>
        <w:ind w:left="-1080"/>
      </w:pPr>
      <w:r w:rsidRPr="00E74045">
        <w:t> Điều 37. Rút đơn khởi kiện, đơn kiện lại; sửa đổi, bổ sung đơn khởi kiện, đơn kiện lại hoặc bản tự bảo vệ</w:t>
      </w:r>
    </w:p>
    <w:p w14:paraId="48FAF5FF" w14:textId="41720940" w:rsidR="00E74045" w:rsidRPr="00E74045" w:rsidRDefault="00E74045" w:rsidP="00E74045">
      <w:pPr>
        <w:tabs>
          <w:tab w:val="center" w:pos="6480"/>
        </w:tabs>
        <w:ind w:left="-1080"/>
      </w:pPr>
      <w:r w:rsidRPr="00E74045">
        <w:t>Điều 38. Thương lượng trong tố tụng trọng tài</w:t>
      </w:r>
    </w:p>
    <w:p w14:paraId="5EBC2003" w14:textId="77777777" w:rsidR="00E74045" w:rsidRPr="00E74045" w:rsidRDefault="00E74045" w:rsidP="00E74045">
      <w:pPr>
        <w:tabs>
          <w:tab w:val="center" w:pos="6480"/>
        </w:tabs>
        <w:ind w:left="-1080"/>
        <w:rPr>
          <w:b/>
          <w:bCs/>
        </w:rPr>
      </w:pPr>
      <w:r w:rsidRPr="00E74045">
        <w:rPr>
          <w:b/>
          <w:bCs/>
        </w:rPr>
        <w:t>6 Chương VI. HỘI ĐỒNG TRỌNG TÀI</w:t>
      </w:r>
    </w:p>
    <w:p w14:paraId="7224EDE6" w14:textId="496F9D88" w:rsidR="00E74045" w:rsidRPr="00E74045" w:rsidRDefault="00E74045" w:rsidP="00E74045">
      <w:pPr>
        <w:tabs>
          <w:tab w:val="center" w:pos="6480"/>
        </w:tabs>
        <w:ind w:left="-1080"/>
      </w:pPr>
      <w:r w:rsidRPr="00E74045">
        <w:t>Điều 39. Thành phần Hội đồng trọng tài</w:t>
      </w:r>
    </w:p>
    <w:p w14:paraId="0DC79674" w14:textId="4AA14335" w:rsidR="00E74045" w:rsidRPr="00E74045" w:rsidRDefault="00E74045" w:rsidP="00E74045">
      <w:pPr>
        <w:tabs>
          <w:tab w:val="center" w:pos="6480"/>
        </w:tabs>
        <w:ind w:left="-1080"/>
      </w:pPr>
      <w:r w:rsidRPr="00E74045">
        <w:t>Điều 40. Thành lập Hội đồng trọng tài tại Trung tâm trọng tài</w:t>
      </w:r>
    </w:p>
    <w:p w14:paraId="3CE3AA65" w14:textId="43E86481" w:rsidR="00E74045" w:rsidRPr="00E74045" w:rsidRDefault="00E74045" w:rsidP="00E74045">
      <w:pPr>
        <w:tabs>
          <w:tab w:val="center" w:pos="6480"/>
        </w:tabs>
        <w:ind w:left="-1080"/>
      </w:pPr>
      <w:r w:rsidRPr="00E74045">
        <w:t>Điều 41. Thành lập Hội đồng trọng tài vụ việc</w:t>
      </w:r>
    </w:p>
    <w:p w14:paraId="050CBEC2" w14:textId="514A10C4" w:rsidR="00E74045" w:rsidRPr="00E74045" w:rsidRDefault="00E74045" w:rsidP="00E74045">
      <w:pPr>
        <w:tabs>
          <w:tab w:val="center" w:pos="6480"/>
        </w:tabs>
        <w:ind w:left="-1080"/>
      </w:pPr>
      <w:r w:rsidRPr="00E74045">
        <w:t>Điều 42. Thay đổi Trọng tài viên</w:t>
      </w:r>
    </w:p>
    <w:p w14:paraId="54FED8B0" w14:textId="64550679" w:rsidR="00E74045" w:rsidRPr="00E74045" w:rsidRDefault="00E74045" w:rsidP="00E74045">
      <w:pPr>
        <w:tabs>
          <w:tab w:val="center" w:pos="6480"/>
        </w:tabs>
        <w:ind w:left="-1080"/>
      </w:pPr>
      <w:r w:rsidRPr="00E74045">
        <w:t>Điều 43. Xem xét thỏa thuận trọng tài vô hiệu, thỏa thuận trọng tài không thể thực hiện được, thẩm quyền của Hội đồng trọng tài</w:t>
      </w:r>
    </w:p>
    <w:p w14:paraId="4FCBCB54" w14:textId="1D75DD3B" w:rsidR="00E74045" w:rsidRPr="00E74045" w:rsidRDefault="00E74045" w:rsidP="00E74045">
      <w:pPr>
        <w:tabs>
          <w:tab w:val="center" w:pos="6480"/>
        </w:tabs>
        <w:ind w:left="-1080"/>
      </w:pPr>
      <w:r w:rsidRPr="00E74045">
        <w:t>Điều 44. Khiếu nại và giải quyết khiếu nại quyết định của Hội đồng trọng tài về việc không có thỏa thuận trọng tài, thỏa thuận trọng tài vô hiệu, thỏa thuận trọng tài không thể thực hiện được, thẩm quyền của Hội đồng trọng tài</w:t>
      </w:r>
    </w:p>
    <w:p w14:paraId="584424DD" w14:textId="56934FC2" w:rsidR="00E74045" w:rsidRPr="00E74045" w:rsidRDefault="00E74045" w:rsidP="00E74045">
      <w:pPr>
        <w:tabs>
          <w:tab w:val="center" w:pos="6480"/>
        </w:tabs>
        <w:ind w:left="-1080"/>
      </w:pPr>
      <w:r w:rsidRPr="00E74045">
        <w:t>Điều 45. Thẩm quyền xác minh sự việc của Hội đồng trọng tài</w:t>
      </w:r>
    </w:p>
    <w:p w14:paraId="494719D6" w14:textId="6E6F85C9" w:rsidR="00E74045" w:rsidRPr="00E74045" w:rsidRDefault="00E74045" w:rsidP="00E74045">
      <w:pPr>
        <w:tabs>
          <w:tab w:val="center" w:pos="6480"/>
        </w:tabs>
        <w:ind w:left="-1080"/>
      </w:pPr>
      <w:r w:rsidRPr="00E74045">
        <w:t>Điều 46. Thẩm quyền của Hội đồng trọng tài về thu thập chứng cứ</w:t>
      </w:r>
    </w:p>
    <w:p w14:paraId="47B701A1" w14:textId="4400EB78" w:rsidR="00E74045" w:rsidRPr="00E74045" w:rsidRDefault="00E74045" w:rsidP="00E74045">
      <w:pPr>
        <w:tabs>
          <w:tab w:val="center" w:pos="6480"/>
        </w:tabs>
        <w:ind w:left="-1080"/>
      </w:pPr>
      <w:r w:rsidRPr="00E74045">
        <w:t>Điều 47. Thẩm quyền của Hội đồng trọng tài về triệu tập người làm chứng</w:t>
      </w:r>
    </w:p>
    <w:p w14:paraId="52C663FD" w14:textId="77777777" w:rsidR="00E74045" w:rsidRPr="00E74045" w:rsidRDefault="00E74045" w:rsidP="00E74045">
      <w:pPr>
        <w:tabs>
          <w:tab w:val="center" w:pos="6480"/>
        </w:tabs>
        <w:ind w:left="-1080"/>
      </w:pPr>
      <w:r w:rsidRPr="00E74045">
        <w:rPr>
          <w:b/>
          <w:bCs/>
        </w:rPr>
        <w:t>7 Chương VII. BIỆN PHÁP KHẨN CẤP TẠM THỜI</w:t>
      </w:r>
    </w:p>
    <w:p w14:paraId="1FF6CD55" w14:textId="235FD178" w:rsidR="00E74045" w:rsidRPr="00E74045" w:rsidRDefault="00E74045" w:rsidP="00E74045">
      <w:pPr>
        <w:tabs>
          <w:tab w:val="center" w:pos="6480"/>
        </w:tabs>
        <w:ind w:left="-1080"/>
      </w:pPr>
      <w:r w:rsidRPr="00E74045">
        <w:t> Điều 48. Quyền yêu cầu áp dụng biện pháp khẩn cấp tạm thời</w:t>
      </w:r>
    </w:p>
    <w:p w14:paraId="5A300959" w14:textId="5D07D4D1" w:rsidR="00E74045" w:rsidRPr="00E74045" w:rsidRDefault="00E74045" w:rsidP="00E74045">
      <w:pPr>
        <w:tabs>
          <w:tab w:val="center" w:pos="6480"/>
        </w:tabs>
        <w:ind w:left="-1080"/>
      </w:pPr>
      <w:r w:rsidRPr="00E74045">
        <w:t>Điều 49. Thẩm quyền của Hội đồng trọng tài áp dụng biện pháp khẩn cấp tạm thời</w:t>
      </w:r>
    </w:p>
    <w:p w14:paraId="7FE38281" w14:textId="4D94CC23" w:rsidR="00E74045" w:rsidRPr="00E74045" w:rsidRDefault="00E74045" w:rsidP="00E74045">
      <w:pPr>
        <w:tabs>
          <w:tab w:val="center" w:pos="6480"/>
        </w:tabs>
        <w:ind w:left="-1080"/>
      </w:pPr>
      <w:r w:rsidRPr="00E74045">
        <w:t> Điều 50. Thủ tục áp dụng biện pháp khẩn cấp tạm thời của Hội đồng trọng tài</w:t>
      </w:r>
    </w:p>
    <w:p w14:paraId="561293A3" w14:textId="66026520" w:rsidR="00E74045" w:rsidRPr="00E74045" w:rsidRDefault="00E74045" w:rsidP="00E74045">
      <w:pPr>
        <w:tabs>
          <w:tab w:val="center" w:pos="6480"/>
        </w:tabs>
        <w:ind w:left="-1080"/>
      </w:pPr>
      <w:r w:rsidRPr="00E74045">
        <w:t> Điều 51. Thẩm quyền, thủ tục thay đổi, bổ sung, huỷ bỏ biện pháp khẩn cấp tạm thời của Hội đồng trọng tài</w:t>
      </w:r>
    </w:p>
    <w:p w14:paraId="21B6A8F6" w14:textId="64605806" w:rsidR="00E74045" w:rsidRPr="00E74045" w:rsidRDefault="00E74045" w:rsidP="00E74045">
      <w:pPr>
        <w:tabs>
          <w:tab w:val="center" w:pos="6480"/>
        </w:tabs>
        <w:ind w:left="-1080"/>
      </w:pPr>
      <w:r w:rsidRPr="00E74045">
        <w:t> Điều 52. Trách nhiệm của bên yêu cầu áp dụng biện pháp khẩn cấp tạm thời</w:t>
      </w:r>
    </w:p>
    <w:p w14:paraId="777CA98D" w14:textId="619A8444" w:rsidR="00E74045" w:rsidRPr="00E74045" w:rsidRDefault="00E74045" w:rsidP="00E74045">
      <w:pPr>
        <w:tabs>
          <w:tab w:val="center" w:pos="6480"/>
        </w:tabs>
        <w:ind w:left="-1080"/>
      </w:pPr>
      <w:r w:rsidRPr="00E74045">
        <w:t> Điều 53. Thẩm quyền, trình tự, thủ tục của Tòa án áp dụng, thay đổi, hủy bỏ biện pháp khẩn cấp tạm thời</w:t>
      </w:r>
    </w:p>
    <w:p w14:paraId="04816B4E" w14:textId="77777777" w:rsidR="00E74045" w:rsidRPr="00E74045" w:rsidRDefault="00E74045" w:rsidP="00E74045">
      <w:pPr>
        <w:tabs>
          <w:tab w:val="center" w:pos="6480"/>
        </w:tabs>
        <w:ind w:left="-1080"/>
        <w:rPr>
          <w:b/>
          <w:bCs/>
        </w:rPr>
      </w:pPr>
      <w:r w:rsidRPr="00E74045">
        <w:rPr>
          <w:b/>
          <w:bCs/>
        </w:rPr>
        <w:t>8 Chương VIII. PHIÊN HỌP GIẢI QUYẾT TRANH CHẤP</w:t>
      </w:r>
    </w:p>
    <w:p w14:paraId="73FE4428" w14:textId="6CFC72C4" w:rsidR="00E74045" w:rsidRPr="00E74045" w:rsidRDefault="00E74045" w:rsidP="00E74045">
      <w:pPr>
        <w:tabs>
          <w:tab w:val="center" w:pos="6480"/>
        </w:tabs>
        <w:ind w:left="-1080"/>
      </w:pPr>
      <w:r w:rsidRPr="00E74045">
        <w:t>Điều 54. Chuẩn bị phiên họp giải quyết tranh chấp</w:t>
      </w:r>
    </w:p>
    <w:p w14:paraId="7C89B4E7" w14:textId="46F40EC5" w:rsidR="00E74045" w:rsidRPr="00E74045" w:rsidRDefault="00E74045" w:rsidP="00E74045">
      <w:pPr>
        <w:tabs>
          <w:tab w:val="center" w:pos="6480"/>
        </w:tabs>
        <w:ind w:left="-1080"/>
      </w:pPr>
      <w:r w:rsidRPr="00E74045">
        <w:t>Điều 55. Thành phần, thủ tục phiên họp giải quyết tranh chấp</w:t>
      </w:r>
    </w:p>
    <w:p w14:paraId="49EE0438" w14:textId="4ED32D8B" w:rsidR="00E74045" w:rsidRPr="00E74045" w:rsidRDefault="00E74045" w:rsidP="00E74045">
      <w:pPr>
        <w:tabs>
          <w:tab w:val="center" w:pos="6480"/>
        </w:tabs>
        <w:ind w:left="-1080"/>
      </w:pPr>
      <w:r w:rsidRPr="00E74045">
        <w:t>Điều 56. Việc vắng mặt của các bên</w:t>
      </w:r>
    </w:p>
    <w:p w14:paraId="4B24AD63" w14:textId="125F8B74" w:rsidR="00E74045" w:rsidRPr="00E74045" w:rsidRDefault="00E74045" w:rsidP="00E74045">
      <w:pPr>
        <w:tabs>
          <w:tab w:val="center" w:pos="6480"/>
        </w:tabs>
        <w:ind w:left="-1080"/>
      </w:pPr>
      <w:r w:rsidRPr="00E74045">
        <w:t>Điều 57. Hoãn phiên họp giải quyết tranh chấp</w:t>
      </w:r>
    </w:p>
    <w:p w14:paraId="591C8F06" w14:textId="197BD529" w:rsidR="00E74045" w:rsidRPr="00E74045" w:rsidRDefault="00E74045" w:rsidP="00E74045">
      <w:pPr>
        <w:tabs>
          <w:tab w:val="center" w:pos="6480"/>
        </w:tabs>
        <w:ind w:left="-1080"/>
      </w:pPr>
      <w:r w:rsidRPr="00E74045">
        <w:t>Điều 58. Hoà giải, công nhận hòa giải thành</w:t>
      </w:r>
    </w:p>
    <w:p w14:paraId="37A7ADC6" w14:textId="4FDAF54B" w:rsidR="00E74045" w:rsidRPr="00E74045" w:rsidRDefault="00E74045" w:rsidP="00E74045">
      <w:pPr>
        <w:tabs>
          <w:tab w:val="center" w:pos="6480"/>
        </w:tabs>
        <w:ind w:left="-1080"/>
      </w:pPr>
      <w:r w:rsidRPr="00E74045">
        <w:t>Điều 59. Đình chỉ giải quyết tranh chấp</w:t>
      </w:r>
    </w:p>
    <w:p w14:paraId="36C2618B" w14:textId="77777777" w:rsidR="00E74045" w:rsidRPr="00E74045" w:rsidRDefault="00E74045" w:rsidP="00E74045">
      <w:pPr>
        <w:tabs>
          <w:tab w:val="center" w:pos="6480"/>
        </w:tabs>
        <w:ind w:left="-1080"/>
        <w:rPr>
          <w:b/>
          <w:bCs/>
        </w:rPr>
      </w:pPr>
      <w:r w:rsidRPr="00E74045">
        <w:rPr>
          <w:b/>
          <w:bCs/>
        </w:rPr>
        <w:t>9 Chương IX. PHÁN QUYẾT TRỌNG TÀI</w:t>
      </w:r>
    </w:p>
    <w:p w14:paraId="5A24D874" w14:textId="7435A81F" w:rsidR="00E74045" w:rsidRPr="00E74045" w:rsidRDefault="00E74045" w:rsidP="00E74045">
      <w:pPr>
        <w:tabs>
          <w:tab w:val="center" w:pos="6480"/>
        </w:tabs>
        <w:ind w:left="-1080"/>
      </w:pPr>
      <w:r w:rsidRPr="00E74045">
        <w:t>Điều 60. Nguyên tắc ra phán quyết</w:t>
      </w:r>
    </w:p>
    <w:p w14:paraId="5290B481" w14:textId="56A2976A" w:rsidR="00E74045" w:rsidRPr="00E74045" w:rsidRDefault="00E74045" w:rsidP="00E74045">
      <w:pPr>
        <w:tabs>
          <w:tab w:val="center" w:pos="6480"/>
        </w:tabs>
        <w:ind w:left="-1080"/>
      </w:pPr>
      <w:r w:rsidRPr="00E74045">
        <w:t>Điều 61. Nội dung, hình thức và hiệu lực của phán quyết trọng tài</w:t>
      </w:r>
    </w:p>
    <w:p w14:paraId="146994F4" w14:textId="695B5B28" w:rsidR="00E74045" w:rsidRPr="00E74045" w:rsidRDefault="00E74045" w:rsidP="00E74045">
      <w:pPr>
        <w:tabs>
          <w:tab w:val="center" w:pos="6480"/>
        </w:tabs>
        <w:ind w:left="-1080"/>
      </w:pPr>
      <w:r w:rsidRPr="00E74045">
        <w:t>Điều 62. Đăng ký phán quyết trọng tài vụ việc</w:t>
      </w:r>
    </w:p>
    <w:p w14:paraId="3184112F" w14:textId="7A9C0693" w:rsidR="00E74045" w:rsidRPr="00E74045" w:rsidRDefault="00E74045" w:rsidP="00E74045">
      <w:pPr>
        <w:tabs>
          <w:tab w:val="center" w:pos="6480"/>
        </w:tabs>
        <w:ind w:left="-1080"/>
      </w:pPr>
      <w:r w:rsidRPr="00E74045">
        <w:t>Điều 63. Sửa chữa và giải thích phán quyết; phán quyết bổ sung</w:t>
      </w:r>
    </w:p>
    <w:p w14:paraId="329408EC" w14:textId="7E768563" w:rsidR="00E74045" w:rsidRPr="00E74045" w:rsidRDefault="00E74045" w:rsidP="00E74045">
      <w:pPr>
        <w:tabs>
          <w:tab w:val="center" w:pos="6480"/>
        </w:tabs>
        <w:ind w:left="-1080"/>
      </w:pPr>
      <w:r w:rsidRPr="00E74045">
        <w:lastRenderedPageBreak/>
        <w:t>Điều 64. Lưu trữ hồ sơ</w:t>
      </w:r>
    </w:p>
    <w:p w14:paraId="74271F32" w14:textId="77777777" w:rsidR="00E74045" w:rsidRPr="00E74045" w:rsidRDefault="00E74045" w:rsidP="00E74045">
      <w:pPr>
        <w:tabs>
          <w:tab w:val="center" w:pos="6480"/>
        </w:tabs>
        <w:ind w:left="-1080"/>
        <w:rPr>
          <w:b/>
          <w:bCs/>
        </w:rPr>
      </w:pPr>
      <w:r w:rsidRPr="00E74045">
        <w:rPr>
          <w:b/>
          <w:bCs/>
        </w:rPr>
        <w:t>10 Chương X. THI HÀNH PHÁN QUYẾT TRỌNG TÀI</w:t>
      </w:r>
    </w:p>
    <w:p w14:paraId="1BE4BCB9" w14:textId="0C4153C3" w:rsidR="00E74045" w:rsidRPr="00E74045" w:rsidRDefault="00E74045" w:rsidP="00E74045">
      <w:pPr>
        <w:tabs>
          <w:tab w:val="center" w:pos="6480"/>
        </w:tabs>
        <w:ind w:left="-1080"/>
      </w:pPr>
      <w:r w:rsidRPr="00E74045">
        <w:t>Điều 65. Tự nguyện thi hành phán quyết trọng tài</w:t>
      </w:r>
    </w:p>
    <w:p w14:paraId="3128CCEA" w14:textId="5907CB82" w:rsidR="00E74045" w:rsidRPr="00E74045" w:rsidRDefault="00E74045" w:rsidP="00E74045">
      <w:pPr>
        <w:tabs>
          <w:tab w:val="center" w:pos="6480"/>
        </w:tabs>
        <w:ind w:left="-1080"/>
      </w:pPr>
      <w:r w:rsidRPr="00E74045">
        <w:t>Điều 66. Quyền yêu cầu thi hành phán quyết trọng tài</w:t>
      </w:r>
    </w:p>
    <w:p w14:paraId="054A0055" w14:textId="45AAD7C9" w:rsidR="00E74045" w:rsidRPr="00E74045" w:rsidRDefault="00E74045" w:rsidP="00E74045">
      <w:pPr>
        <w:tabs>
          <w:tab w:val="center" w:pos="6480"/>
        </w:tabs>
        <w:ind w:left="-1080"/>
      </w:pPr>
      <w:r w:rsidRPr="00E74045">
        <w:t> Điều 67. Thi hành phán quyết trọng tài</w:t>
      </w:r>
    </w:p>
    <w:p w14:paraId="02FB6FC2" w14:textId="77777777" w:rsidR="00E74045" w:rsidRPr="00E74045" w:rsidRDefault="00E74045" w:rsidP="00E74045">
      <w:pPr>
        <w:tabs>
          <w:tab w:val="center" w:pos="6480"/>
        </w:tabs>
        <w:ind w:left="-1080"/>
        <w:rPr>
          <w:b/>
          <w:bCs/>
        </w:rPr>
      </w:pPr>
      <w:r w:rsidRPr="00E74045">
        <w:rPr>
          <w:b/>
          <w:bCs/>
        </w:rPr>
        <w:t>11 Chương XI. HUỶ PHÁN QUYẾT TRỌNG TÀI</w:t>
      </w:r>
    </w:p>
    <w:p w14:paraId="02FB25C5" w14:textId="6F099367" w:rsidR="00E74045" w:rsidRPr="00E74045" w:rsidRDefault="00E74045" w:rsidP="00E74045">
      <w:pPr>
        <w:tabs>
          <w:tab w:val="center" w:pos="6480"/>
        </w:tabs>
        <w:ind w:left="-1080"/>
      </w:pPr>
      <w:r w:rsidRPr="00E74045">
        <w:t>Ðiều 68. Căn cứ huỷ phán quyết trọng tài</w:t>
      </w:r>
    </w:p>
    <w:p w14:paraId="77E4A432" w14:textId="2AD22ABC" w:rsidR="00E74045" w:rsidRPr="00E74045" w:rsidRDefault="00E74045" w:rsidP="00E74045">
      <w:pPr>
        <w:tabs>
          <w:tab w:val="center" w:pos="6480"/>
        </w:tabs>
        <w:ind w:left="-1080"/>
      </w:pPr>
      <w:r w:rsidRPr="00E74045">
        <w:t>Điều 69. Quyền yêu cầu huỷ phán quyết trọng tài</w:t>
      </w:r>
    </w:p>
    <w:p w14:paraId="197C1AC2" w14:textId="60DF2F59" w:rsidR="00E74045" w:rsidRPr="00E74045" w:rsidRDefault="00E74045" w:rsidP="00E74045">
      <w:pPr>
        <w:tabs>
          <w:tab w:val="center" w:pos="6480"/>
        </w:tabs>
        <w:ind w:left="-1080"/>
      </w:pPr>
      <w:r w:rsidRPr="00E74045">
        <w:t>Điều 70. Đơn yêu cầu huỷ phán quyết trọng tài</w:t>
      </w:r>
    </w:p>
    <w:p w14:paraId="491B3568" w14:textId="0D67860E" w:rsidR="00E74045" w:rsidRPr="00E74045" w:rsidRDefault="00E74045" w:rsidP="00E74045">
      <w:pPr>
        <w:tabs>
          <w:tab w:val="center" w:pos="6480"/>
        </w:tabs>
        <w:ind w:left="-1080"/>
      </w:pPr>
      <w:r w:rsidRPr="00E74045">
        <w:t>Điều 71. Toà án xét đơn yêu cầu huỷ phán quyết trọng tài</w:t>
      </w:r>
    </w:p>
    <w:p w14:paraId="33DCA1B6" w14:textId="3A9AA305" w:rsidR="00E74045" w:rsidRPr="00E74045" w:rsidRDefault="00E74045" w:rsidP="00E74045">
      <w:pPr>
        <w:tabs>
          <w:tab w:val="center" w:pos="6480"/>
        </w:tabs>
        <w:ind w:left="-1080"/>
      </w:pPr>
      <w:r w:rsidRPr="00E74045">
        <w:t>Điều 72. Lệ phí toà án liên quan đến Trọng tài</w:t>
      </w:r>
    </w:p>
    <w:p w14:paraId="32348F2C" w14:textId="77777777" w:rsidR="00E74045" w:rsidRPr="00E74045" w:rsidRDefault="00E74045" w:rsidP="00E74045">
      <w:pPr>
        <w:tabs>
          <w:tab w:val="center" w:pos="6480"/>
        </w:tabs>
        <w:ind w:left="-1080"/>
        <w:rPr>
          <w:b/>
          <w:bCs/>
        </w:rPr>
      </w:pPr>
      <w:r w:rsidRPr="00E74045">
        <w:rPr>
          <w:b/>
          <w:bCs/>
        </w:rPr>
        <w:t>12 Chương XII. TỔ CHỨC VÀ HOẠT ĐỘNG CỦA TRỌNG TÀI NƯỚC NGOÀI TẠI VIỆT NAM</w:t>
      </w:r>
    </w:p>
    <w:p w14:paraId="25654C79" w14:textId="306F431B" w:rsidR="00E74045" w:rsidRPr="00E74045" w:rsidRDefault="00E74045" w:rsidP="00E74045">
      <w:pPr>
        <w:tabs>
          <w:tab w:val="center" w:pos="6480"/>
        </w:tabs>
        <w:ind w:left="-1080"/>
      </w:pPr>
      <w:r w:rsidRPr="00E74045">
        <w:t>Điều 73. Điều kiện hoạt động của Tổ chức trọng tài nước ngoài tại Việt Nam</w:t>
      </w:r>
    </w:p>
    <w:p w14:paraId="3A338E5B" w14:textId="2EC5D3D3" w:rsidR="00E74045" w:rsidRPr="00E74045" w:rsidRDefault="00E74045" w:rsidP="00E74045">
      <w:pPr>
        <w:tabs>
          <w:tab w:val="center" w:pos="6480"/>
        </w:tabs>
        <w:ind w:left="-1080"/>
      </w:pPr>
      <w:r w:rsidRPr="00E74045">
        <w:t>Điều 74. Hình thức hoạt động của Tổ chức trọng tài nước ngoài tại Việt Nam</w:t>
      </w:r>
    </w:p>
    <w:p w14:paraId="66E90F13" w14:textId="2DDDA557" w:rsidR="00E74045" w:rsidRPr="00E74045" w:rsidRDefault="00E74045" w:rsidP="00E74045">
      <w:pPr>
        <w:tabs>
          <w:tab w:val="center" w:pos="6480"/>
        </w:tabs>
        <w:ind w:left="-1080"/>
      </w:pPr>
      <w:r w:rsidRPr="00E74045">
        <w:t> Điều 75. Chi nhánh</w:t>
      </w:r>
    </w:p>
    <w:p w14:paraId="15F439D3" w14:textId="04271232" w:rsidR="00E74045" w:rsidRPr="00E74045" w:rsidRDefault="00E74045" w:rsidP="00E74045">
      <w:pPr>
        <w:tabs>
          <w:tab w:val="center" w:pos="6480"/>
        </w:tabs>
        <w:ind w:left="-1080"/>
      </w:pPr>
      <w:r w:rsidRPr="00E74045">
        <w:t>Điều 76. Quyền và nghĩa vụ của Chi nhánh của Tổ chức trọng tài nước ngoài tại Việt Nam</w:t>
      </w:r>
    </w:p>
    <w:p w14:paraId="555B1909" w14:textId="0390537C" w:rsidR="00E74045" w:rsidRDefault="00E74045" w:rsidP="00E74045">
      <w:pPr>
        <w:tabs>
          <w:tab w:val="center" w:pos="6480"/>
        </w:tabs>
        <w:ind w:left="-1080"/>
      </w:pPr>
      <w:r w:rsidRPr="00E74045">
        <w:t>Điều 77. Văn phòng đại diện</w:t>
      </w:r>
    </w:p>
    <w:p w14:paraId="7FDD4178" w14:textId="77777777" w:rsidR="008960DA" w:rsidRPr="00E74045" w:rsidRDefault="008960DA" w:rsidP="00E74045">
      <w:pPr>
        <w:tabs>
          <w:tab w:val="center" w:pos="6480"/>
        </w:tabs>
        <w:ind w:left="-1080"/>
      </w:pPr>
    </w:p>
    <w:p w14:paraId="22DC4FC1" w14:textId="0D516DFA" w:rsidR="00E74045" w:rsidRPr="00E74045" w:rsidRDefault="00E74045" w:rsidP="00E74045">
      <w:pPr>
        <w:tabs>
          <w:tab w:val="center" w:pos="6480"/>
        </w:tabs>
        <w:ind w:left="-1080"/>
      </w:pPr>
      <w:r w:rsidRPr="00E74045">
        <w:t>Điều 78. Quyền và nghĩa vụ của Văn phòng đại diện của Tổ chức trọng tài nước ngoài tại Việt Nam</w:t>
      </w:r>
    </w:p>
    <w:p w14:paraId="78EC5EA6" w14:textId="43ECDE95" w:rsidR="00E74045" w:rsidRPr="00E74045" w:rsidRDefault="00E74045" w:rsidP="00E74045">
      <w:pPr>
        <w:tabs>
          <w:tab w:val="center" w:pos="6480"/>
        </w:tabs>
        <w:ind w:left="-1080"/>
      </w:pPr>
      <w:r w:rsidRPr="00E74045">
        <w:t>Điều 79. Hoạt động của Chi nhánh, Văn phòng đại diện của Tổ chức trọng tài nước ngoài tại Việt Nam</w:t>
      </w:r>
    </w:p>
    <w:p w14:paraId="5F8E3B29" w14:textId="288E275F" w:rsidR="0072321D" w:rsidRDefault="0072321D" w:rsidP="00E74045">
      <w:pPr>
        <w:tabs>
          <w:tab w:val="center" w:pos="6480"/>
        </w:tabs>
        <w:ind w:left="-630" w:right="-900"/>
      </w:pPr>
      <w:r>
        <w:rPr>
          <w:b/>
          <w:bCs/>
        </w:rPr>
        <w:tab/>
      </w:r>
    </w:p>
    <w:sectPr w:rsidR="0072321D" w:rsidSect="00E74045">
      <w:pgSz w:w="15840" w:h="12240" w:orient="landscape"/>
      <w:pgMar w:top="1440" w:right="1440" w:bottom="1440" w:left="1440" w:header="720" w:footer="720" w:gutter="0"/>
      <w:cols w:num="2" w:space="28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1D"/>
    <w:rsid w:val="00071BDF"/>
    <w:rsid w:val="0072321D"/>
    <w:rsid w:val="008960DA"/>
    <w:rsid w:val="00E7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20FB"/>
  <w15:chartTrackingRefBased/>
  <w15:docId w15:val="{2F9895FC-AB12-45B2-A68A-6314DB98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632055">
      <w:bodyDiv w:val="1"/>
      <w:marLeft w:val="0"/>
      <w:marRight w:val="0"/>
      <w:marTop w:val="0"/>
      <w:marBottom w:val="0"/>
      <w:divBdr>
        <w:top w:val="none" w:sz="0" w:space="0" w:color="auto"/>
        <w:left w:val="none" w:sz="0" w:space="0" w:color="auto"/>
        <w:bottom w:val="none" w:sz="0" w:space="0" w:color="auto"/>
        <w:right w:val="none" w:sz="0" w:space="0" w:color="auto"/>
      </w:divBdr>
    </w:div>
    <w:div w:id="1818573731">
      <w:bodyDiv w:val="1"/>
      <w:marLeft w:val="0"/>
      <w:marRight w:val="0"/>
      <w:marTop w:val="0"/>
      <w:marBottom w:val="0"/>
      <w:divBdr>
        <w:top w:val="none" w:sz="0" w:space="0" w:color="auto"/>
        <w:left w:val="none" w:sz="0" w:space="0" w:color="auto"/>
        <w:bottom w:val="none" w:sz="0" w:space="0" w:color="auto"/>
        <w:right w:val="none" w:sz="0" w:space="0" w:color="auto"/>
      </w:divBdr>
      <w:divsChild>
        <w:div w:id="1537540469">
          <w:blockQuote w:val="1"/>
          <w:marLeft w:val="0"/>
          <w:marRight w:val="0"/>
          <w:marTop w:val="0"/>
          <w:marBottom w:val="0"/>
          <w:divBdr>
            <w:top w:val="none" w:sz="0" w:space="0" w:color="auto"/>
            <w:left w:val="none" w:sz="0" w:space="0" w:color="auto"/>
            <w:bottom w:val="none" w:sz="0" w:space="0" w:color="auto"/>
            <w:right w:val="none" w:sz="0" w:space="0" w:color="auto"/>
          </w:divBdr>
          <w:divsChild>
            <w:div w:id="1485929755">
              <w:marLeft w:val="0"/>
              <w:marRight w:val="0"/>
              <w:marTop w:val="0"/>
              <w:marBottom w:val="150"/>
              <w:divBdr>
                <w:top w:val="none" w:sz="0" w:space="0" w:color="auto"/>
                <w:left w:val="none" w:sz="0" w:space="0" w:color="auto"/>
                <w:bottom w:val="none" w:sz="0" w:space="0" w:color="auto"/>
                <w:right w:val="none" w:sz="0" w:space="0" w:color="auto"/>
              </w:divBdr>
            </w:div>
            <w:div w:id="421297667">
              <w:marLeft w:val="0"/>
              <w:marRight w:val="0"/>
              <w:marTop w:val="0"/>
              <w:marBottom w:val="150"/>
              <w:divBdr>
                <w:top w:val="none" w:sz="0" w:space="0" w:color="auto"/>
                <w:left w:val="none" w:sz="0" w:space="0" w:color="auto"/>
                <w:bottom w:val="none" w:sz="0" w:space="0" w:color="auto"/>
                <w:right w:val="none" w:sz="0" w:space="0" w:color="auto"/>
              </w:divBdr>
            </w:div>
            <w:div w:id="1705053432">
              <w:marLeft w:val="0"/>
              <w:marRight w:val="0"/>
              <w:marTop w:val="0"/>
              <w:marBottom w:val="150"/>
              <w:divBdr>
                <w:top w:val="none" w:sz="0" w:space="0" w:color="auto"/>
                <w:left w:val="none" w:sz="0" w:space="0" w:color="auto"/>
                <w:bottom w:val="none" w:sz="0" w:space="0" w:color="auto"/>
                <w:right w:val="none" w:sz="0" w:space="0" w:color="auto"/>
              </w:divBdr>
            </w:div>
            <w:div w:id="72045538">
              <w:marLeft w:val="0"/>
              <w:marRight w:val="0"/>
              <w:marTop w:val="0"/>
              <w:marBottom w:val="150"/>
              <w:divBdr>
                <w:top w:val="none" w:sz="0" w:space="0" w:color="auto"/>
                <w:left w:val="none" w:sz="0" w:space="0" w:color="auto"/>
                <w:bottom w:val="none" w:sz="0" w:space="0" w:color="auto"/>
                <w:right w:val="none" w:sz="0" w:space="0" w:color="auto"/>
              </w:divBdr>
            </w:div>
            <w:div w:id="924190314">
              <w:marLeft w:val="0"/>
              <w:marRight w:val="0"/>
              <w:marTop w:val="0"/>
              <w:marBottom w:val="150"/>
              <w:divBdr>
                <w:top w:val="none" w:sz="0" w:space="0" w:color="auto"/>
                <w:left w:val="none" w:sz="0" w:space="0" w:color="auto"/>
                <w:bottom w:val="none" w:sz="0" w:space="0" w:color="auto"/>
                <w:right w:val="none" w:sz="0" w:space="0" w:color="auto"/>
              </w:divBdr>
            </w:div>
            <w:div w:id="430244849">
              <w:marLeft w:val="0"/>
              <w:marRight w:val="0"/>
              <w:marTop w:val="0"/>
              <w:marBottom w:val="150"/>
              <w:divBdr>
                <w:top w:val="none" w:sz="0" w:space="0" w:color="auto"/>
                <w:left w:val="none" w:sz="0" w:space="0" w:color="auto"/>
                <w:bottom w:val="none" w:sz="0" w:space="0" w:color="auto"/>
                <w:right w:val="none" w:sz="0" w:space="0" w:color="auto"/>
              </w:divBdr>
            </w:div>
            <w:div w:id="1003977306">
              <w:marLeft w:val="0"/>
              <w:marRight w:val="0"/>
              <w:marTop w:val="0"/>
              <w:marBottom w:val="150"/>
              <w:divBdr>
                <w:top w:val="none" w:sz="0" w:space="0" w:color="auto"/>
                <w:left w:val="none" w:sz="0" w:space="0" w:color="auto"/>
                <w:bottom w:val="none" w:sz="0" w:space="0" w:color="auto"/>
                <w:right w:val="none" w:sz="0" w:space="0" w:color="auto"/>
              </w:divBdr>
            </w:div>
            <w:div w:id="1947734141">
              <w:marLeft w:val="0"/>
              <w:marRight w:val="0"/>
              <w:marTop w:val="0"/>
              <w:marBottom w:val="150"/>
              <w:divBdr>
                <w:top w:val="none" w:sz="0" w:space="0" w:color="auto"/>
                <w:left w:val="none" w:sz="0" w:space="0" w:color="auto"/>
                <w:bottom w:val="none" w:sz="0" w:space="0" w:color="auto"/>
                <w:right w:val="none" w:sz="0" w:space="0" w:color="auto"/>
              </w:divBdr>
            </w:div>
            <w:div w:id="661354959">
              <w:marLeft w:val="0"/>
              <w:marRight w:val="0"/>
              <w:marTop w:val="0"/>
              <w:marBottom w:val="150"/>
              <w:divBdr>
                <w:top w:val="none" w:sz="0" w:space="0" w:color="auto"/>
                <w:left w:val="none" w:sz="0" w:space="0" w:color="auto"/>
                <w:bottom w:val="none" w:sz="0" w:space="0" w:color="auto"/>
                <w:right w:val="none" w:sz="0" w:space="0" w:color="auto"/>
              </w:divBdr>
            </w:div>
            <w:div w:id="558901250">
              <w:marLeft w:val="0"/>
              <w:marRight w:val="0"/>
              <w:marTop w:val="0"/>
              <w:marBottom w:val="150"/>
              <w:divBdr>
                <w:top w:val="none" w:sz="0" w:space="0" w:color="auto"/>
                <w:left w:val="none" w:sz="0" w:space="0" w:color="auto"/>
                <w:bottom w:val="none" w:sz="0" w:space="0" w:color="auto"/>
                <w:right w:val="none" w:sz="0" w:space="0" w:color="auto"/>
              </w:divBdr>
            </w:div>
            <w:div w:id="1965039759">
              <w:marLeft w:val="0"/>
              <w:marRight w:val="0"/>
              <w:marTop w:val="0"/>
              <w:marBottom w:val="150"/>
              <w:divBdr>
                <w:top w:val="none" w:sz="0" w:space="0" w:color="auto"/>
                <w:left w:val="none" w:sz="0" w:space="0" w:color="auto"/>
                <w:bottom w:val="none" w:sz="0" w:space="0" w:color="auto"/>
                <w:right w:val="none" w:sz="0" w:space="0" w:color="auto"/>
              </w:divBdr>
            </w:div>
            <w:div w:id="392510879">
              <w:marLeft w:val="0"/>
              <w:marRight w:val="0"/>
              <w:marTop w:val="0"/>
              <w:marBottom w:val="150"/>
              <w:divBdr>
                <w:top w:val="none" w:sz="0" w:space="0" w:color="auto"/>
                <w:left w:val="none" w:sz="0" w:space="0" w:color="auto"/>
                <w:bottom w:val="none" w:sz="0" w:space="0" w:color="auto"/>
                <w:right w:val="none" w:sz="0" w:space="0" w:color="auto"/>
              </w:divBdr>
            </w:div>
            <w:div w:id="408818446">
              <w:marLeft w:val="0"/>
              <w:marRight w:val="0"/>
              <w:marTop w:val="0"/>
              <w:marBottom w:val="150"/>
              <w:divBdr>
                <w:top w:val="none" w:sz="0" w:space="0" w:color="auto"/>
                <w:left w:val="none" w:sz="0" w:space="0" w:color="auto"/>
                <w:bottom w:val="none" w:sz="0" w:space="0" w:color="auto"/>
                <w:right w:val="none" w:sz="0" w:space="0" w:color="auto"/>
              </w:divBdr>
            </w:div>
            <w:div w:id="61687141">
              <w:marLeft w:val="0"/>
              <w:marRight w:val="0"/>
              <w:marTop w:val="0"/>
              <w:marBottom w:val="150"/>
              <w:divBdr>
                <w:top w:val="none" w:sz="0" w:space="0" w:color="auto"/>
                <w:left w:val="none" w:sz="0" w:space="0" w:color="auto"/>
                <w:bottom w:val="none" w:sz="0" w:space="0" w:color="auto"/>
                <w:right w:val="none" w:sz="0" w:space="0" w:color="auto"/>
              </w:divBdr>
            </w:div>
            <w:div w:id="1133668465">
              <w:marLeft w:val="0"/>
              <w:marRight w:val="0"/>
              <w:marTop w:val="0"/>
              <w:marBottom w:val="150"/>
              <w:divBdr>
                <w:top w:val="none" w:sz="0" w:space="0" w:color="auto"/>
                <w:left w:val="none" w:sz="0" w:space="0" w:color="auto"/>
                <w:bottom w:val="none" w:sz="0" w:space="0" w:color="auto"/>
                <w:right w:val="none" w:sz="0" w:space="0" w:color="auto"/>
              </w:divBdr>
            </w:div>
          </w:divsChild>
        </w:div>
        <w:div w:id="278606898">
          <w:blockQuote w:val="1"/>
          <w:marLeft w:val="0"/>
          <w:marRight w:val="0"/>
          <w:marTop w:val="0"/>
          <w:marBottom w:val="0"/>
          <w:divBdr>
            <w:top w:val="none" w:sz="0" w:space="0" w:color="auto"/>
            <w:left w:val="none" w:sz="0" w:space="0" w:color="auto"/>
            <w:bottom w:val="none" w:sz="0" w:space="0" w:color="auto"/>
            <w:right w:val="none" w:sz="0" w:space="0" w:color="auto"/>
          </w:divBdr>
          <w:divsChild>
            <w:div w:id="1951205029">
              <w:marLeft w:val="0"/>
              <w:marRight w:val="0"/>
              <w:marTop w:val="0"/>
              <w:marBottom w:val="150"/>
              <w:divBdr>
                <w:top w:val="none" w:sz="0" w:space="0" w:color="auto"/>
                <w:left w:val="none" w:sz="0" w:space="0" w:color="auto"/>
                <w:bottom w:val="none" w:sz="0" w:space="0" w:color="auto"/>
                <w:right w:val="none" w:sz="0" w:space="0" w:color="auto"/>
              </w:divBdr>
            </w:div>
            <w:div w:id="74517792">
              <w:marLeft w:val="0"/>
              <w:marRight w:val="0"/>
              <w:marTop w:val="0"/>
              <w:marBottom w:val="150"/>
              <w:divBdr>
                <w:top w:val="none" w:sz="0" w:space="0" w:color="auto"/>
                <w:left w:val="none" w:sz="0" w:space="0" w:color="auto"/>
                <w:bottom w:val="none" w:sz="0" w:space="0" w:color="auto"/>
                <w:right w:val="none" w:sz="0" w:space="0" w:color="auto"/>
              </w:divBdr>
            </w:div>
            <w:div w:id="430201326">
              <w:marLeft w:val="0"/>
              <w:marRight w:val="0"/>
              <w:marTop w:val="0"/>
              <w:marBottom w:val="150"/>
              <w:divBdr>
                <w:top w:val="none" w:sz="0" w:space="0" w:color="auto"/>
                <w:left w:val="none" w:sz="0" w:space="0" w:color="auto"/>
                <w:bottom w:val="none" w:sz="0" w:space="0" w:color="auto"/>
                <w:right w:val="none" w:sz="0" w:space="0" w:color="auto"/>
              </w:divBdr>
            </w:div>
            <w:div w:id="619997282">
              <w:marLeft w:val="0"/>
              <w:marRight w:val="0"/>
              <w:marTop w:val="0"/>
              <w:marBottom w:val="150"/>
              <w:divBdr>
                <w:top w:val="none" w:sz="0" w:space="0" w:color="auto"/>
                <w:left w:val="none" w:sz="0" w:space="0" w:color="auto"/>
                <w:bottom w:val="none" w:sz="0" w:space="0" w:color="auto"/>
                <w:right w:val="none" w:sz="0" w:space="0" w:color="auto"/>
              </w:divBdr>
            </w:div>
          </w:divsChild>
        </w:div>
        <w:div w:id="788625410">
          <w:blockQuote w:val="1"/>
          <w:marLeft w:val="0"/>
          <w:marRight w:val="0"/>
          <w:marTop w:val="0"/>
          <w:marBottom w:val="0"/>
          <w:divBdr>
            <w:top w:val="none" w:sz="0" w:space="0" w:color="auto"/>
            <w:left w:val="none" w:sz="0" w:space="0" w:color="auto"/>
            <w:bottom w:val="none" w:sz="0" w:space="0" w:color="auto"/>
            <w:right w:val="none" w:sz="0" w:space="0" w:color="auto"/>
          </w:divBdr>
          <w:divsChild>
            <w:div w:id="2015067563">
              <w:marLeft w:val="0"/>
              <w:marRight w:val="0"/>
              <w:marTop w:val="0"/>
              <w:marBottom w:val="150"/>
              <w:divBdr>
                <w:top w:val="none" w:sz="0" w:space="0" w:color="auto"/>
                <w:left w:val="none" w:sz="0" w:space="0" w:color="auto"/>
                <w:bottom w:val="none" w:sz="0" w:space="0" w:color="auto"/>
                <w:right w:val="none" w:sz="0" w:space="0" w:color="auto"/>
              </w:divBdr>
            </w:div>
            <w:div w:id="1018003033">
              <w:marLeft w:val="0"/>
              <w:marRight w:val="0"/>
              <w:marTop w:val="0"/>
              <w:marBottom w:val="150"/>
              <w:divBdr>
                <w:top w:val="none" w:sz="0" w:space="0" w:color="auto"/>
                <w:left w:val="none" w:sz="0" w:space="0" w:color="auto"/>
                <w:bottom w:val="none" w:sz="0" w:space="0" w:color="auto"/>
                <w:right w:val="none" w:sz="0" w:space="0" w:color="auto"/>
              </w:divBdr>
            </w:div>
            <w:div w:id="1273242504">
              <w:marLeft w:val="0"/>
              <w:marRight w:val="0"/>
              <w:marTop w:val="0"/>
              <w:marBottom w:val="150"/>
              <w:divBdr>
                <w:top w:val="none" w:sz="0" w:space="0" w:color="auto"/>
                <w:left w:val="none" w:sz="0" w:space="0" w:color="auto"/>
                <w:bottom w:val="none" w:sz="0" w:space="0" w:color="auto"/>
                <w:right w:val="none" w:sz="0" w:space="0" w:color="auto"/>
              </w:divBdr>
            </w:div>
          </w:divsChild>
        </w:div>
        <w:div w:id="2106029909">
          <w:blockQuote w:val="1"/>
          <w:marLeft w:val="0"/>
          <w:marRight w:val="0"/>
          <w:marTop w:val="0"/>
          <w:marBottom w:val="0"/>
          <w:divBdr>
            <w:top w:val="none" w:sz="0" w:space="0" w:color="auto"/>
            <w:left w:val="none" w:sz="0" w:space="0" w:color="auto"/>
            <w:bottom w:val="none" w:sz="0" w:space="0" w:color="auto"/>
            <w:right w:val="none" w:sz="0" w:space="0" w:color="auto"/>
          </w:divBdr>
          <w:divsChild>
            <w:div w:id="170726247">
              <w:marLeft w:val="0"/>
              <w:marRight w:val="0"/>
              <w:marTop w:val="0"/>
              <w:marBottom w:val="150"/>
              <w:divBdr>
                <w:top w:val="none" w:sz="0" w:space="0" w:color="auto"/>
                <w:left w:val="none" w:sz="0" w:space="0" w:color="auto"/>
                <w:bottom w:val="none" w:sz="0" w:space="0" w:color="auto"/>
                <w:right w:val="none" w:sz="0" w:space="0" w:color="auto"/>
              </w:divBdr>
            </w:div>
            <w:div w:id="1458600217">
              <w:marLeft w:val="0"/>
              <w:marRight w:val="0"/>
              <w:marTop w:val="0"/>
              <w:marBottom w:val="150"/>
              <w:divBdr>
                <w:top w:val="none" w:sz="0" w:space="0" w:color="auto"/>
                <w:left w:val="none" w:sz="0" w:space="0" w:color="auto"/>
                <w:bottom w:val="none" w:sz="0" w:space="0" w:color="auto"/>
                <w:right w:val="none" w:sz="0" w:space="0" w:color="auto"/>
              </w:divBdr>
            </w:div>
            <w:div w:id="1880821551">
              <w:marLeft w:val="0"/>
              <w:marRight w:val="0"/>
              <w:marTop w:val="0"/>
              <w:marBottom w:val="150"/>
              <w:divBdr>
                <w:top w:val="none" w:sz="0" w:space="0" w:color="auto"/>
                <w:left w:val="none" w:sz="0" w:space="0" w:color="auto"/>
                <w:bottom w:val="none" w:sz="0" w:space="0" w:color="auto"/>
                <w:right w:val="none" w:sz="0" w:space="0" w:color="auto"/>
              </w:divBdr>
            </w:div>
            <w:div w:id="310407591">
              <w:marLeft w:val="0"/>
              <w:marRight w:val="0"/>
              <w:marTop w:val="0"/>
              <w:marBottom w:val="150"/>
              <w:divBdr>
                <w:top w:val="none" w:sz="0" w:space="0" w:color="auto"/>
                <w:left w:val="none" w:sz="0" w:space="0" w:color="auto"/>
                <w:bottom w:val="none" w:sz="0" w:space="0" w:color="auto"/>
                <w:right w:val="none" w:sz="0" w:space="0" w:color="auto"/>
              </w:divBdr>
            </w:div>
            <w:div w:id="813763470">
              <w:marLeft w:val="0"/>
              <w:marRight w:val="0"/>
              <w:marTop w:val="0"/>
              <w:marBottom w:val="150"/>
              <w:divBdr>
                <w:top w:val="none" w:sz="0" w:space="0" w:color="auto"/>
                <w:left w:val="none" w:sz="0" w:space="0" w:color="auto"/>
                <w:bottom w:val="none" w:sz="0" w:space="0" w:color="auto"/>
                <w:right w:val="none" w:sz="0" w:space="0" w:color="auto"/>
              </w:divBdr>
            </w:div>
            <w:div w:id="1071659051">
              <w:marLeft w:val="0"/>
              <w:marRight w:val="0"/>
              <w:marTop w:val="0"/>
              <w:marBottom w:val="150"/>
              <w:divBdr>
                <w:top w:val="none" w:sz="0" w:space="0" w:color="auto"/>
                <w:left w:val="none" w:sz="0" w:space="0" w:color="auto"/>
                <w:bottom w:val="none" w:sz="0" w:space="0" w:color="auto"/>
                <w:right w:val="none" w:sz="0" w:space="0" w:color="auto"/>
              </w:divBdr>
            </w:div>
            <w:div w:id="1645426712">
              <w:marLeft w:val="0"/>
              <w:marRight w:val="0"/>
              <w:marTop w:val="0"/>
              <w:marBottom w:val="150"/>
              <w:divBdr>
                <w:top w:val="none" w:sz="0" w:space="0" w:color="auto"/>
                <w:left w:val="none" w:sz="0" w:space="0" w:color="auto"/>
                <w:bottom w:val="none" w:sz="0" w:space="0" w:color="auto"/>
                <w:right w:val="none" w:sz="0" w:space="0" w:color="auto"/>
              </w:divBdr>
            </w:div>
          </w:divsChild>
        </w:div>
        <w:div w:id="1349720341">
          <w:blockQuote w:val="1"/>
          <w:marLeft w:val="0"/>
          <w:marRight w:val="0"/>
          <w:marTop w:val="0"/>
          <w:marBottom w:val="0"/>
          <w:divBdr>
            <w:top w:val="none" w:sz="0" w:space="0" w:color="auto"/>
            <w:left w:val="none" w:sz="0" w:space="0" w:color="auto"/>
            <w:bottom w:val="none" w:sz="0" w:space="0" w:color="auto"/>
            <w:right w:val="none" w:sz="0" w:space="0" w:color="auto"/>
          </w:divBdr>
          <w:divsChild>
            <w:div w:id="276760827">
              <w:marLeft w:val="0"/>
              <w:marRight w:val="0"/>
              <w:marTop w:val="0"/>
              <w:marBottom w:val="150"/>
              <w:divBdr>
                <w:top w:val="none" w:sz="0" w:space="0" w:color="auto"/>
                <w:left w:val="none" w:sz="0" w:space="0" w:color="auto"/>
                <w:bottom w:val="none" w:sz="0" w:space="0" w:color="auto"/>
                <w:right w:val="none" w:sz="0" w:space="0" w:color="auto"/>
              </w:divBdr>
            </w:div>
            <w:div w:id="172570630">
              <w:marLeft w:val="0"/>
              <w:marRight w:val="0"/>
              <w:marTop w:val="0"/>
              <w:marBottom w:val="150"/>
              <w:divBdr>
                <w:top w:val="none" w:sz="0" w:space="0" w:color="auto"/>
                <w:left w:val="none" w:sz="0" w:space="0" w:color="auto"/>
                <w:bottom w:val="none" w:sz="0" w:space="0" w:color="auto"/>
                <w:right w:val="none" w:sz="0" w:space="0" w:color="auto"/>
              </w:divBdr>
            </w:div>
            <w:div w:id="1584027638">
              <w:marLeft w:val="0"/>
              <w:marRight w:val="0"/>
              <w:marTop w:val="0"/>
              <w:marBottom w:val="150"/>
              <w:divBdr>
                <w:top w:val="none" w:sz="0" w:space="0" w:color="auto"/>
                <w:left w:val="none" w:sz="0" w:space="0" w:color="auto"/>
                <w:bottom w:val="none" w:sz="0" w:space="0" w:color="auto"/>
                <w:right w:val="none" w:sz="0" w:space="0" w:color="auto"/>
              </w:divBdr>
            </w:div>
            <w:div w:id="476648871">
              <w:marLeft w:val="0"/>
              <w:marRight w:val="0"/>
              <w:marTop w:val="0"/>
              <w:marBottom w:val="150"/>
              <w:divBdr>
                <w:top w:val="none" w:sz="0" w:space="0" w:color="auto"/>
                <w:left w:val="none" w:sz="0" w:space="0" w:color="auto"/>
                <w:bottom w:val="none" w:sz="0" w:space="0" w:color="auto"/>
                <w:right w:val="none" w:sz="0" w:space="0" w:color="auto"/>
              </w:divBdr>
            </w:div>
            <w:div w:id="904533934">
              <w:marLeft w:val="0"/>
              <w:marRight w:val="0"/>
              <w:marTop w:val="0"/>
              <w:marBottom w:val="150"/>
              <w:divBdr>
                <w:top w:val="none" w:sz="0" w:space="0" w:color="auto"/>
                <w:left w:val="none" w:sz="0" w:space="0" w:color="auto"/>
                <w:bottom w:val="none" w:sz="0" w:space="0" w:color="auto"/>
                <w:right w:val="none" w:sz="0" w:space="0" w:color="auto"/>
              </w:divBdr>
            </w:div>
            <w:div w:id="1905753195">
              <w:marLeft w:val="0"/>
              <w:marRight w:val="0"/>
              <w:marTop w:val="0"/>
              <w:marBottom w:val="150"/>
              <w:divBdr>
                <w:top w:val="none" w:sz="0" w:space="0" w:color="auto"/>
                <w:left w:val="none" w:sz="0" w:space="0" w:color="auto"/>
                <w:bottom w:val="none" w:sz="0" w:space="0" w:color="auto"/>
                <w:right w:val="none" w:sz="0" w:space="0" w:color="auto"/>
              </w:divBdr>
            </w:div>
            <w:div w:id="1094784906">
              <w:marLeft w:val="0"/>
              <w:marRight w:val="0"/>
              <w:marTop w:val="0"/>
              <w:marBottom w:val="150"/>
              <w:divBdr>
                <w:top w:val="none" w:sz="0" w:space="0" w:color="auto"/>
                <w:left w:val="none" w:sz="0" w:space="0" w:color="auto"/>
                <w:bottom w:val="none" w:sz="0" w:space="0" w:color="auto"/>
                <w:right w:val="none" w:sz="0" w:space="0" w:color="auto"/>
              </w:divBdr>
            </w:div>
            <w:div w:id="670059302">
              <w:marLeft w:val="0"/>
              <w:marRight w:val="0"/>
              <w:marTop w:val="0"/>
              <w:marBottom w:val="150"/>
              <w:divBdr>
                <w:top w:val="none" w:sz="0" w:space="0" w:color="auto"/>
                <w:left w:val="none" w:sz="0" w:space="0" w:color="auto"/>
                <w:bottom w:val="none" w:sz="0" w:space="0" w:color="auto"/>
                <w:right w:val="none" w:sz="0" w:space="0" w:color="auto"/>
              </w:divBdr>
            </w:div>
            <w:div w:id="2140758308">
              <w:marLeft w:val="0"/>
              <w:marRight w:val="0"/>
              <w:marTop w:val="0"/>
              <w:marBottom w:val="150"/>
              <w:divBdr>
                <w:top w:val="none" w:sz="0" w:space="0" w:color="auto"/>
                <w:left w:val="none" w:sz="0" w:space="0" w:color="auto"/>
                <w:bottom w:val="none" w:sz="0" w:space="0" w:color="auto"/>
                <w:right w:val="none" w:sz="0" w:space="0" w:color="auto"/>
              </w:divBdr>
            </w:div>
          </w:divsChild>
        </w:div>
        <w:div w:id="1624653852">
          <w:blockQuote w:val="1"/>
          <w:marLeft w:val="0"/>
          <w:marRight w:val="0"/>
          <w:marTop w:val="0"/>
          <w:marBottom w:val="0"/>
          <w:divBdr>
            <w:top w:val="none" w:sz="0" w:space="0" w:color="auto"/>
            <w:left w:val="none" w:sz="0" w:space="0" w:color="auto"/>
            <w:bottom w:val="none" w:sz="0" w:space="0" w:color="auto"/>
            <w:right w:val="none" w:sz="0" w:space="0" w:color="auto"/>
          </w:divBdr>
          <w:divsChild>
            <w:div w:id="1005671999">
              <w:marLeft w:val="0"/>
              <w:marRight w:val="0"/>
              <w:marTop w:val="0"/>
              <w:marBottom w:val="150"/>
              <w:divBdr>
                <w:top w:val="none" w:sz="0" w:space="0" w:color="auto"/>
                <w:left w:val="none" w:sz="0" w:space="0" w:color="auto"/>
                <w:bottom w:val="none" w:sz="0" w:space="0" w:color="auto"/>
                <w:right w:val="none" w:sz="0" w:space="0" w:color="auto"/>
              </w:divBdr>
            </w:div>
            <w:div w:id="1624849700">
              <w:marLeft w:val="0"/>
              <w:marRight w:val="0"/>
              <w:marTop w:val="0"/>
              <w:marBottom w:val="150"/>
              <w:divBdr>
                <w:top w:val="none" w:sz="0" w:space="0" w:color="auto"/>
                <w:left w:val="none" w:sz="0" w:space="0" w:color="auto"/>
                <w:bottom w:val="none" w:sz="0" w:space="0" w:color="auto"/>
                <w:right w:val="none" w:sz="0" w:space="0" w:color="auto"/>
              </w:divBdr>
            </w:div>
            <w:div w:id="782848441">
              <w:marLeft w:val="0"/>
              <w:marRight w:val="0"/>
              <w:marTop w:val="0"/>
              <w:marBottom w:val="150"/>
              <w:divBdr>
                <w:top w:val="none" w:sz="0" w:space="0" w:color="auto"/>
                <w:left w:val="none" w:sz="0" w:space="0" w:color="auto"/>
                <w:bottom w:val="none" w:sz="0" w:space="0" w:color="auto"/>
                <w:right w:val="none" w:sz="0" w:space="0" w:color="auto"/>
              </w:divBdr>
            </w:div>
            <w:div w:id="1459299875">
              <w:marLeft w:val="0"/>
              <w:marRight w:val="0"/>
              <w:marTop w:val="0"/>
              <w:marBottom w:val="150"/>
              <w:divBdr>
                <w:top w:val="none" w:sz="0" w:space="0" w:color="auto"/>
                <w:left w:val="none" w:sz="0" w:space="0" w:color="auto"/>
                <w:bottom w:val="none" w:sz="0" w:space="0" w:color="auto"/>
                <w:right w:val="none" w:sz="0" w:space="0" w:color="auto"/>
              </w:divBdr>
            </w:div>
            <w:div w:id="633490551">
              <w:marLeft w:val="0"/>
              <w:marRight w:val="0"/>
              <w:marTop w:val="0"/>
              <w:marBottom w:val="150"/>
              <w:divBdr>
                <w:top w:val="none" w:sz="0" w:space="0" w:color="auto"/>
                <w:left w:val="none" w:sz="0" w:space="0" w:color="auto"/>
                <w:bottom w:val="none" w:sz="0" w:space="0" w:color="auto"/>
                <w:right w:val="none" w:sz="0" w:space="0" w:color="auto"/>
              </w:divBdr>
            </w:div>
            <w:div w:id="339700176">
              <w:marLeft w:val="0"/>
              <w:marRight w:val="0"/>
              <w:marTop w:val="0"/>
              <w:marBottom w:val="150"/>
              <w:divBdr>
                <w:top w:val="none" w:sz="0" w:space="0" w:color="auto"/>
                <w:left w:val="none" w:sz="0" w:space="0" w:color="auto"/>
                <w:bottom w:val="none" w:sz="0" w:space="0" w:color="auto"/>
                <w:right w:val="none" w:sz="0" w:space="0" w:color="auto"/>
              </w:divBdr>
            </w:div>
            <w:div w:id="2059090072">
              <w:marLeft w:val="0"/>
              <w:marRight w:val="0"/>
              <w:marTop w:val="0"/>
              <w:marBottom w:val="150"/>
              <w:divBdr>
                <w:top w:val="none" w:sz="0" w:space="0" w:color="auto"/>
                <w:left w:val="none" w:sz="0" w:space="0" w:color="auto"/>
                <w:bottom w:val="none" w:sz="0" w:space="0" w:color="auto"/>
                <w:right w:val="none" w:sz="0" w:space="0" w:color="auto"/>
              </w:divBdr>
            </w:div>
            <w:div w:id="899830102">
              <w:marLeft w:val="0"/>
              <w:marRight w:val="0"/>
              <w:marTop w:val="0"/>
              <w:marBottom w:val="150"/>
              <w:divBdr>
                <w:top w:val="none" w:sz="0" w:space="0" w:color="auto"/>
                <w:left w:val="none" w:sz="0" w:space="0" w:color="auto"/>
                <w:bottom w:val="none" w:sz="0" w:space="0" w:color="auto"/>
                <w:right w:val="none" w:sz="0" w:space="0" w:color="auto"/>
              </w:divBdr>
            </w:div>
            <w:div w:id="1658608492">
              <w:marLeft w:val="0"/>
              <w:marRight w:val="0"/>
              <w:marTop w:val="0"/>
              <w:marBottom w:val="150"/>
              <w:divBdr>
                <w:top w:val="none" w:sz="0" w:space="0" w:color="auto"/>
                <w:left w:val="none" w:sz="0" w:space="0" w:color="auto"/>
                <w:bottom w:val="none" w:sz="0" w:space="0" w:color="auto"/>
                <w:right w:val="none" w:sz="0" w:space="0" w:color="auto"/>
              </w:divBdr>
            </w:div>
          </w:divsChild>
        </w:div>
        <w:div w:id="1601596916">
          <w:blockQuote w:val="1"/>
          <w:marLeft w:val="0"/>
          <w:marRight w:val="0"/>
          <w:marTop w:val="0"/>
          <w:marBottom w:val="0"/>
          <w:divBdr>
            <w:top w:val="none" w:sz="0" w:space="0" w:color="auto"/>
            <w:left w:val="none" w:sz="0" w:space="0" w:color="auto"/>
            <w:bottom w:val="none" w:sz="0" w:space="0" w:color="auto"/>
            <w:right w:val="none" w:sz="0" w:space="0" w:color="auto"/>
          </w:divBdr>
          <w:divsChild>
            <w:div w:id="192965541">
              <w:marLeft w:val="0"/>
              <w:marRight w:val="0"/>
              <w:marTop w:val="0"/>
              <w:marBottom w:val="150"/>
              <w:divBdr>
                <w:top w:val="none" w:sz="0" w:space="0" w:color="auto"/>
                <w:left w:val="none" w:sz="0" w:space="0" w:color="auto"/>
                <w:bottom w:val="none" w:sz="0" w:space="0" w:color="auto"/>
                <w:right w:val="none" w:sz="0" w:space="0" w:color="auto"/>
              </w:divBdr>
            </w:div>
            <w:div w:id="838734990">
              <w:marLeft w:val="0"/>
              <w:marRight w:val="0"/>
              <w:marTop w:val="0"/>
              <w:marBottom w:val="150"/>
              <w:divBdr>
                <w:top w:val="none" w:sz="0" w:space="0" w:color="auto"/>
                <w:left w:val="none" w:sz="0" w:space="0" w:color="auto"/>
                <w:bottom w:val="none" w:sz="0" w:space="0" w:color="auto"/>
                <w:right w:val="none" w:sz="0" w:space="0" w:color="auto"/>
              </w:divBdr>
            </w:div>
            <w:div w:id="360324104">
              <w:marLeft w:val="0"/>
              <w:marRight w:val="0"/>
              <w:marTop w:val="0"/>
              <w:marBottom w:val="150"/>
              <w:divBdr>
                <w:top w:val="none" w:sz="0" w:space="0" w:color="auto"/>
                <w:left w:val="none" w:sz="0" w:space="0" w:color="auto"/>
                <w:bottom w:val="none" w:sz="0" w:space="0" w:color="auto"/>
                <w:right w:val="none" w:sz="0" w:space="0" w:color="auto"/>
              </w:divBdr>
            </w:div>
            <w:div w:id="1705516153">
              <w:marLeft w:val="0"/>
              <w:marRight w:val="0"/>
              <w:marTop w:val="0"/>
              <w:marBottom w:val="150"/>
              <w:divBdr>
                <w:top w:val="none" w:sz="0" w:space="0" w:color="auto"/>
                <w:left w:val="none" w:sz="0" w:space="0" w:color="auto"/>
                <w:bottom w:val="none" w:sz="0" w:space="0" w:color="auto"/>
                <w:right w:val="none" w:sz="0" w:space="0" w:color="auto"/>
              </w:divBdr>
            </w:div>
            <w:div w:id="1371294973">
              <w:marLeft w:val="0"/>
              <w:marRight w:val="0"/>
              <w:marTop w:val="0"/>
              <w:marBottom w:val="150"/>
              <w:divBdr>
                <w:top w:val="none" w:sz="0" w:space="0" w:color="auto"/>
                <w:left w:val="none" w:sz="0" w:space="0" w:color="auto"/>
                <w:bottom w:val="none" w:sz="0" w:space="0" w:color="auto"/>
                <w:right w:val="none" w:sz="0" w:space="0" w:color="auto"/>
              </w:divBdr>
            </w:div>
            <w:div w:id="623316545">
              <w:marLeft w:val="0"/>
              <w:marRight w:val="0"/>
              <w:marTop w:val="0"/>
              <w:marBottom w:val="150"/>
              <w:divBdr>
                <w:top w:val="none" w:sz="0" w:space="0" w:color="auto"/>
                <w:left w:val="none" w:sz="0" w:space="0" w:color="auto"/>
                <w:bottom w:val="none" w:sz="0" w:space="0" w:color="auto"/>
                <w:right w:val="none" w:sz="0" w:space="0" w:color="auto"/>
              </w:divBdr>
            </w:div>
          </w:divsChild>
        </w:div>
        <w:div w:id="1422070997">
          <w:blockQuote w:val="1"/>
          <w:marLeft w:val="0"/>
          <w:marRight w:val="0"/>
          <w:marTop w:val="0"/>
          <w:marBottom w:val="0"/>
          <w:divBdr>
            <w:top w:val="none" w:sz="0" w:space="0" w:color="auto"/>
            <w:left w:val="none" w:sz="0" w:space="0" w:color="auto"/>
            <w:bottom w:val="none" w:sz="0" w:space="0" w:color="auto"/>
            <w:right w:val="none" w:sz="0" w:space="0" w:color="auto"/>
          </w:divBdr>
          <w:divsChild>
            <w:div w:id="1361781325">
              <w:marLeft w:val="0"/>
              <w:marRight w:val="0"/>
              <w:marTop w:val="0"/>
              <w:marBottom w:val="150"/>
              <w:divBdr>
                <w:top w:val="none" w:sz="0" w:space="0" w:color="auto"/>
                <w:left w:val="none" w:sz="0" w:space="0" w:color="auto"/>
                <w:bottom w:val="none" w:sz="0" w:space="0" w:color="auto"/>
                <w:right w:val="none" w:sz="0" w:space="0" w:color="auto"/>
              </w:divBdr>
            </w:div>
            <w:div w:id="1700469957">
              <w:marLeft w:val="0"/>
              <w:marRight w:val="0"/>
              <w:marTop w:val="0"/>
              <w:marBottom w:val="150"/>
              <w:divBdr>
                <w:top w:val="none" w:sz="0" w:space="0" w:color="auto"/>
                <w:left w:val="none" w:sz="0" w:space="0" w:color="auto"/>
                <w:bottom w:val="none" w:sz="0" w:space="0" w:color="auto"/>
                <w:right w:val="none" w:sz="0" w:space="0" w:color="auto"/>
              </w:divBdr>
            </w:div>
            <w:div w:id="1413314407">
              <w:marLeft w:val="0"/>
              <w:marRight w:val="0"/>
              <w:marTop w:val="0"/>
              <w:marBottom w:val="150"/>
              <w:divBdr>
                <w:top w:val="none" w:sz="0" w:space="0" w:color="auto"/>
                <w:left w:val="none" w:sz="0" w:space="0" w:color="auto"/>
                <w:bottom w:val="none" w:sz="0" w:space="0" w:color="auto"/>
                <w:right w:val="none" w:sz="0" w:space="0" w:color="auto"/>
              </w:divBdr>
            </w:div>
            <w:div w:id="1630626645">
              <w:marLeft w:val="0"/>
              <w:marRight w:val="0"/>
              <w:marTop w:val="0"/>
              <w:marBottom w:val="150"/>
              <w:divBdr>
                <w:top w:val="none" w:sz="0" w:space="0" w:color="auto"/>
                <w:left w:val="none" w:sz="0" w:space="0" w:color="auto"/>
                <w:bottom w:val="none" w:sz="0" w:space="0" w:color="auto"/>
                <w:right w:val="none" w:sz="0" w:space="0" w:color="auto"/>
              </w:divBdr>
            </w:div>
            <w:div w:id="1667514431">
              <w:marLeft w:val="0"/>
              <w:marRight w:val="0"/>
              <w:marTop w:val="0"/>
              <w:marBottom w:val="150"/>
              <w:divBdr>
                <w:top w:val="none" w:sz="0" w:space="0" w:color="auto"/>
                <w:left w:val="none" w:sz="0" w:space="0" w:color="auto"/>
                <w:bottom w:val="none" w:sz="0" w:space="0" w:color="auto"/>
                <w:right w:val="none" w:sz="0" w:space="0" w:color="auto"/>
              </w:divBdr>
            </w:div>
            <w:div w:id="1100761469">
              <w:marLeft w:val="0"/>
              <w:marRight w:val="0"/>
              <w:marTop w:val="0"/>
              <w:marBottom w:val="150"/>
              <w:divBdr>
                <w:top w:val="none" w:sz="0" w:space="0" w:color="auto"/>
                <w:left w:val="none" w:sz="0" w:space="0" w:color="auto"/>
                <w:bottom w:val="none" w:sz="0" w:space="0" w:color="auto"/>
                <w:right w:val="none" w:sz="0" w:space="0" w:color="auto"/>
              </w:divBdr>
            </w:div>
          </w:divsChild>
        </w:div>
        <w:div w:id="61025038">
          <w:blockQuote w:val="1"/>
          <w:marLeft w:val="0"/>
          <w:marRight w:val="0"/>
          <w:marTop w:val="0"/>
          <w:marBottom w:val="0"/>
          <w:divBdr>
            <w:top w:val="none" w:sz="0" w:space="0" w:color="auto"/>
            <w:left w:val="none" w:sz="0" w:space="0" w:color="auto"/>
            <w:bottom w:val="none" w:sz="0" w:space="0" w:color="auto"/>
            <w:right w:val="none" w:sz="0" w:space="0" w:color="auto"/>
          </w:divBdr>
          <w:divsChild>
            <w:div w:id="977147834">
              <w:marLeft w:val="0"/>
              <w:marRight w:val="0"/>
              <w:marTop w:val="0"/>
              <w:marBottom w:val="150"/>
              <w:divBdr>
                <w:top w:val="none" w:sz="0" w:space="0" w:color="auto"/>
                <w:left w:val="none" w:sz="0" w:space="0" w:color="auto"/>
                <w:bottom w:val="none" w:sz="0" w:space="0" w:color="auto"/>
                <w:right w:val="none" w:sz="0" w:space="0" w:color="auto"/>
              </w:divBdr>
            </w:div>
            <w:div w:id="1478840724">
              <w:marLeft w:val="0"/>
              <w:marRight w:val="0"/>
              <w:marTop w:val="0"/>
              <w:marBottom w:val="150"/>
              <w:divBdr>
                <w:top w:val="none" w:sz="0" w:space="0" w:color="auto"/>
                <w:left w:val="none" w:sz="0" w:space="0" w:color="auto"/>
                <w:bottom w:val="none" w:sz="0" w:space="0" w:color="auto"/>
                <w:right w:val="none" w:sz="0" w:space="0" w:color="auto"/>
              </w:divBdr>
            </w:div>
            <w:div w:id="1190148804">
              <w:marLeft w:val="0"/>
              <w:marRight w:val="0"/>
              <w:marTop w:val="0"/>
              <w:marBottom w:val="150"/>
              <w:divBdr>
                <w:top w:val="none" w:sz="0" w:space="0" w:color="auto"/>
                <w:left w:val="none" w:sz="0" w:space="0" w:color="auto"/>
                <w:bottom w:val="none" w:sz="0" w:space="0" w:color="auto"/>
                <w:right w:val="none" w:sz="0" w:space="0" w:color="auto"/>
              </w:divBdr>
            </w:div>
            <w:div w:id="87966627">
              <w:marLeft w:val="0"/>
              <w:marRight w:val="0"/>
              <w:marTop w:val="0"/>
              <w:marBottom w:val="150"/>
              <w:divBdr>
                <w:top w:val="none" w:sz="0" w:space="0" w:color="auto"/>
                <w:left w:val="none" w:sz="0" w:space="0" w:color="auto"/>
                <w:bottom w:val="none" w:sz="0" w:space="0" w:color="auto"/>
                <w:right w:val="none" w:sz="0" w:space="0" w:color="auto"/>
              </w:divBdr>
            </w:div>
            <w:div w:id="1477139929">
              <w:marLeft w:val="0"/>
              <w:marRight w:val="0"/>
              <w:marTop w:val="0"/>
              <w:marBottom w:val="150"/>
              <w:divBdr>
                <w:top w:val="none" w:sz="0" w:space="0" w:color="auto"/>
                <w:left w:val="none" w:sz="0" w:space="0" w:color="auto"/>
                <w:bottom w:val="none" w:sz="0" w:space="0" w:color="auto"/>
                <w:right w:val="none" w:sz="0" w:space="0" w:color="auto"/>
              </w:divBdr>
            </w:div>
          </w:divsChild>
        </w:div>
        <w:div w:id="1667436996">
          <w:blockQuote w:val="1"/>
          <w:marLeft w:val="0"/>
          <w:marRight w:val="0"/>
          <w:marTop w:val="0"/>
          <w:marBottom w:val="0"/>
          <w:divBdr>
            <w:top w:val="none" w:sz="0" w:space="0" w:color="auto"/>
            <w:left w:val="none" w:sz="0" w:space="0" w:color="auto"/>
            <w:bottom w:val="none" w:sz="0" w:space="0" w:color="auto"/>
            <w:right w:val="none" w:sz="0" w:space="0" w:color="auto"/>
          </w:divBdr>
          <w:divsChild>
            <w:div w:id="1308242639">
              <w:marLeft w:val="0"/>
              <w:marRight w:val="0"/>
              <w:marTop w:val="0"/>
              <w:marBottom w:val="150"/>
              <w:divBdr>
                <w:top w:val="none" w:sz="0" w:space="0" w:color="auto"/>
                <w:left w:val="none" w:sz="0" w:space="0" w:color="auto"/>
                <w:bottom w:val="none" w:sz="0" w:space="0" w:color="auto"/>
                <w:right w:val="none" w:sz="0" w:space="0" w:color="auto"/>
              </w:divBdr>
            </w:div>
            <w:div w:id="1072502113">
              <w:marLeft w:val="0"/>
              <w:marRight w:val="0"/>
              <w:marTop w:val="0"/>
              <w:marBottom w:val="150"/>
              <w:divBdr>
                <w:top w:val="none" w:sz="0" w:space="0" w:color="auto"/>
                <w:left w:val="none" w:sz="0" w:space="0" w:color="auto"/>
                <w:bottom w:val="none" w:sz="0" w:space="0" w:color="auto"/>
                <w:right w:val="none" w:sz="0" w:space="0" w:color="auto"/>
              </w:divBdr>
            </w:div>
            <w:div w:id="633679027">
              <w:marLeft w:val="0"/>
              <w:marRight w:val="0"/>
              <w:marTop w:val="0"/>
              <w:marBottom w:val="150"/>
              <w:divBdr>
                <w:top w:val="none" w:sz="0" w:space="0" w:color="auto"/>
                <w:left w:val="none" w:sz="0" w:space="0" w:color="auto"/>
                <w:bottom w:val="none" w:sz="0" w:space="0" w:color="auto"/>
                <w:right w:val="none" w:sz="0" w:space="0" w:color="auto"/>
              </w:divBdr>
            </w:div>
          </w:divsChild>
        </w:div>
        <w:div w:id="704913827">
          <w:blockQuote w:val="1"/>
          <w:marLeft w:val="0"/>
          <w:marRight w:val="0"/>
          <w:marTop w:val="0"/>
          <w:marBottom w:val="0"/>
          <w:divBdr>
            <w:top w:val="none" w:sz="0" w:space="0" w:color="auto"/>
            <w:left w:val="none" w:sz="0" w:space="0" w:color="auto"/>
            <w:bottom w:val="none" w:sz="0" w:space="0" w:color="auto"/>
            <w:right w:val="none" w:sz="0" w:space="0" w:color="auto"/>
          </w:divBdr>
          <w:divsChild>
            <w:div w:id="330060869">
              <w:marLeft w:val="0"/>
              <w:marRight w:val="0"/>
              <w:marTop w:val="0"/>
              <w:marBottom w:val="150"/>
              <w:divBdr>
                <w:top w:val="none" w:sz="0" w:space="0" w:color="auto"/>
                <w:left w:val="none" w:sz="0" w:space="0" w:color="auto"/>
                <w:bottom w:val="none" w:sz="0" w:space="0" w:color="auto"/>
                <w:right w:val="none" w:sz="0" w:space="0" w:color="auto"/>
              </w:divBdr>
            </w:div>
            <w:div w:id="75169966">
              <w:marLeft w:val="0"/>
              <w:marRight w:val="0"/>
              <w:marTop w:val="0"/>
              <w:marBottom w:val="150"/>
              <w:divBdr>
                <w:top w:val="none" w:sz="0" w:space="0" w:color="auto"/>
                <w:left w:val="none" w:sz="0" w:space="0" w:color="auto"/>
                <w:bottom w:val="none" w:sz="0" w:space="0" w:color="auto"/>
                <w:right w:val="none" w:sz="0" w:space="0" w:color="auto"/>
              </w:divBdr>
            </w:div>
            <w:div w:id="531961211">
              <w:marLeft w:val="0"/>
              <w:marRight w:val="0"/>
              <w:marTop w:val="0"/>
              <w:marBottom w:val="150"/>
              <w:divBdr>
                <w:top w:val="none" w:sz="0" w:space="0" w:color="auto"/>
                <w:left w:val="none" w:sz="0" w:space="0" w:color="auto"/>
                <w:bottom w:val="none" w:sz="0" w:space="0" w:color="auto"/>
                <w:right w:val="none" w:sz="0" w:space="0" w:color="auto"/>
              </w:divBdr>
            </w:div>
            <w:div w:id="704869354">
              <w:marLeft w:val="0"/>
              <w:marRight w:val="0"/>
              <w:marTop w:val="0"/>
              <w:marBottom w:val="150"/>
              <w:divBdr>
                <w:top w:val="none" w:sz="0" w:space="0" w:color="auto"/>
                <w:left w:val="none" w:sz="0" w:space="0" w:color="auto"/>
                <w:bottom w:val="none" w:sz="0" w:space="0" w:color="auto"/>
                <w:right w:val="none" w:sz="0" w:space="0" w:color="auto"/>
              </w:divBdr>
            </w:div>
            <w:div w:id="265507266">
              <w:marLeft w:val="0"/>
              <w:marRight w:val="0"/>
              <w:marTop w:val="0"/>
              <w:marBottom w:val="150"/>
              <w:divBdr>
                <w:top w:val="none" w:sz="0" w:space="0" w:color="auto"/>
                <w:left w:val="none" w:sz="0" w:space="0" w:color="auto"/>
                <w:bottom w:val="none" w:sz="0" w:space="0" w:color="auto"/>
                <w:right w:val="none" w:sz="0" w:space="0" w:color="auto"/>
              </w:divBdr>
            </w:div>
          </w:divsChild>
        </w:div>
        <w:div w:id="984236853">
          <w:blockQuote w:val="1"/>
          <w:marLeft w:val="0"/>
          <w:marRight w:val="0"/>
          <w:marTop w:val="0"/>
          <w:marBottom w:val="0"/>
          <w:divBdr>
            <w:top w:val="none" w:sz="0" w:space="0" w:color="auto"/>
            <w:left w:val="none" w:sz="0" w:space="0" w:color="auto"/>
            <w:bottom w:val="none" w:sz="0" w:space="0" w:color="auto"/>
            <w:right w:val="none" w:sz="0" w:space="0" w:color="auto"/>
          </w:divBdr>
          <w:divsChild>
            <w:div w:id="2059354619">
              <w:marLeft w:val="0"/>
              <w:marRight w:val="0"/>
              <w:marTop w:val="0"/>
              <w:marBottom w:val="150"/>
              <w:divBdr>
                <w:top w:val="none" w:sz="0" w:space="0" w:color="auto"/>
                <w:left w:val="none" w:sz="0" w:space="0" w:color="auto"/>
                <w:bottom w:val="none" w:sz="0" w:space="0" w:color="auto"/>
                <w:right w:val="none" w:sz="0" w:space="0" w:color="auto"/>
              </w:divBdr>
            </w:div>
            <w:div w:id="1226800271">
              <w:marLeft w:val="0"/>
              <w:marRight w:val="0"/>
              <w:marTop w:val="0"/>
              <w:marBottom w:val="150"/>
              <w:divBdr>
                <w:top w:val="none" w:sz="0" w:space="0" w:color="auto"/>
                <w:left w:val="none" w:sz="0" w:space="0" w:color="auto"/>
                <w:bottom w:val="none" w:sz="0" w:space="0" w:color="auto"/>
                <w:right w:val="none" w:sz="0" w:space="0" w:color="auto"/>
              </w:divBdr>
            </w:div>
            <w:div w:id="634678535">
              <w:marLeft w:val="0"/>
              <w:marRight w:val="0"/>
              <w:marTop w:val="0"/>
              <w:marBottom w:val="150"/>
              <w:divBdr>
                <w:top w:val="none" w:sz="0" w:space="0" w:color="auto"/>
                <w:left w:val="none" w:sz="0" w:space="0" w:color="auto"/>
                <w:bottom w:val="none" w:sz="0" w:space="0" w:color="auto"/>
                <w:right w:val="none" w:sz="0" w:space="0" w:color="auto"/>
              </w:divBdr>
            </w:div>
            <w:div w:id="1416590100">
              <w:marLeft w:val="0"/>
              <w:marRight w:val="0"/>
              <w:marTop w:val="0"/>
              <w:marBottom w:val="150"/>
              <w:divBdr>
                <w:top w:val="none" w:sz="0" w:space="0" w:color="auto"/>
                <w:left w:val="none" w:sz="0" w:space="0" w:color="auto"/>
                <w:bottom w:val="none" w:sz="0" w:space="0" w:color="auto"/>
                <w:right w:val="none" w:sz="0" w:space="0" w:color="auto"/>
              </w:divBdr>
            </w:div>
            <w:div w:id="1582135409">
              <w:marLeft w:val="0"/>
              <w:marRight w:val="0"/>
              <w:marTop w:val="0"/>
              <w:marBottom w:val="150"/>
              <w:divBdr>
                <w:top w:val="none" w:sz="0" w:space="0" w:color="auto"/>
                <w:left w:val="none" w:sz="0" w:space="0" w:color="auto"/>
                <w:bottom w:val="none" w:sz="0" w:space="0" w:color="auto"/>
                <w:right w:val="none" w:sz="0" w:space="0" w:color="auto"/>
              </w:divBdr>
            </w:div>
            <w:div w:id="999040098">
              <w:marLeft w:val="0"/>
              <w:marRight w:val="0"/>
              <w:marTop w:val="0"/>
              <w:marBottom w:val="150"/>
              <w:divBdr>
                <w:top w:val="none" w:sz="0" w:space="0" w:color="auto"/>
                <w:left w:val="none" w:sz="0" w:space="0" w:color="auto"/>
                <w:bottom w:val="none" w:sz="0" w:space="0" w:color="auto"/>
                <w:right w:val="none" w:sz="0" w:space="0" w:color="auto"/>
              </w:divBdr>
            </w:div>
            <w:div w:id="1709598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Thanh Thao</dc:creator>
  <cp:keywords/>
  <dc:description/>
  <cp:lastModifiedBy>Dang Thanh Thao</cp:lastModifiedBy>
  <cp:revision>1</cp:revision>
  <dcterms:created xsi:type="dcterms:W3CDTF">2023-10-24T10:02:00Z</dcterms:created>
  <dcterms:modified xsi:type="dcterms:W3CDTF">2023-10-24T10:28:00Z</dcterms:modified>
</cp:coreProperties>
</file>