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B8860B"/>
          <w:spacing w:val="20"/>
          <w:sz w:val="26"/>
          <w:szCs w:val="26"/>
        </w:rPr>
        <w:t xml:space="preserve">TU PARCELA LISTA</w:t>
      </w:r>
    </w:p>
    <w:p>
      <w:pPr>
        <w:spacing w:after="100" w:before="300"/>
        <w:jc w:val="center"/>
      </w:pPr>
      <w:r>
        <w:rPr>
          <w:rFonts w:ascii="Calibri" w:cs="Calibri" w:eastAsia="Calibri" w:hAnsi="Calibri"/>
          <w:b/>
          <w:bCs/>
          <w:color w:val="1E3A5F"/>
          <w:sz w:val="44"/>
          <w:szCs w:val="44"/>
        </w:rPr>
        <w:t xml:space="preserve">Del publicador a los ingresos recurrentes</w:t>
      </w:r>
    </w:p>
    <w:p>
      <w:pPr>
        <w:spacing w:after="600"/>
        <w:jc w:val="center"/>
      </w:pPr>
      <w:r>
        <w:rPr>
          <w:rFonts w:ascii="Calibri" w:cs="Calibri" w:eastAsia="Calibri" w:hAnsi="Calibri"/>
          <w:i/>
          <w:iCs/>
          <w:color w:val="555555"/>
          <w:sz w:val="26"/>
          <w:szCs w:val="26"/>
        </w:rPr>
        <w:t xml:space="preserve">Análisis comercial del embudo post-publicación: qué existe, qué falta y dónde está la plata sobre la mesa</w:t>
      </w:r>
    </w:p>
    <w:p>
      <w:pPr>
        <w:spacing w:before="2000"/>
        <w:jc w:val="center"/>
      </w:pPr>
      <w:r>
        <w:rPr>
          <w:rFonts w:ascii="Calibri" w:cs="Calibri" w:eastAsia="Calibri" w:hAnsi="Calibri"/>
          <w:color w:val="555555"/>
          <w:sz w:val="20"/>
          <w:szCs w:val="20"/>
        </w:rPr>
        <w:t xml:space="preserve">Preparado para Juan Fco — 3 de septiembre de 2026</w:t>
      </w:r>
    </w:p>
    <w:p>
      <w:pPr>
        <w:spacing w:before="100"/>
        <w:jc w:val="center"/>
      </w:pPr>
      <w:r>
        <w:rPr>
          <w:rFonts w:ascii="Calibri" w:cs="Calibri" w:eastAsia="Calibri" w:hAnsi="Calibri"/>
          <w:color w:val="555555"/>
          <w:sz w:val="18"/>
          <w:szCs w:val="18"/>
        </w:rPr>
        <w:t xml:space="preserve">Auditoría técnica y comercial sobre el estado real del código en producción</w:t>
      </w:r>
    </w:p>
    <w:p>
      <w:pPr>
        <w:pageBreakBefore/>
      </w:pPr>
      <w:r>
        <w:br/>
        <w:t xml:space="preserve"/>
      </w:r>
    </w:p>
    <w:p>
      <w:pPr>
        <w:pStyle w:val="Heading1"/>
        <w:pBdr>
          <w:bottom w:val="single" w:color="1E3A5F" w:sz="6" w:space="4"/>
        </w:pBdr>
        <w:spacing w:after="200" w:before="400"/>
      </w:pPr>
      <w:r>
        <w:t xml:space="preserve">1. Resumen ejecutivo</w:t>
      </w:r>
    </w:p>
    <w:p>
      <w:pPr>
        <w:spacing w:after="160" w:line="300"/>
      </w:pPr>
      <w:r>
        <w:rPr>
          <w:rFonts w:ascii="Calibri" w:cs="Calibri" w:eastAsia="Calibri" w:hAnsi="Calibri"/>
          <w:color w:val="222222"/>
          <w:sz w:val="22"/>
          <w:szCs w:val="22"/>
        </w:rPr>
        <w:t xml:space="preserve">La buena noticia primero: casi todo lo que describes ya está pensado dentro de TPL. No hace falta inventar el modelo de negocio — está escrito, literalmente, en la base de datos. El plan "Administración TPL" ya describe "asesor principal, gestión de ofertas y negociación, intermediación según contrato". El plan "Profesional" ya describe "landing individual, asesoría con IA, seguimiento de leads, embudo comercial, piezas de marketing". Alguien en algún momento diseñó exactamente la visión que describes en tu mensaje.</w:t>
      </w:r>
    </w:p>
    <w:p>
      <w:pPr>
        <w:spacing w:after="160" w:line="300"/>
      </w:pPr>
      <w:r>
        <w:rPr>
          <w:rFonts w:ascii="Calibri" w:cs="Calibri" w:eastAsia="Calibri" w:hAnsi="Calibri"/>
          <w:color w:val="222222"/>
          <w:sz w:val="22"/>
          <w:szCs w:val="22"/>
        </w:rPr>
        <w:t xml:space="preserve">La mala noticia: ninguno de esos dos planes tiene precio cargado, ninguno tiene un botón de compra, y la mecánica que hay detrás de cada promesa está a medio construir, desconectada, o directamente no existe. El resultado es un sitio que hoy sabe recibir una publicación gratis y hace poco más — cada punto donde debería aparecer una oferta de pago, un aviso, o una invitación a subir de nivel, está roto o ausente.</w:t>
      </w:r>
    </w:p>
    <w:p>
      <w:pPr>
        <w:spacing w:after="160" w:line="300"/>
      </w:pPr>
      <w:r>
        <w:rPr>
          <w:rFonts w:ascii="Calibri" w:cs="Calibri" w:eastAsia="Calibri" w:hAnsi="Calibri"/>
          <w:color w:val="222222"/>
          <w:sz w:val="22"/>
          <w:szCs w:val="22"/>
        </w:rPr>
        <w:t xml:space="preserve">Encontramos cinco cortes en la cadena que, por su naturaleza, cuestan dinero real hoy mismo, no en el futuro:</w:t>
      </w:r>
    </w:p>
    <w:p>
      <w:pPr>
        <w:pStyle w:val="ListParagraph"/>
        <w:numPr>
          <w:ilvl w:val="0"/>
          <w:numId w:val="2"/>
        </w:numPr>
        <w:spacing w:after="100" w:line="280"/>
      </w:pPr>
      <w:r>
        <w:rPr>
          <w:rFonts w:ascii="Calibri" w:cs="Calibri" w:eastAsia="Calibri" w:hAnsi="Calibri"/>
          <w:color w:val="222222"/>
          <w:sz w:val="22"/>
          <w:szCs w:val="22"/>
        </w:rPr>
        <w:t xml:space="preserve">El correo de bienvenida, y otros cuatro puntos del código, invitan a "Entrar a TPL Business" con un enlace a una ruta que ya no existe (/plataforma/tpl-business/, sin el "-v2"). Esto sería un detalle menor si detrás no hubiera nada — pero lo hay: revisamos el módulo real (tpl-business-v2/studio) y encontramos un "Plan Impulso" de $55.000 con diagnóstico automático de la ficha, recomendaciones y un botón de pago ya conectado a Flow. Es decir, existe una venta de $55.000 completamente construida y funcional a la que, hoy, no puede llegar ningún propietario porque el único enlace de entrada apunta a una URL que no existe.</w:t>
      </w:r>
    </w:p>
    <w:p>
      <w:pPr>
        <w:pStyle w:val="ListParagraph"/>
        <w:numPr>
          <w:ilvl w:val="0"/>
          <w:numId w:val="2"/>
        </w:numPr>
        <w:spacing w:after="100" w:line="280"/>
      </w:pPr>
      <w:r>
        <w:rPr>
          <w:rFonts w:ascii="Calibri" w:cs="Calibri" w:eastAsia="Calibri" w:hAnsi="Calibri"/>
          <w:color w:val="222222"/>
          <w:sz w:val="22"/>
          <w:szCs w:val="22"/>
        </w:rPr>
        <w:t xml:space="preserve">El Informe Premium se cobra de verdad (Flow procesa el pago), pero la función que debería generar y enviar el informe es un simulacro reconocido en el propio código ("por ahora solo simularemos") y además consulta columnas que no existen en la tabla — el cliente paga y, con altísima probabilidad, no recibe nada.</w:t>
      </w:r>
    </w:p>
    <w:p>
      <w:pPr>
        <w:pStyle w:val="ListParagraph"/>
        <w:numPr>
          <w:ilvl w:val="0"/>
          <w:numId w:val="2"/>
        </w:numPr>
        <w:spacing w:after="100" w:line="280"/>
      </w:pPr>
      <w:r>
        <w:rPr>
          <w:rFonts w:ascii="Calibri" w:cs="Calibri" w:eastAsia="Calibri" w:hAnsi="Calibri"/>
          <w:color w:val="222222"/>
          <w:sz w:val="22"/>
          <w:szCs w:val="22"/>
        </w:rPr>
        <w:t xml:space="preserve">Cuando alguien pregunta, llama o pide visitar una parcela publicada, esa información queda guardada y visible solo para el equipo interno de TPL en el CRM. El propietario o corredor de esa parcela no recibe ningún aviso — ni correo ni WhatsApp — de que alguien se interesó en su propiedad.</w:t>
      </w:r>
    </w:p>
    <w:p>
      <w:pPr>
        <w:pStyle w:val="ListParagraph"/>
        <w:numPr>
          <w:ilvl w:val="0"/>
          <w:numId w:val="2"/>
        </w:numPr>
        <w:spacing w:after="100" w:line="280"/>
      </w:pPr>
      <w:r>
        <w:rPr>
          <w:rFonts w:ascii="Calibri" w:cs="Calibri" w:eastAsia="Calibri" w:hAnsi="Calibri"/>
          <w:color w:val="222222"/>
          <w:sz w:val="22"/>
          <w:szCs w:val="22"/>
        </w:rPr>
        <w:t xml:space="preserve">El único intento de cobrar una suscripción mensual ("Plan TPL Pro / Corredor", $55.000) escribe en una tabla que no existe en ninguna migración del proyecto y hace referencia a un código de plan ("pro") que tampoco existe en el catálogo de planes. Es razonable asumir que este botón, si se presiona, falla.</w:t>
      </w:r>
    </w:p>
    <w:p>
      <w:pPr>
        <w:pStyle w:val="ListParagraph"/>
        <w:numPr>
          <w:ilvl w:val="0"/>
          <w:numId w:val="2"/>
        </w:numPr>
        <w:spacing w:after="100" w:line="280"/>
      </w:pPr>
      <w:r>
        <w:rPr>
          <w:rFonts w:ascii="Calibri" w:cs="Calibri" w:eastAsia="Calibri" w:hAnsi="Calibri"/>
          <w:color w:val="222222"/>
          <w:sz w:val="22"/>
          <w:szCs w:val="22"/>
        </w:rPr>
        <w:t xml:space="preserve">La página donde un propietario puede contratar ayuda para vender (mi-parcela.html, con planes de $50.000 a $120.000) nunca se le envía a nadie de forma automática: el enlace de acceso lo debe generar y mandar manualmente un ejecutivo del CRM, por fuera del sistema.</w:t>
      </w:r>
    </w:p>
    <w:p>
      <w:pPr>
        <w:spacing w:after="160" w:line="300"/>
      </w:pPr>
      <w:r>
        <w:rPr>
          <w:rFonts w:ascii="Calibri" w:cs="Calibri" w:eastAsia="Calibri" w:hAnsi="Calibri"/>
          <w:color w:val="222222"/>
          <w:sz w:val="22"/>
          <w:szCs w:val="22"/>
        </w:rPr>
        <w:t xml:space="preserve">El resto de este documento detalla, área por área, qué existe, qué funciona y qué falta —con la evidencia técnica precisa— y cierra con un plan de acción ordenado por impacto y esfuerzo. La recomendación central es simple: antes de construir nada nuevo, cerrar estos cinco cortes recupera ingresos que hoy se están perdiendo con clientes que ya llegaron hasta la puerta.</w:t>
      </w:r>
    </w:p>
    <w:p>
      <w:pPr>
        <w:pStyle w:val="Heading1"/>
        <w:pBdr>
          <w:bottom w:val="single" w:color="1E3A5F" w:sz="6" w:space="4"/>
        </w:pBdr>
        <w:spacing w:after="200" w:before="400"/>
      </w:pPr>
      <w:r>
        <w:t xml:space="preserve">2. El camino real de un propietario o corredor, hoy</w:t>
      </w:r>
    </w:p>
    <w:p>
      <w:pPr>
        <w:spacing w:after="160" w:line="300"/>
      </w:pPr>
      <w:r>
        <w:rPr>
          <w:rFonts w:ascii="Calibri" w:cs="Calibri" w:eastAsia="Calibri" w:hAnsi="Calibri"/>
          <w:color w:val="222222"/>
          <w:sz w:val="22"/>
          <w:szCs w:val="22"/>
        </w:rPr>
        <w:t xml:space="preserve">Antes de entrar al detalle técnico, vale la pena narrar el recorrido tal como ocurre hoy, no como fue diseñado.</w:t>
      </w:r>
    </w:p>
    <w:p>
      <w:pPr>
        <w:spacing w:after="160" w:line="300"/>
      </w:pPr>
      <w:r>
        <w:rPr>
          <w:rFonts w:ascii="Calibri" w:cs="Calibri" w:eastAsia="Calibri" w:hAnsi="Calibri"/>
          <w:color w:val="222222"/>
          <w:sz w:val="22"/>
          <w:szCs w:val="22"/>
        </w:rPr>
        <w:t xml:space="preserve">Una persona publica su parcela gratis desde el publicador. El sistema, por dentro, hace bien su trabajo silencioso: calcula un puntaje de completitud y calidad, y crea una tarea interna sugiriendo completar fotos o datos. Recibe un correo de confirmación —esto sí funciona— pero ese correo la invita a "Ver el catálogo TPL", no a su propia ficha ni a ningún paso siguiente.</w:t>
      </w:r>
    </w:p>
    <w:p>
      <w:pPr>
        <w:spacing w:after="160" w:line="300"/>
      </w:pPr>
      <w:r>
        <w:rPr>
          <w:rFonts w:ascii="Calibri" w:cs="Calibri" w:eastAsia="Calibri" w:hAnsi="Calibri"/>
          <w:color w:val="222222"/>
          <w:sz w:val="22"/>
          <w:szCs w:val="22"/>
        </w:rPr>
        <w:t xml:space="preserve">Si un comprador interesado llama, pregunta o pide visitar esa parcela, el sistema registra el evento correctamente y lo deja disponible en el CRM interno de TPL. Pero el propietario no se entera. No hay correo, no hay WhatsApp, no hay notificación dentro del sitio. Se entera solo si, en algún momento, un ejecutivo de TPL revisa el CRM y decide llamarlo por fuera del sistema — sin ningún plazo garantizado.</w:t>
      </w:r>
    </w:p>
    <w:p>
      <w:pPr>
        <w:spacing w:after="160" w:line="300"/>
      </w:pPr>
      <w:r>
        <w:rPr>
          <w:rFonts w:ascii="Calibri" w:cs="Calibri" w:eastAsia="Calibri" w:hAnsi="Calibri"/>
          <w:color w:val="222222"/>
          <w:sz w:val="22"/>
          <w:szCs w:val="22"/>
        </w:rPr>
        <w:t xml:space="preserve">Existe una página bien construida —mi-parcela.html— con un simulador de plusvalía, un radar de competencia, y planes de venta asistida de $50.000 a $120.000 (con botones que abren WhatsApp para cerrar la venta con un humano). El problema es que casi nadie llega ahí: el enlace de acceso requiere un token que solo un ejecutivo del CRM puede generar y enviar manualmente. No hay ningún automatismo — ni el correo de bienvenida, ni ninguna otra plantilla— que lo entregue solo.</w:t>
      </w:r>
    </w:p>
    <w:p>
      <w:pPr>
        <w:spacing w:after="160" w:line="300"/>
      </w:pPr>
      <w:r>
        <w:rPr>
          <w:rFonts w:ascii="Calibri" w:cs="Calibri" w:eastAsia="Calibri" w:hAnsi="Calibri"/>
          <w:color w:val="222222"/>
          <w:sz w:val="22"/>
          <w:szCs w:val="22"/>
        </w:rPr>
        <w:t xml:space="preserve">Si esa persona quiere ir más allá y pagar un informe de tasación premium (Flow cobra $1.990 sin problema), lo más probable es que nunca reciba el PDF ni el correo con los resultados, porque la función que debería generarlo es, según su propio comentario en el código, un simulacro.</w:t>
      </w:r>
    </w:p>
    <w:p>
      <w:pPr>
        <w:spacing w:after="160" w:line="300"/>
      </w:pPr>
      <w:r>
        <w:rPr>
          <w:rFonts w:ascii="Calibri" w:cs="Calibri" w:eastAsia="Calibri" w:hAnsi="Calibri"/>
          <w:color w:val="222222"/>
          <w:sz w:val="22"/>
          <w:szCs w:val="22"/>
        </w:rPr>
        <w:t xml:space="preserve">En resumen: la infraestructura de datos —tareas, puntajes, motor de necesidades, catálogo de planes— es sólida y en buena parte automática. Lo que falta, sistemáticamente, es el último tramo: el puente de notificación y distribución que convierte esa infraestructura en un embudo que el usuario efectivamente recorre sin que un humano de TPL tenga que empujarlo a mano en cada paso.</w:t>
      </w:r>
    </w:p>
    <w:p>
      <w:pPr>
        <w:pStyle w:val="Heading1"/>
        <w:pBdr>
          <w:bottom w:val="single" w:color="1E3A5F" w:sz="6" w:space="4"/>
        </w:pBdr>
        <w:spacing w:after="200" w:before="400"/>
      </w:pPr>
      <w:r>
        <w:t xml:space="preserve">3. Diagnóstico por área</w:t>
      </w:r>
    </w:p>
    <w:p>
      <w:pPr>
        <w:spacing w:after="160" w:line="300"/>
      </w:pPr>
      <w:r>
        <w:rPr>
          <w:rFonts w:ascii="Calibri" w:cs="Calibri" w:eastAsia="Calibri" w:hAnsi="Calibri"/>
          <w:color w:val="222222"/>
          <w:sz w:val="22"/>
          <w:szCs w:val="22"/>
        </w:rPr>
        <w:t xml:space="preserve">Esta sección revisa, una por una, las seis áreas que tu mensaje menciona. Cada hallazgo está verificado directamente en el código o en las migraciones de base de datos del proyecto, no es una suposición.</w:t>
      </w:r>
    </w:p>
    <w:p>
      <w:pPr>
        <w:pStyle w:val="Heading2"/>
        <w:spacing w:after="120" w:before="300"/>
      </w:pPr>
      <w:r>
        <w:t xml:space="preserve">3.1 · TPL Business Studio (el "TPL Business última versión")</w:t>
      </w:r>
    </w:p>
    <w:p>
      <w:pPr>
        <w:spacing w:after="160" w:line="300"/>
      </w:pPr>
      <w:r>
        <w:rPr>
          <w:rFonts w:ascii="Calibri" w:cs="Calibri" w:eastAsia="Calibri" w:hAnsi="Calibri"/>
          <w:color w:val="222222"/>
          <w:sz w:val="22"/>
          <w:szCs w:val="22"/>
        </w:rPr>
        <w:t xml:space="preserve">Aquí está el hallazgo más importante de todo este análisis: existe una sola versión de TPL Business en el proyecto —carpeta tpl-business-v2/—, así que no hay versiones antiguas que borrar. El problema no es que sobre una versión vieja; es que cinco puntos distintos del código (el correo de bienvenida y otras cuatro rutas dentro de activar-propietario-gratis) todavía apuntan a la URL de la versión anterior a la migración a "-v2", que ya no existe en el servidor. Es un enlace roto por un cambio de nombre de carpeta que nunca se propagó a los textos que lo referencian.</w:t>
      </w:r>
    </w:p>
    <w:p>
      <w:pPr>
        <w:spacing w:after="160" w:line="300"/>
      </w:pPr>
      <w:r>
        <w:rPr>
          <w:rFonts w:ascii="Calibri" w:cs="Calibri" w:eastAsia="Calibri" w:hAnsi="Calibri"/>
          <w:color w:val="222222"/>
          <w:sz w:val="22"/>
          <w:szCs w:val="22"/>
        </w:rPr>
        <w:t xml:space="preserve">Lo relevante es lo que hay del otro lado de ese enlace roto, porque es mucho más de lo que el catálogo de planes sugiere. El módulo studio calcula automáticamente un "diagnóstico de preparación" de la ficha (fotos, antecedentes, descripción) y arma un plan de pasos ordenado: primero lo gratis (redactar con IA, sumar fotos), después "Plan Impulso TPL" a $55.000 pago único —página de venta publicada, anuncio en Google, informe de resultados— con un botón que ya reutiliza el mismo circuito de pago que el informe de tasación (Flow). El módulo landing es un editor visual con vista previa en vivo, bien construido, donde el propietario ajusta titular, precio, color y WhatsApp de contacto. El módulo campanas sugiere un presupuesto diario de Google Ads calculado como 0,3% del Valor TPL de la propiedad, con tres ritmos (sin apuro / con prisa / apurado).</w:t>
      </w:r>
    </w:p>
    <w:p>
      <w:pPr>
        <w:spacing w:after="160" w:line="300"/>
      </w:pPr>
      <w:r>
        <w:rPr>
          <w:rFonts w:ascii="Calibri" w:cs="Calibri" w:eastAsia="Calibri" w:hAnsi="Calibri"/>
          <w:color w:val="222222"/>
          <w:sz w:val="22"/>
          <w:szCs w:val="22"/>
        </w:rPr>
        <w:t xml:space="preserve">Dicho lo bueno, hay tres límites reales que conviene conocer antes de anunciar esto como terminado:</w:t>
      </w:r>
    </w:p>
    <w:p>
      <w:pPr>
        <w:pStyle w:val="ListParagraph"/>
        <w:numPr>
          <w:ilvl w:val="0"/>
          <w:numId w:val="2"/>
        </w:numPr>
        <w:spacing w:after="100" w:line="280"/>
      </w:pPr>
      <w:r>
        <w:rPr>
          <w:rFonts w:ascii="Calibri" w:cs="Calibri" w:eastAsia="Calibri" w:hAnsi="Calibri"/>
          <w:color w:val="222222"/>
          <w:sz w:val="22"/>
          <w:szCs w:val="22"/>
        </w:rPr>
        <w:t xml:space="preserve">El botón "Pedir publicación de mi página" del editor de landing no publica nada por sí mismo: abre WhatsApp con un mensaje prearmado para que un asesor humano la suba manualmente. Es una entrega asistida, no autoservicio.</w:t>
      </w:r>
    </w:p>
    <w:p>
      <w:pPr>
        <w:pStyle w:val="ListParagraph"/>
        <w:numPr>
          <w:ilvl w:val="0"/>
          <w:numId w:val="2"/>
        </w:numPr>
        <w:spacing w:after="100" w:line="280"/>
      </w:pPr>
      <w:r>
        <w:rPr>
          <w:rFonts w:ascii="Calibri" w:cs="Calibri" w:eastAsia="Calibri" w:hAnsi="Calibri"/>
          <w:color w:val="222222"/>
          <w:sz w:val="22"/>
          <w:szCs w:val="22"/>
        </w:rPr>
        <w:t xml:space="preserve">El borrador de la landing se guarda solo en el localStorage del navegador (clave tpl_business_landing_borrador), no en la base de datos. Si el propietario cambia de computador o de navegador, el borrador desaparece.</w:t>
      </w:r>
    </w:p>
    <w:p>
      <w:pPr>
        <w:pStyle w:val="ListParagraph"/>
        <w:numPr>
          <w:ilvl w:val="0"/>
          <w:numId w:val="2"/>
        </w:numPr>
        <w:spacing w:after="100" w:line="280"/>
      </w:pPr>
      <w:r>
        <w:rPr>
          <w:rFonts w:ascii="Calibri" w:cs="Calibri" w:eastAsia="Calibri" w:hAnsi="Calibri"/>
          <w:color w:val="222222"/>
          <w:sz w:val="22"/>
          <w:szCs w:val="22"/>
        </w:rPr>
        <w:t xml:space="preserve">El módulo partner-oportunidades —pensado para que contratistas (topografía, desmonte, estudios de suelo) vean proyectos y "manifiesten interés"— tiene un error de programación que lo deja siempre vacío: importa un objeto llamado store desde el archivo de estado central, pero ese archivo exporta un objeto llamado state. La importación nunca coincide, así que la lista de oportunidades nunca se llena, aunque hubiera datos reales que mostrar. Además, la función que debería registrar el interés (manifestar_interes) no aparece en ninguna migración de base de datos: no existe en el servidor.</w:t>
      </w:r>
    </w:p>
    <w:p>
      <w:pPr>
        <w:spacing w:after="200"/>
      </w:pPr>
      <w:r>
        <w:rPr>
          <w:rFonts w:ascii="Calibri" w:cs="Calibri" w:eastAsia="Calibri" w:hAnsi="Calibri"/>
          <w:i/>
          <w:iCs/>
          <w:color w:val="555555"/>
          <w:sz w:val="19"/>
          <w:szCs w:val="19"/>
        </w:rPr>
        <w:t xml:space="preserve">Nota sobre el "partner" que ya existe: este partner-oportunidades es una red de proveedores de servicios (contratistas), no la red de corredores con comisión que describes en tu mensaje. Son conceptos distintos aunque compartan la palabra "partner" — ver sección 3.4.</w:t>
      </w:r>
    </w:p>
    <w:p>
      <w:pPr>
        <w:pStyle w:val="Heading2"/>
        <w:spacing w:after="120" w:before="300"/>
      </w:pPr>
      <w:r>
        <w:t xml:space="preserve">3.2 · Informe Premium</w:t>
      </w:r>
    </w:p>
    <w:p>
      <w:pPr>
        <w:spacing w:after="160" w:line="300"/>
      </w:pPr>
      <w:r>
        <w:rPr>
          <w:rFonts w:ascii="Calibri" w:cs="Calibri" w:eastAsia="Calibri" w:hAnsi="Calibri"/>
          <w:color w:val="222222"/>
          <w:sz w:val="22"/>
          <w:szCs w:val="22"/>
        </w:rPr>
        <w:t xml:space="preserve">El cobro funciona: la función crear-pago-informe arma la orden, llama a Flow y el cliente puede pagar $1.990 sin problema. El problema está en lo que pasa después de pagar. La función generar-informe-premium —la que debería armar el PDF y enviarlo por correo— trae en su propio código el comentario "Aquí iría toda la lógica original para calcular y armar el PDF... Pero por ahora solo simularemos que enviamos el PDF con los valores." No genera ningún PDF, ni lo adjunta al correo (la línea de attachments está comentada). Además, consulta las columnas datos_entrada y resultado_tasacion de la tabla tpl_ordenes_informe, pero esa tabla —según la migración que la crea— no tiene esas columnas: tiene entrada_snapshot y resultado_snapshot. Una consulta a columnas inexistentes en PostgREST falla, así que en la práctica es muy probable que ni siquiera el correo de simulación llegue a enviarse.</w:t>
      </w:r>
    </w:p>
    <w:p>
      <w:pPr>
        <w:spacing w:after="160" w:line="300"/>
      </w:pPr>
      <w:r>
        <w:rPr>
          <w:rFonts w:ascii="Calibri" w:cs="Calibri" w:eastAsia="Calibri" w:hAnsi="Calibri"/>
          <w:color w:val="222222"/>
          <w:sz w:val="22"/>
          <w:szCs w:val="22"/>
        </w:rPr>
        <w:t xml:space="preserve">En otras palabras: hoy es razonable asumir que todo cliente que paga el Informe Premium no recibe nada, ni informe ni correo. Esto se trata en detalle como riesgo inmediato en la sección 6.</w:t>
      </w:r>
    </w:p>
    <w:p>
      <w:pPr>
        <w:pStyle w:val="Heading2"/>
        <w:spacing w:after="120" w:before="300"/>
      </w:pPr>
      <w:r>
        <w:t xml:space="preserve">3.3 · Planes y suscripciones (la puerta a "TPL Business Studio" por planes)</w:t>
      </w:r>
    </w:p>
    <w:p>
      <w:pPr>
        <w:spacing w:after="160" w:line="300"/>
      </w:pPr>
      <w:r>
        <w:rPr>
          <w:rFonts w:ascii="Calibri" w:cs="Calibri" w:eastAsia="Calibri" w:hAnsi="Calibri"/>
          <w:color w:val="222222"/>
          <w:sz w:val="22"/>
          <w:szCs w:val="22"/>
        </w:rPr>
        <w:t xml:space="preserve">La tabla tpl_planes_comerciales ya contiene, con textos redactados, casi exactamente lo que describes en tu mensaje. El plan "Profesional" promete "landing individual, asesoría con IA, seguimiento de leads, agenda de visitas, embudo comercial, informe semanal, piezas de marketing, asesoría de precio". El plan "Administración TPL" (premium) promete "asesor principal, gestión de consultas y visitas, calificación de compradores, gestión de ofertas y negociación, campañas administradas, intermediación según contrato" — que es, en términos comerciales, la descripción de un corredor partner trabajando la propiedad por ti.</w:t>
      </w:r>
    </w:p>
    <w:p>
      <w:pPr>
        <w:spacing w:after="160" w:line="300"/>
      </w:pPr>
      <w:r>
        <w:rPr>
          <w:rFonts w:ascii="Calibri" w:cs="Calibri" w:eastAsia="Calibri" w:hAnsi="Calibri"/>
          <w:color w:val="222222"/>
          <w:sz w:val="22"/>
          <w:szCs w:val="22"/>
        </w:rPr>
        <w:t xml:space="preserve">El problema es que ninguno de los dos planes tiene precio_mensual_clp cargado (ambos están en null en la base de datos) y no existe ningún botón, checkout ni flujo en el sitio que permita comprarlos. Son filas de catálogo sin puerta de entrada.</w:t>
      </w:r>
    </w:p>
    <w:p>
      <w:pPr>
        <w:spacing w:after="160" w:line="300"/>
      </w:pPr>
      <w:r>
        <w:rPr>
          <w:rFonts w:ascii="Calibri" w:cs="Calibri" w:eastAsia="Calibri" w:hAnsi="Calibri"/>
          <w:color w:val="222222"/>
          <w:sz w:val="22"/>
          <w:szCs w:val="22"/>
        </w:rPr>
        <w:t xml:space="preserve">Peor aún: si un propietario navega hasta la única función que sí intenta cobrar una suscripción —crear-pago-suscripcion, "Plan TPL Pro / Corredor" a $55.000 mensuales— esa función falla con altísima probabilidad. Escribe en una tabla llamada tpl_ordenes_suscripcion que no aparece en ninguna migración del proyecto (no existe en el servidor), y además usa el código de plan 'pro', que no es ninguno de los cuatro códigos reales del catálogo (gratis, basico, profesional, premium). Es, con la evidencia disponible, un botón que no puede completar una venta.</w:t>
      </w:r>
    </w:p>
    <w:p>
      <w:pPr>
        <w:pStyle w:val="Heading2"/>
        <w:spacing w:after="120" w:before="300"/>
      </w:pPr>
      <w:r>
        <w:t xml:space="preserve">3.4 · Red de partners / corredores con comisión</w:t>
      </w:r>
    </w:p>
    <w:p>
      <w:pPr>
        <w:spacing w:after="160" w:line="300"/>
      </w:pPr>
      <w:r>
        <w:rPr>
          <w:rFonts w:ascii="Calibri" w:cs="Calibri" w:eastAsia="Calibri" w:hAnsi="Calibri"/>
          <w:color w:val="222222"/>
          <w:sz w:val="22"/>
          <w:szCs w:val="22"/>
        </w:rPr>
        <w:t xml:space="preserve">No existe hoy ningún mecanismo que conecte a un corredor externo con una propiedad publicada a cambio de un porcentaje de comisión (el "2% de valor propiedad" que describes). Lo más cercano que existe en el código es la red de proveedores de servicio mencionada en 3.1 (contratistas para desmonte, topografía, estudios de suelo) — un concepto de partner distinto, y que además está roto por el bug de importación ya descrito.</w:t>
      </w:r>
    </w:p>
    <w:p>
      <w:pPr>
        <w:spacing w:after="160" w:line="300"/>
      </w:pPr>
      <w:r>
        <w:rPr>
          <w:rFonts w:ascii="Calibri" w:cs="Calibri" w:eastAsia="Calibri" w:hAnsi="Calibri"/>
          <w:color w:val="222222"/>
          <w:sz w:val="22"/>
          <w:szCs w:val="22"/>
        </w:rPr>
        <w:t xml:space="preserve">Lo que sí existe, y es aprovechable como base, es el modelo de actores (tpl_actores) con roles, y la lógica de "Administración TPL" ya redactada en el plan premium. Construir la mediación por comisión implica: definir el rol de corredor-partner sobre tpl_actores, una tabla de acuerdos de intermediación por propiedad (porcentaje pactado, estado, fecha), y un punto de entrada visible para el propietario —idealmente dentro del Informe Premium, tal como propones— que ofrezca "dejar la venta en manos de un asesor TPL" como upsell inmediato tras la compra.</w:t>
      </w:r>
    </w:p>
    <w:p>
      <w:pPr>
        <w:pStyle w:val="Heading2"/>
        <w:spacing w:after="120" w:before="300"/>
      </w:pPr>
      <w:r>
        <w:t xml:space="preserve">3.5 · Avisos por WhatsApp o correo cuando llegan interesados</w:t>
      </w:r>
    </w:p>
    <w:p>
      <w:pPr>
        <w:spacing w:after="160" w:line="300"/>
      </w:pPr>
      <w:r>
        <w:rPr>
          <w:rFonts w:ascii="Calibri" w:cs="Calibri" w:eastAsia="Calibri" w:hAnsi="Calibri"/>
          <w:color w:val="222222"/>
          <w:sz w:val="22"/>
          <w:szCs w:val="22"/>
        </w:rPr>
        <w:t xml:space="preserve">Este es, en términos de esfuerzo de construcción, el más simple de resolver y probablemente el de mayor impacto inmediato en la percepción de servicio. Hoy, cuando alguien consulta, llama o pide visitar una propiedad publicada, el evento se registra correctamente en tpl_eventos y queda visible en el CRM interno de TPL. No encontramos ningún trigger, función ni integración que notifique al propietario o corredor dueño de esa ficha — ni por correo (Resend ya está integrado y en uso en otras partes del sistema) ni por WhatsApp (existe una función enviar-dossier-parcela que ya arma enlaces de wa.me, así que el patrón técnico para WhatsApp también existe, solo no está conectado a este evento).</w:t>
      </w:r>
    </w:p>
    <w:p>
      <w:pPr>
        <w:spacing w:after="160" w:line="300"/>
      </w:pPr>
      <w:r>
        <w:rPr>
          <w:rFonts w:ascii="Calibri" w:cs="Calibri" w:eastAsia="Calibri" w:hAnsi="Calibri"/>
          <w:color w:val="222222"/>
          <w:sz w:val="22"/>
          <w:szCs w:val="22"/>
        </w:rPr>
        <w:t xml:space="preserve">El propietario se entera de que alguien se interesó en su parcela solo si un ejecutivo de TPL revisa el CRM y decide avisarle por fuera del sistema, sin ningún plazo garantizado. Cerrar este punto no requiere una integración nueva compleja: requiere un trigger sobre la inserción de un evento de tipo consulta/visita en tpl_eventos que dispare un correo (con Resend, ya integrado) y, si el propietario dejó WhatsApp, un enlace de wa.me como aviso.</w:t>
      </w:r>
    </w:p>
    <w:p>
      <w:pPr>
        <w:pStyle w:val="Heading2"/>
        <w:spacing w:after="120" w:before="300"/>
      </w:pPr>
      <w:r>
        <w:t xml:space="preserve">3.6 · El recorrido completo, de punta a punta</w:t>
      </w:r>
    </w:p>
    <w:p>
      <w:pPr>
        <w:spacing w:after="160" w:line="300"/>
      </w:pPr>
      <w:r>
        <w:rPr>
          <w:rFonts w:ascii="Calibri" w:cs="Calibri" w:eastAsia="Calibri" w:hAnsi="Calibri"/>
          <w:color w:val="222222"/>
          <w:sz w:val="22"/>
          <w:szCs w:val="22"/>
        </w:rPr>
        <w:t xml:space="preserve">Uniendo los cinco puntos anteriores: una propiedad se publica gratis, se aprueba, y a partir de ahí el propietario queda prácticamente solo. No recibe invitación funcional a subir de nivel (enlace roto), no se entera si alguien se interesa (sin notificación), y si paga por más ayuda —el Informe Premium— es probable que no reciba nada. La infraestructura de fondo (puntajes de completitud, motor de necesidades, catálogo de planes, el Studio con su Plan Impulso) es más sólida y más cercana a tu visión de lo que parece a primera vista; lo que falta, sistemáticamente, es el último tramo que conecta cada pieza con el usuario real, en el momento correcto.</w:t>
      </w:r>
    </w:p>
    <w:p>
      <w:pPr>
        <w:pStyle w:val="Heading1"/>
        <w:pBdr>
          <w:bottom w:val="single" w:color="1E3A5F" w:sz="6" w:space="4"/>
        </w:pBdr>
        <w:spacing w:after="200" w:before="400"/>
      </w:pPr>
      <w:r>
        <w:t xml:space="preserve">4. Lo que pediste, punto por punto, contra lo que existe hoy</w:t>
      </w:r>
    </w:p>
    <w:p>
      <w:pPr>
        <w:spacing w:after="160" w:line="300"/>
      </w:pPr>
      <w:r>
        <w:rPr>
          <w:rFonts w:ascii="Calibri" w:cs="Calibri" w:eastAsia="Calibri" w:hAnsi="Calibri"/>
          <w:color w:val="222222"/>
          <w:sz w:val="22"/>
          <w:szCs w:val="22"/>
        </w:rPr>
        <w:t xml:space="preserve">Esta tabla responde directamente a cada elemento de tu mensaje, para que quede trazable.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400"/>
      </w:tblGrid>
      <w:tr>
        <w:trPr>
          <w:tblHeader/>
        </w:trPr>
        <w:tc>
          <w:tcPr>
            <w:tcW w:type="dxa" w:w="2600"/>
            <w:shd w:fill="1E3A5F"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Lo que pides</w:t>
            </w:r>
          </w:p>
        </w:tc>
        <w:tc>
          <w:tcPr>
            <w:tcW w:type="dxa" w:w="3900"/>
            <w:shd w:fill="1E3A5F"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Estado real hoy</w:t>
            </w:r>
          </w:p>
        </w:tc>
        <w:tc>
          <w:tcPr>
            <w:tcW w:type="dxa" w:w="3400"/>
            <w:shd w:fill="1E3A5F"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Qué falta</w:t>
            </w:r>
          </w:p>
        </w:tc>
      </w:tr>
      <w:tr>
        <w:trPr>
          <w:tblHeader w:val="false"/>
        </w:trPr>
        <w:tc>
          <w:tcPr>
            <w:tcW w:type="dxa" w:w="26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Última versión de TPL Business; borrar versiones antiguas</w:t>
            </w:r>
          </w:p>
        </w:tc>
        <w:tc>
          <w:tcPr>
            <w:tcW w:type="dxa" w:w="3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Solo existe una versión (tpl-business-v2). No hay versiones antiguas que borrar.</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Corregir los 5 enlaces que aún apuntan a la URL antigua (sin "-v2").</w:t>
            </w:r>
          </w:p>
        </w:tc>
      </w:tr>
      <w:tr>
        <w:trPr>
          <w:tblHeader w:val="false"/>
        </w:trP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Informe premium con alternativa "TPL asesores, 2% de comisión"</w:t>
            </w:r>
          </w:p>
        </w:tc>
        <w:tc>
          <w:tcPr>
            <w:tcW w:type="dxa" w:w="39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El informe premium no se genera (función simulada, columnas inexistentes). No existe oferta de corredor-partner en ningún informe.</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Arreglar la generación del informe; diseñar el bloque de upsell "Administración TPL" dentro del informe entregado.</w:t>
            </w:r>
          </w:p>
        </w:tc>
      </w:tr>
      <w:tr>
        <w:trPr>
          <w:tblHeader w:val="false"/>
        </w:trPr>
        <w:tc>
          <w:tcPr>
            <w:tcW w:type="dxa" w:w="26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Corredor partner que vende por ti (comisión 2%)</w:t>
            </w:r>
          </w:p>
        </w:tc>
        <w:tc>
          <w:tcPr>
            <w:tcW w:type="dxa" w:w="3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No existe. El plan "premium" ya describe el servicio en texto, sin mecanismo ni precio.</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Definir acuerdo de intermediación, asignación de corredor, y cobro de comisión al concretar venta.</w:t>
            </w:r>
          </w:p>
        </w:tc>
      </w:tr>
      <w:tr>
        <w:trPr>
          <w:tblHeader w:val="false"/>
        </w:trP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Acceso self-service a "TPL Business Studio" vía planes</w:t>
            </w:r>
          </w:p>
        </w:tc>
        <w:tc>
          <w:tcPr>
            <w:tcW w:type="dxa" w:w="39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El Studio existe y es sofisticado (diagnóstico, Plan Impulso $55.000 con pago real), pero es inalcanzable por el enlace roto. Los planes que lo describirían no tienen precio ni checkout.</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Reparar el enlace de entrada; poner precio y checkout a los planes básico/profesional/premium.</w:t>
            </w:r>
          </w:p>
        </w:tc>
      </w:tr>
      <w:tr>
        <w:trPr>
          <w:tblHeader w:val="false"/>
        </w:trPr>
        <w:tc>
          <w:tcPr>
            <w:tcW w:type="dxa" w:w="26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Crear landing propia</w:t>
            </w:r>
          </w:p>
        </w:tc>
        <w:tc>
          <w:tcPr>
            <w:tcW w:type="dxa" w:w="3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Editor visual funcional con vista previa en vivo.</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Publicación es manual vía WhatsApp, no automática; el borrador vive solo en el navegador, no en la cuenta.</w:t>
            </w:r>
          </w:p>
        </w:tc>
      </w:tr>
      <w:tr>
        <w:trPr>
          <w:tblHeader w:val="false"/>
        </w:trP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Publicar más anuncios pagando según cantidad</w:t>
            </w:r>
          </w:p>
        </w:tc>
        <w:tc>
          <w:tcPr>
            <w:tcW w:type="dxa" w:w="39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El límite de "publicaciones_activas: 1" solo está definido para el plan gratis; no hay mecanismo que lo aplique ni planes de pago por cantidad de anuncios.</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Definir límites por plan y un flujo de cobro incremental por anuncio adicional.</w:t>
            </w:r>
          </w:p>
        </w:tc>
      </w:tr>
      <w:tr>
        <w:trPr>
          <w:tblHeader w:val="false"/>
        </w:trPr>
        <w:tc>
          <w:tcPr>
            <w:tcW w:type="dxa" w:w="26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Redacción de publicaciones con mejoras (IA)</w:t>
            </w:r>
          </w:p>
        </w:tc>
        <w:tc>
          <w:tcPr>
            <w:tcW w:type="dxa" w:w="3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El Studio ya sugiere "Redactar el aviso con IA" como primer paso gratuito, enlazando al publicador.</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Confirmar si el publicador realmente ofrece asistencia de IA en el texto, o si el enlace lleva a un formulario manual.</w:t>
            </w:r>
          </w:p>
        </w:tc>
      </w:tr>
      <w:tr>
        <w:trPr>
          <w:tblHeader w:val="false"/>
        </w:trP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Mejora de fotografías</w:t>
            </w:r>
          </w:p>
        </w:tc>
        <w:tc>
          <w:tcPr>
            <w:tcW w:type="dxa" w:w="39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No encontramos ningún servicio de mejora o retoque de fotos, automático ni manual, en ningún módulo revisado.</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Definir el servicio (¿IA de mejora, o checklist + fotógrafo asociado?) y dónde se ofrece.</w:t>
            </w:r>
          </w:p>
        </w:tc>
      </w:tr>
      <w:tr>
        <w:trPr>
          <w:tblHeader w:val="false"/>
        </w:trPr>
        <w:tc>
          <w:tcPr>
            <w:tcW w:type="dxa" w:w="26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Asesor IA</w:t>
            </w:r>
          </w:p>
        </w:tc>
        <w:tc>
          <w:tcPr>
            <w:tcW w:type="dxa" w:w="3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No existe un asesor conversacional con IA en ningún módulo. El "diagnóstico" del Studio es una lógica de reglas fija (if/else), no un modelo de lenguaje.</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Decidir si vale la pena construir un asesor real basado en IA generativa, o si el diagnóstico por reglas actual, bien comunicado, ya cumple la promesa.</w:t>
            </w:r>
          </w:p>
        </w:tc>
      </w:tr>
      <w:tr>
        <w:trPr>
          <w:tblHeader w:val="false"/>
        </w:trPr>
        <w:tc>
          <w:tcPr>
            <w:tcW w:type="dxa" w:w="26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Avisos a WhatsApp o correo cuando llegan interesados</w:t>
            </w:r>
          </w:p>
        </w:tc>
        <w:tc>
          <w:tcPr>
            <w:tcW w:type="dxa" w:w="39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Los eventos de interés se guardan correctamente, pero nunca notifican al propietario. Las piezas técnicas (Resend, enlaces wa.me) ya existen en otras funciones.</w:t>
            </w:r>
          </w:p>
        </w:tc>
        <w:tc>
          <w:tcPr>
            <w:tcW w:type="dxa" w:w="34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Conectar el trigger de notificación al evento de consulta/visita.</w:t>
            </w:r>
          </w:p>
        </w:tc>
      </w:tr>
    </w:tbl>
    <w:p>
      <w:pPr>
        <w:spacing w:before="200"/>
      </w:pPr>
    </w:p>
    <w:p>
      <w:pPr>
        <w:pStyle w:val="Heading1"/>
        <w:pBdr>
          <w:bottom w:val="single" w:color="1E3A5F" w:sz="6" w:space="4"/>
        </w:pBdr>
        <w:spacing w:after="200" w:before="400"/>
      </w:pPr>
      <w:r>
        <w:t xml:space="preserve">5. Plan de acción, ordenado por impacto y esfuerzo</w:t>
      </w:r>
    </w:p>
    <w:p>
      <w:pPr>
        <w:spacing w:after="160" w:line="300"/>
      </w:pPr>
      <w:r>
        <w:rPr>
          <w:rFonts w:ascii="Calibri" w:cs="Calibri" w:eastAsia="Calibri" w:hAnsi="Calibri"/>
          <w:color w:val="222222"/>
          <w:sz w:val="22"/>
          <w:szCs w:val="22"/>
        </w:rPr>
        <w:t xml:space="preserve">Los primeros cinco puntos no son ideas nuevas: son arreglos sobre trabajo que ya está pagado y construido, o correcciones de errores concretos de código. Por eso van primero — antes de invertir en construir nada nuevo, tiene sentido dejar de perder lo que ya existe.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2400"/>
        <w:gridCol w:w="2200"/>
      </w:tblGrid>
      <w:tr>
        <w:trPr>
          <w:tblHeader/>
        </w:trPr>
        <w:tc>
          <w:tcPr>
            <w:tcW w:type="dxa" w:w="500"/>
            <w:shd w:fill="1E3A5F"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w:t>
            </w:r>
          </w:p>
        </w:tc>
        <w:tc>
          <w:tcPr>
            <w:tcW w:type="dxa" w:w="4800"/>
            <w:shd w:fill="1E3A5F"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Acción</w:t>
            </w:r>
          </w:p>
        </w:tc>
        <w:tc>
          <w:tcPr>
            <w:tcW w:type="dxa" w:w="2400"/>
            <w:shd w:fill="1E3A5F"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Impacto</w:t>
            </w:r>
          </w:p>
        </w:tc>
        <w:tc>
          <w:tcPr>
            <w:tcW w:type="dxa" w:w="2200"/>
            <w:shd w:fill="1E3A5F"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Esfuerzo</w:t>
            </w:r>
          </w:p>
        </w:tc>
      </w:tr>
      <w:tr>
        <w:trPr>
          <w:tblHeader w:val="false"/>
        </w:trPr>
        <w:tc>
          <w:tcPr>
            <w:tcW w:type="dxa" w:w="5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1</w:t>
            </w:r>
          </w:p>
        </w:tc>
        <w:tc>
          <w:tcPr>
            <w:tcW w:type="dxa" w:w="48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Corregir los 5 enlaces a "/plataforma/tpl-business/" → "/plataforma/tpl-business-v2/". Reabre el acceso a un Plan Impulso de $55.000 ya construido y pagable.</w:t>
            </w:r>
          </w:p>
        </w:tc>
        <w:tc>
          <w:tcPr>
            <w:tcW w:type="dxa" w:w="24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Muy alto</w:t>
            </w:r>
          </w:p>
        </w:tc>
        <w:tc>
          <w:tcPr>
            <w:tcW w:type="dxa" w:w="22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Muy bajo (cambio de texto)</w:t>
            </w:r>
          </w:p>
        </w:tc>
      </w:tr>
      <w:tr>
        <w:trPr>
          <w:tblHeader w:val="false"/>
        </w:trPr>
        <w:tc>
          <w:tcPr>
            <w:tcW w:type="dxa" w:w="5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2</w:t>
            </w:r>
          </w:p>
        </w:tc>
        <w:tc>
          <w:tcPr>
            <w:tcW w:type="dxa" w:w="4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Reparar generar-informe-premium: usar entrada_snapshot/resultado_snapshot, generar el PDF real o, mientras tanto, dejar de cobrar por algo que no se entrega.</w:t>
            </w:r>
          </w:p>
        </w:tc>
        <w:tc>
          <w:tcPr>
            <w:tcW w:type="dxa" w:w="24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Muy alto (evita reembolsos y reclamos)</w:t>
            </w:r>
          </w:p>
        </w:tc>
        <w:tc>
          <w:tcPr>
            <w:tcW w:type="dxa" w:w="22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r>
      <w:tr>
        <w:trPr>
          <w:tblHeader w:val="false"/>
        </w:trPr>
        <w:tc>
          <w:tcPr>
            <w:tcW w:type="dxa" w:w="5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3</w:t>
            </w:r>
          </w:p>
        </w:tc>
        <w:tc>
          <w:tcPr>
            <w:tcW w:type="dxa" w:w="48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Conectar notificación (correo vía Resend, WhatsApp vía wa.me) al evento de consulta/visita, avisando al propietario o corredor de la ficha.</w:t>
            </w:r>
          </w:p>
        </w:tc>
        <w:tc>
          <w:tcPr>
            <w:tcW w:type="dxa" w:w="24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Alto</w:t>
            </w:r>
          </w:p>
        </w:tc>
        <w:tc>
          <w:tcPr>
            <w:tcW w:type="dxa" w:w="22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Bajo–medio</w:t>
            </w:r>
          </w:p>
        </w:tc>
      </w:tr>
      <w:tr>
        <w:trPr>
          <w:tblHeader w:val="false"/>
        </w:trPr>
        <w:tc>
          <w:tcPr>
            <w:tcW w:type="dxa" w:w="5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4</w:t>
            </w:r>
          </w:p>
        </w:tc>
        <w:tc>
          <w:tcPr>
            <w:tcW w:type="dxa" w:w="4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Cargar precio y checkout real a los planes "profesional" y "premium" (ya redactados en la base de datos).</w:t>
            </w:r>
          </w:p>
        </w:tc>
        <w:tc>
          <w:tcPr>
            <w:tcW w:type="dxa" w:w="24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Alto</w:t>
            </w:r>
          </w:p>
        </w:tc>
        <w:tc>
          <w:tcPr>
            <w:tcW w:type="dxa" w:w="22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r>
      <w:tr>
        <w:trPr>
          <w:tblHeader w:val="false"/>
        </w:trPr>
        <w:tc>
          <w:tcPr>
            <w:tcW w:type="dxa" w:w="5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5</w:t>
            </w:r>
          </w:p>
        </w:tc>
        <w:tc>
          <w:tcPr>
            <w:tcW w:type="dxa" w:w="48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Corregir el bug de importación en partner-oportunidades (store → state) y crear la función manifestar_interes en el servidor, o retirar el módulo hasta que esté listo.</w:t>
            </w:r>
          </w:p>
        </w:tc>
        <w:tc>
          <w:tcPr>
            <w:tcW w:type="dxa" w:w="24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c>
          <w:tcPr>
            <w:tcW w:type="dxa" w:w="22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Bajo</w:t>
            </w:r>
          </w:p>
        </w:tc>
      </w:tr>
      <w:tr>
        <w:trPr>
          <w:tblHeader w:val="false"/>
        </w:trPr>
        <w:tc>
          <w:tcPr>
            <w:tcW w:type="dxa" w:w="5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6</w:t>
            </w:r>
          </w:p>
        </w:tc>
        <w:tc>
          <w:tcPr>
            <w:tcW w:type="dxa" w:w="4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Diseñar e insertar el bloque "TPL Asesores te ayuda a vender (2%)" dentro del informe premium ya reparado, como oferta inmediata post-compra.</w:t>
            </w:r>
          </w:p>
        </w:tc>
        <w:tc>
          <w:tcPr>
            <w:tcW w:type="dxa" w:w="24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Alto (nuevo ingreso, no solo orden)</w:t>
            </w:r>
          </w:p>
        </w:tc>
        <w:tc>
          <w:tcPr>
            <w:tcW w:type="dxa" w:w="22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Medio–alto</w:t>
            </w:r>
          </w:p>
        </w:tc>
      </w:tr>
      <w:tr>
        <w:trPr>
          <w:tblHeader w:val="false"/>
        </w:trPr>
        <w:tc>
          <w:tcPr>
            <w:tcW w:type="dxa" w:w="5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7</w:t>
            </w:r>
          </w:p>
        </w:tc>
        <w:tc>
          <w:tcPr>
            <w:tcW w:type="dxa" w:w="48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Eliminar o reconstruir crear-pago-suscripcion (tabla y código de plan inexistentes) antes de que un cliente real intente pagar por ahí.</w:t>
            </w:r>
          </w:p>
        </w:tc>
        <w:tc>
          <w:tcPr>
            <w:tcW w:type="dxa" w:w="24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 (riesgo de pago fallido)</w:t>
            </w:r>
          </w:p>
        </w:tc>
        <w:tc>
          <w:tcPr>
            <w:tcW w:type="dxa" w:w="22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Bajo</w:t>
            </w:r>
          </w:p>
        </w:tc>
      </w:tr>
      <w:tr>
        <w:trPr>
          <w:tblHeader w:val="false"/>
        </w:trPr>
        <w:tc>
          <w:tcPr>
            <w:tcW w:type="dxa" w:w="5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8</w:t>
            </w:r>
          </w:p>
        </w:tc>
        <w:tc>
          <w:tcPr>
            <w:tcW w:type="dxa" w:w="4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Mover el borrador de landing de localStorage a la base de datos, y ofrecer publicación automática además de la vía WhatsApp actual.</w:t>
            </w:r>
          </w:p>
        </w:tc>
        <w:tc>
          <w:tcPr>
            <w:tcW w:type="dxa" w:w="24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c>
          <w:tcPr>
            <w:tcW w:type="dxa" w:w="22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r>
      <w:tr>
        <w:trPr>
          <w:tblHeader w:val="false"/>
        </w:trPr>
        <w:tc>
          <w:tcPr>
            <w:tcW w:type="dxa" w:w="5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9</w:t>
            </w:r>
          </w:p>
        </w:tc>
        <w:tc>
          <w:tcPr>
            <w:tcW w:type="dxa" w:w="48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Definir y construir el servicio de mejora de fotografías y el asesor IA — hoy no existen; requieren diseño desde cero.</w:t>
            </w:r>
          </w:p>
        </w:tc>
        <w:tc>
          <w:tcPr>
            <w:tcW w:type="dxa" w:w="24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 (diferenciador, no urgente)</w:t>
            </w:r>
          </w:p>
        </w:tc>
        <w:tc>
          <w:tcPr>
            <w:tcW w:type="dxa" w:w="2200"/>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Alto</w:t>
            </w:r>
          </w:p>
        </w:tc>
      </w:tr>
      <w:tr>
        <w:trPr>
          <w:tblHeader w:val="false"/>
        </w:trPr>
        <w:tc>
          <w:tcPr>
            <w:tcW w:type="dxa" w:w="5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10</w:t>
            </w:r>
          </w:p>
        </w:tc>
        <w:tc>
          <w:tcPr>
            <w:tcW w:type="dxa" w:w="4800"/>
            <w:shd w:fill="F2F2F2" w:color="auto"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Definir cobro por cantidad de anuncios adicionales más allá del límite del plan gratis.</w:t>
            </w:r>
          </w:p>
        </w:tc>
        <w:tc>
          <w:tcPr>
            <w:tcW w:type="dxa" w:w="24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c>
          <w:tcPr>
            <w:tcW w:type="dxa" w:w="2200"/>
            <w:shd w:fill="F2F2F2" w:color="auto" w:val="clear"/>
            <w:tcMar>
              <w:top w:type="dxa" w:w="80"/>
              <w:left w:type="dxa" w:w="100"/>
              <w:bottom w:type="dxa" w:w="80"/>
              <w:right w:type="dxa" w:w="100"/>
            </w:tcMar>
          </w:tcPr>
          <w:p>
            <w:pPr>
              <w:jc w:val="center"/>
            </w:pPr>
            <w:r>
              <w:rPr>
                <w:rFonts w:ascii="Calibri" w:cs="Calibri" w:eastAsia="Calibri" w:hAnsi="Calibri"/>
                <w:b w:val="false"/>
                <w:bCs w:val="false"/>
                <w:color w:val="222222"/>
                <w:sz w:val="18"/>
                <w:szCs w:val="18"/>
              </w:rPr>
              <w:t xml:space="preserve">Medio</w:t>
            </w:r>
          </w:p>
        </w:tc>
      </w:tr>
    </w:tbl>
    <w:p>
      <w:pPr>
        <w:spacing w:before="200"/>
      </w:pPr>
    </w:p>
    <w:p>
      <w:pPr>
        <w:pStyle w:val="Heading1"/>
        <w:pBdr>
          <w:bottom w:val="single" w:color="1E3A5F" w:sz="6" w:space="4"/>
        </w:pBdr>
        <w:spacing w:after="200" w:before="400"/>
      </w:pPr>
      <w:r>
        <w:t xml:space="preserve">6. Riesgo inmediato: se está cobrando por un informe que no se entrega</w:t>
      </w:r>
    </w:p>
    <w:p>
      <w:pPr>
        <w:spacing w:after="160" w:line="300"/>
      </w:pPr>
      <w:r>
        <w:rPr>
          <w:rFonts w:ascii="Calibri" w:cs="Calibri" w:eastAsia="Calibri" w:hAnsi="Calibri"/>
          <w:color w:val="222222"/>
          <w:sz w:val="22"/>
          <w:szCs w:val="22"/>
        </w:rPr>
        <w:t xml:space="preserve">Este punto merece su propia sección porque no es una oportunidad perdida — es una operación en curso que puede generar reclamos. </w:t>
      </w:r>
      <w:r>
        <w:rPr>
          <w:rFonts w:ascii="Calibri" w:cs="Calibri" w:eastAsia="Calibri" w:hAnsi="Calibri"/>
          <w:color w:val="222222"/>
          <w:sz w:val="22"/>
          <w:szCs w:val="22"/>
        </w:rPr>
        <w:t xml:space="preserve">Hoy, Flow procesa cobros reales de $1.990 por el Informe Premium. La función que debería generarlo y enviarlo dice en su propio código, textualmente: </w:t>
      </w:r>
    </w:p>
    <w:p>
      <w:pPr>
        <w:pBdr>
          <w:left w:val="single" w:color="B03A2E" w:sz="12" w:space="8"/>
        </w:pBdr>
        <w:spacing w:after="160" w:before="80"/>
        <w:ind w:left="400"/>
      </w:pPr>
      <w:r>
        <w:rPr>
          <w:rFonts w:ascii="Calibri" w:cs="Calibri" w:eastAsia="Calibri" w:hAnsi="Calibri"/>
          <w:i/>
          <w:iCs/>
          <w:color w:val="B03A2E"/>
          <w:sz w:val="21"/>
          <w:szCs w:val="21"/>
        </w:rPr>
        <w:t xml:space="preserve">"Aquí iría toda la lógica original para calcular y armar el PDF... Pero por ahora solo simularemos que enviamos el PDF con los valores."</w:t>
      </w:r>
    </w:p>
    <w:p>
      <w:pPr>
        <w:spacing w:after="160" w:line="300"/>
      </w:pPr>
      <w:r>
        <w:rPr>
          <w:rFonts w:ascii="Calibri" w:cs="Calibri" w:eastAsia="Calibri" w:hAnsi="Calibri"/>
          <w:color w:val="222222"/>
          <w:sz w:val="22"/>
          <w:szCs w:val="22"/>
        </w:rPr>
        <w:t xml:space="preserve">Además, la consulta a la base de datos que arma ese correo de simulación pide columnas (datos_entrada, resultado_tasacion) que no existen en la tabla real — la tabla usa entrada_snapshot y resultado_snapshot. Con datos equivocados en la consulta, es razonable esperar que la función falle antes de llegar siquiera a enviar el correo de prueba.</w:t>
      </w:r>
    </w:p>
    <w:p>
      <w:pPr>
        <w:spacing w:after="160" w:line="300"/>
      </w:pPr>
      <w:r>
        <w:rPr>
          <w:rFonts w:ascii="Calibri" w:cs="Calibri" w:eastAsia="Calibri" w:hAnsi="Calibri"/>
          <w:color w:val="222222"/>
          <w:sz w:val="22"/>
          <w:szCs w:val="22"/>
        </w:rPr>
        <w:t xml:space="preserve">En términos prácticos: cualquier cliente que haya pagado un Informe Premium hasta hoy probablemente no recibió nada a cambio de su pago. Recomendamos, en este orden: (1) verificar en Flow y en tpl_ordenes_informe cuántas órdenes están en estado "pagado" sin informe asociado; (2) contactar proactivamente a esos clientes con el informe correcto o el reembolso, antes de que reclamen ellos; (3) desactivar temporalmente el cobro del informe premium hasta reparar la función, o dejarlo activo solo si se repara antes de la próxima venta.</w:t>
      </w:r>
    </w:p>
    <w:p>
      <w:pPr>
        <w:pStyle w:val="Heading1"/>
        <w:pBdr>
          <w:bottom w:val="single" w:color="1E3A5F" w:sz="6" w:space="4"/>
        </w:pBdr>
        <w:spacing w:after="200" w:before="400"/>
      </w:pPr>
      <w:r>
        <w:t xml:space="preserve">7. Cierre</w:t>
      </w:r>
    </w:p>
    <w:p>
      <w:pPr>
        <w:spacing w:after="160" w:line="300"/>
      </w:pPr>
      <w:r>
        <w:rPr>
          <w:rFonts w:ascii="Calibri" w:cs="Calibri" w:eastAsia="Calibri" w:hAnsi="Calibri"/>
          <w:color w:val="222222"/>
          <w:sz w:val="22"/>
          <w:szCs w:val="22"/>
        </w:rPr>
        <w:t xml:space="preserve">El hallazgo que debería cambiar cómo se prioriza este trabajo es este: la visión comercial que describes no está pendiente de inventar, está pendiente de conectar. El plan "Administración TPL" ya describe la intermediación por corredor. El Studio ya cobra $55.000 por un plan de impulso con pago real. Los planes profesional y premium ya tienen las características de Studio redactadas. Lo que impide que todo esto genere ingresos hoy es una cadena de puntos de conexión rotos o ausentes —un enlace con la URL vieja, dos nombres de columna que no coinciden, una tabla que nunca se creó, una notificación que nunca se disparó— no una falta de diseño de producto.</w:t>
      </w:r>
    </w:p>
    <w:p>
      <w:pPr>
        <w:spacing w:after="160" w:line="300"/>
      </w:pPr>
      <w:r>
        <w:rPr>
          <w:rFonts w:ascii="Calibri" w:cs="Calibri" w:eastAsia="Calibri" w:hAnsi="Calibri"/>
          <w:color w:val="222222"/>
          <w:sz w:val="22"/>
          <w:szCs w:val="22"/>
        </w:rPr>
        <w:t xml:space="preserve">Esto es una buena noticia práctica: los primeros arreglos de la sección 5 son, en su mayoría, cambios acotados y de bajo riesgo técnico, no una reconstrucción. Cerrarlos primero permite medir, con datos reales de uso, cuánta demanda hay para las piezas más grandes y nuevas —el asesor IA, la mejora de fotografías, la red de corredores por comisión— antes de invertir tiempo de desarrollo en construirlas desde cero.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55555"/>
        <w:sz w:val="16"/>
        <w:szCs w:val="16"/>
      </w:rPr>
      <w:t xml:space="preserve">Tu Parcela Lista · Análisis comercial TPL Business  —  página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E3A5F"/>
      <w:sz w:val="30"/>
      <w:szCs w:val="30"/>
    </w:rPr>
  </w:style>
  <w:style w:type="paragraph" w:styleId="Heading2">
    <w:name w:val="Heading 2"/>
    <w:basedOn w:val="Normal"/>
    <w:next w:val="Normal"/>
    <w:qFormat/>
    <w:pPr>
      <w:spacing w:after="120" w:before="300"/>
    </w:pPr>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2026-09-03T19:26:50.575Z</dcterms:created>
  <dcterms:modified xsi:type="dcterms:W3CDTF">2026-09-03T19:26:50.585Z</dcterms:modified>
</cp:coreProperties>
</file>

<file path=docProps/custom.xml><?xml version="1.0" encoding="utf-8"?>
<Properties xmlns="http://schemas.openxmlformats.org/officeDocument/2006/custom-properties" xmlns:vt="http://schemas.openxmlformats.org/officeDocument/2006/docPropsVTypes"/>
</file>