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10CF1A" wp14:paraId="49DB6055" wp14:textId="6486C865">
      <w:pPr>
        <w:pStyle w:val="Heading1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DISCHARGE SUMMARY</w:t>
      </w:r>
    </w:p>
    <w:p xmlns:wp14="http://schemas.microsoft.com/office/word/2010/wordml" w:rsidP="4D10CF1A" wp14:paraId="7271693D" wp14:textId="13F0C8EB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PATIENT DETAILS</w:t>
      </w:r>
    </w:p>
    <w:p xmlns:wp14="http://schemas.microsoft.com/office/word/2010/wordml" w:rsidP="4D10CF1A" wp14:paraId="4AE22497" wp14:textId="180252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Patient Name: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Mr. Gundala Chandra Sekhar</w:t>
      </w:r>
    </w:p>
    <w:p xmlns:wp14="http://schemas.microsoft.com/office/word/2010/wordml" w:rsidP="4D10CF1A" wp14:paraId="12350C7D" wp14:textId="0A8B27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 / Gender: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 Years / Male</w:t>
      </w:r>
    </w:p>
    <w:p xmlns:wp14="http://schemas.microsoft.com/office/word/2010/wordml" w:rsidP="4D10CF1A" wp14:paraId="17044037" wp14:textId="734467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UHID / IP No: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KHVW.226110 / 50050</w:t>
      </w:r>
    </w:p>
    <w:p xmlns:wp14="http://schemas.microsoft.com/office/word/2010/wordml" w:rsidP="4D10CF1A" wp14:paraId="4A8976A2" wp14:textId="35AA01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Admission: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03/09/2026</w:t>
      </w:r>
    </w:p>
    <w:p xmlns:wp14="http://schemas.microsoft.com/office/word/2010/wordml" w:rsidP="4D10CF1A" wp14:paraId="3D841A63" wp14:textId="6338FF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Discharge: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15/09/2026 (or as per final bill date)</w:t>
      </w:r>
    </w:p>
    <w:p xmlns:wp14="http://schemas.microsoft.com/office/word/2010/wordml" w:rsidP="4D10CF1A" wp14:paraId="78F940CC" wp14:textId="2883CF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Consultant: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Koushik Gudavalli, M.D., D.M. (Consultant Gastroenterologist)</w:t>
      </w:r>
    </w:p>
    <w:p xmlns:wp14="http://schemas.microsoft.com/office/word/2010/wordml" w:rsidP="4D10CF1A" wp14:paraId="2FD24A5D" wp14:textId="1111DA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Medical Gastroenterology</w:t>
      </w:r>
    </w:p>
    <w:p xmlns:wp14="http://schemas.microsoft.com/office/word/2010/wordml" wp14:paraId="3A94E95C" wp14:textId="4C0E14F1"/>
    <w:p xmlns:wp14="http://schemas.microsoft.com/office/word/2010/wordml" w:rsidP="4D10CF1A" wp14:paraId="1F2AD8F0" wp14:textId="1F97D3A7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DIAGNOSIS</w:t>
      </w:r>
    </w:p>
    <w:p xmlns:wp14="http://schemas.microsoft.com/office/word/2010/wordml" w:rsidP="4D10CF1A" wp14:paraId="0EC7E7F3" wp14:textId="1E4CA7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Decompensated Chronic Liver Disease (DCLD) / Acute-on-Chronic Liver Failure (ACLF) secondary to Alcoholic Hepatitis</w:t>
      </w:r>
    </w:p>
    <w:p xmlns:wp14="http://schemas.microsoft.com/office/word/2010/wordml" w:rsidP="4D10CF1A" wp14:paraId="17E089B9" wp14:textId="2A28FA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Portal Hypertension with Gross Ascites</w:t>
      </w:r>
    </w:p>
    <w:p xmlns:wp14="http://schemas.microsoft.com/office/word/2010/wordml" w:rsidP="4D10CF1A" wp14:paraId="356A52F1" wp14:textId="1E1792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Grade-I Esophageal Varices and Mild Portal Hypertensive Gastropathy</w:t>
      </w:r>
    </w:p>
    <w:p xmlns:wp14="http://schemas.microsoft.com/office/word/2010/wordml" w:rsidP="4D10CF1A" wp14:paraId="03E2BE50" wp14:textId="117862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Lower Gastrointestinal Bleed (Hematochezia) secondary to Internal Hemorrhoids with Recent Bleeding Stigmata (RCS) and Anal Fissure</w:t>
      </w:r>
    </w:p>
    <w:p xmlns:wp14="http://schemas.microsoft.com/office/word/2010/wordml" w:rsidP="4D10CF1A" wp14:paraId="48B3049F" wp14:textId="66FE76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Acute Kidney Injury (AKI) / Prerenal Azotemia – Resolved</w:t>
      </w:r>
    </w:p>
    <w:p xmlns:wp14="http://schemas.microsoft.com/office/word/2010/wordml" w:rsidP="4D10CF1A" wp14:paraId="56643EE8" wp14:textId="234630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Cholelithiasis (7 mm Calculus)</w:t>
      </w:r>
    </w:p>
    <w:p xmlns:wp14="http://schemas.microsoft.com/office/word/2010/wordml" wp14:paraId="43F00DD9" wp14:textId="7442A662"/>
    <w:p xmlns:wp14="http://schemas.microsoft.com/office/word/2010/wordml" w:rsidP="4D10CF1A" wp14:paraId="76CAA391" wp14:textId="119E5252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CHIEF COMPLAINTS &amp; HISTORY OF PRESENT ILLNESS</w:t>
      </w:r>
    </w:p>
    <w:p xmlns:wp14="http://schemas.microsoft.com/office/word/2010/wordml" w:rsidP="4D10CF1A" wp14:paraId="0425840D" wp14:textId="207DD729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A 36-year-old male presented with a history of:</w:t>
      </w:r>
    </w:p>
    <w:p xmlns:wp14="http://schemas.microsoft.com/office/word/2010/wordml" w:rsidP="4D10CF1A" wp14:paraId="54B92ED5" wp14:textId="5A7795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Abdominal distension and abdominal pain for 1 week.</w:t>
      </w:r>
    </w:p>
    <w:p xmlns:wp14="http://schemas.microsoft.com/office/word/2010/wordml" w:rsidP="4D10CF1A" wp14:paraId="656A2431" wp14:textId="7887FA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Breathlessness and non-cardiac chest discomfort for 1 week.</w:t>
      </w:r>
    </w:p>
    <w:p xmlns:wp14="http://schemas.microsoft.com/office/word/2010/wordml" w:rsidP="4D10CF1A" wp14:paraId="57FF71E0" wp14:textId="151C64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Episodes of altered stools/hematochezia prior to admission.</w:t>
      </w:r>
    </w:p>
    <w:p xmlns:wp14="http://schemas.microsoft.com/office/word/2010/wordml" w:rsidP="4D10CF1A" wp14:paraId="62DD332C" wp14:textId="48E539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Negative history: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known history of diabetes, hypertension, chronic heart disease, or stroke.</w:t>
      </w:r>
    </w:p>
    <w:p xmlns:wp14="http://schemas.microsoft.com/office/word/2010/wordml" wp14:paraId="7ED02F4C" wp14:textId="57C21097"/>
    <w:p xmlns:wp14="http://schemas.microsoft.com/office/word/2010/wordml" w:rsidP="4D10CF1A" wp14:paraId="56D0A22C" wp14:textId="6C6B60B2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PHYSICAL EXAMINATION ON ADMISSION</w:t>
      </w:r>
    </w:p>
    <w:p xmlns:wp14="http://schemas.microsoft.com/office/word/2010/wordml" w:rsidP="4D10CF1A" wp14:paraId="78D9C821" wp14:textId="4D5085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Condition: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Conscious, oriented, afebrile, icteric.</w:t>
      </w:r>
    </w:p>
    <w:p xmlns:wp14="http://schemas.microsoft.com/office/word/2010/wordml" w:rsidP="4D10CF1A" wp14:paraId="32642F5E" wp14:textId="2992AA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Vitals: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BP: 120/80 mmHg | PR: 106 bpm | RR: 20/min | SpO₂: 98% on room air</w:t>
      </w:r>
    </w:p>
    <w:p xmlns:wp14="http://schemas.microsoft.com/office/word/2010/wordml" w:rsidP="4D10CF1A" wp14:paraId="44495D47" wp14:textId="07DD7B0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Systemic Examination: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D10CF1A" wp14:paraId="4DD08289" wp14:textId="3E9F1B1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 Abdomen (P/A):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Markedly distended, fluid thrill/shifting dullness present (Gross Ascites), non-tender, bowel sounds sluggish to present.</w:t>
      </w:r>
    </w:p>
    <w:p xmlns:wp14="http://schemas.microsoft.com/office/word/2010/wordml" w:rsidP="4D10CF1A" wp14:paraId="1AB44970" wp14:textId="6A79E49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Respiratory System (RS):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Bilateral air entry present; basilar crepitations heard.</w:t>
      </w:r>
    </w:p>
    <w:p xmlns:wp14="http://schemas.microsoft.com/office/word/2010/wordml" w:rsidP="4D10CF1A" wp14:paraId="7726E755" wp14:textId="1671967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Cardiovascular System (CVS):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S1, S2 audible; no murmurs.</w:t>
      </w:r>
    </w:p>
    <w:p xmlns:wp14="http://schemas.microsoft.com/office/word/2010/wordml" w:rsidP="4D10CF1A" wp14:paraId="4049224F" wp14:textId="036DD64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Nervous System (CNS):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Conscious, oriented $\times$ 4; no focal neurological deficits, no asterixis/flaps.</w:t>
      </w:r>
    </w:p>
    <w:p xmlns:wp14="http://schemas.microsoft.com/office/word/2010/wordml" wp14:paraId="339C35BB" wp14:textId="134377AF"/>
    <w:p xmlns:wp14="http://schemas.microsoft.com/office/word/2010/wordml" w:rsidP="4D10CF1A" wp14:paraId="527C5E11" wp14:textId="5F15F465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SIGNIFICANT INVESTIGATIONS</w:t>
      </w:r>
    </w:p>
    <w:p xmlns:wp14="http://schemas.microsoft.com/office/word/2010/wordml" w:rsidP="4D10CF1A" wp14:paraId="38CA3CFB" wp14:textId="5277F6F8">
      <w:pPr>
        <w:pStyle w:val="Heading4"/>
        <w:spacing w:before="319" w:beforeAutospacing="off" w:after="319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Imaging &amp; Endoscopy</w:t>
      </w:r>
    </w:p>
    <w:p xmlns:wp14="http://schemas.microsoft.com/office/word/2010/wordml" w:rsidP="4D10CF1A" wp14:paraId="49A9B2DF" wp14:textId="5768DD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USG Abdomen (05/09/2026):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D10CF1A" wp14:paraId="02DF29A2" wp14:textId="00C31AE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Hepatomegaly (17.1 cm) with coarse echotexture and surface irregularity suggestive of chronic liver parenchymal disease.</w:t>
      </w:r>
    </w:p>
    <w:p xmlns:wp14="http://schemas.microsoft.com/office/word/2010/wordml" w:rsidP="4D10CF1A" wp14:paraId="305417B3" wp14:textId="29F0743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Splenomegaly (13.8 cm).</w:t>
      </w:r>
    </w:p>
    <w:p xmlns:wp14="http://schemas.microsoft.com/office/word/2010/wordml" w:rsidP="4D10CF1A" wp14:paraId="1E80935F" wp14:textId="6D7795B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Gallbladder wall edema/reactive changes with a 7 mm calculus.</w:t>
      </w:r>
    </w:p>
    <w:p xmlns:wp14="http://schemas.microsoft.com/office/word/2010/wordml" w:rsidP="4D10CF1A" wp14:paraId="0F39E6A2" wp14:textId="659E68E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Moderate-to-gross ascites.</w:t>
      </w:r>
    </w:p>
    <w:p xmlns:wp14="http://schemas.microsoft.com/office/word/2010/wordml" w:rsidP="4D10CF1A" wp14:paraId="23FDDF21" wp14:textId="5ED4EB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Upper GI Endoscopy (05/09/2026):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D10CF1A" wp14:paraId="3DB5A9F1" wp14:textId="08111D7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Grade-I (2 columns) esophageal varices without Red Colour Signs (RCS).</w:t>
      </w:r>
    </w:p>
    <w:p xmlns:wp14="http://schemas.microsoft.com/office/word/2010/wordml" w:rsidP="4D10CF1A" wp14:paraId="3533FDEE" wp14:textId="43E5B90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Mild Portal Hypertensive Gastropathy.</w:t>
      </w:r>
    </w:p>
    <w:p xmlns:wp14="http://schemas.microsoft.com/office/word/2010/wordml" w:rsidP="4D10CF1A" wp14:paraId="6538085D" wp14:textId="15670D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Sigmoidoscopy (10/09/2026):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D10CF1A" wp14:paraId="58866FB1" wp14:textId="7B1F968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Performed for hematochezia: Revealed internal hemorrhoids with RCS and an anal fissure at 8 o’clock. Normal rectum and sigmoid colon mucosa.</w:t>
      </w:r>
    </w:p>
    <w:p xmlns:wp14="http://schemas.microsoft.com/office/word/2010/wordml" w:rsidP="4D10CF1A" wp14:paraId="5F1CDCD8" wp14:textId="6FBB45CB">
      <w:pPr>
        <w:pStyle w:val="Heading4"/>
        <w:spacing w:before="319" w:beforeAutospacing="off" w:after="319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Key Laboratory Trends (03/09/2026 to 15/09/2026)</w:t>
      </w:r>
    </w:p>
    <w:p xmlns:wp14="http://schemas.microsoft.com/office/word/2010/wordml" w:rsidP="4D10CF1A" wp14:paraId="60B84E96" wp14:textId="503A8C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Hemoglobin (Hb):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9.7 $\rightarrow$ 8.7 $\rightarrow$ 9.3 $\rightarrow$ 8.2 g/dL</w:t>
      </w:r>
    </w:p>
    <w:p xmlns:wp14="http://schemas.microsoft.com/office/word/2010/wordml" w:rsidP="4D10CF1A" wp14:paraId="6F78F73C" wp14:textId="581171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Platelet Count: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168,000 $\rightarrow$ 150,000 $\rightarrow$ 90,000 $\rightarrow$ 75,000 /µL</w:t>
      </w:r>
    </w:p>
    <w:p xmlns:wp14="http://schemas.microsoft.com/office/word/2010/wordml" w:rsidP="4D10CF1A" wp14:paraId="6BE925CA" wp14:textId="13201D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Bilirubin / Direct Bilirubin: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20.0 / 10.2 mg/dL $\rightarrow$ peak 29.9 / 13.2 mg/dL $\rightarrow$ stabilizing</w:t>
      </w:r>
    </w:p>
    <w:p xmlns:wp14="http://schemas.microsoft.com/office/word/2010/wordml" w:rsidP="4D10CF1A" wp14:paraId="540F8D05" wp14:textId="472E180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SGOT (AST) / SGPT (ALT):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276 / 61 U/L $\rightarrow$ 157 / 54 U/L</w:t>
      </w:r>
    </w:p>
    <w:p xmlns:wp14="http://schemas.microsoft.com/office/word/2010/wordml" w:rsidP="4D10CF1A" wp14:paraId="04B84D2F" wp14:textId="5688E9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Serum Creatinine: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0.7 $\rightarrow$ peak 2.0 mg/dL (transient rise) $\rightarrow$ normalized to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1.0 mg/dL</w:t>
      </w:r>
    </w:p>
    <w:p xmlns:wp14="http://schemas.microsoft.com/office/word/2010/wordml" w:rsidP="4D10CF1A" wp14:paraId="2F016764" wp14:textId="0B74FE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Serum Sodium / Potassium: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129 / 3.2 mEq/L $\rightarrow$ 126 / 3.5 mEq/L</w:t>
      </w:r>
    </w:p>
    <w:p xmlns:wp14="http://schemas.microsoft.com/office/word/2010/wordml" w:rsidP="4D10CF1A" wp14:paraId="43C0DDA0" wp14:textId="4BA76D9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CRP: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85.1 mg/L $\rightarrow$ decreased to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42.0 mg/dL</w:t>
      </w:r>
    </w:p>
    <w:p xmlns:wp14="http://schemas.microsoft.com/office/word/2010/wordml" w:rsidP="4D10CF1A" wp14:paraId="20010B2D" wp14:textId="1C6427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Coagulation Profile (Admission):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PT: 28.1 sec | Control: 15.8 sec | INR: 1.77</w:t>
      </w:r>
    </w:p>
    <w:p xmlns:wp14="http://schemas.microsoft.com/office/word/2010/wordml" w:rsidP="4D10CF1A" wp14:paraId="05EFDED9" wp14:textId="77AE99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Serum Ammonia (Admission):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 µmol/L</w:t>
      </w:r>
    </w:p>
    <w:p xmlns:wp14="http://schemas.microsoft.com/office/word/2010/wordml" wp14:paraId="4CE83099" wp14:textId="117ADD5C"/>
    <w:p xmlns:wp14="http://schemas.microsoft.com/office/word/2010/wordml" w:rsidP="4D10CF1A" wp14:paraId="4B5293B7" wp14:textId="29629FDC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COURSE IN THE HOSPITAL</w:t>
      </w:r>
    </w:p>
    <w:p xmlns:wp14="http://schemas.microsoft.com/office/word/2010/wordml" w:rsidP="4D10CF1A" wp14:paraId="032793FF" wp14:textId="34AE504B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The patient was admitted under Medical Gastroenterology and managed in the ICU/HDU before stepping down to the ward:</w:t>
      </w:r>
    </w:p>
    <w:p xmlns:wp14="http://schemas.microsoft.com/office/word/2010/wordml" w:rsidP="4D10CF1A" wp14:paraId="300D43B4" wp14:textId="798142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Liver Disease &amp; Portal HTN Management: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Initiated on broad-spectrum IV antibiotic cover (Inj. PipTaz $\rightarrow$ Inj. Monocef), hepatoprotective agents (Heptral, Ursocol), and anti-encephalopathy regimens (Rifagut, Gutclear syrup, Duphalac, thiamine supplementation). Portal pressure reduction was supported with Cardivas (Carvedilol). A short pulse of steroid (Tab. Prednisolone) was administered for alcoholic hepatitis.</w:t>
      </w:r>
    </w:p>
    <w:p xmlns:wp14="http://schemas.microsoft.com/office/word/2010/wordml" w:rsidP="4D10CF1A" wp14:paraId="4B868BCD" wp14:textId="3CA71B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Ascites Management: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Diagnostic and therapeutic USG-guided paracentesis (ascitic fluid tapping) was performed uneventfully, tapping 3–4 liters under albumin support (Inj. 20% Albumin IV).</w:t>
      </w:r>
    </w:p>
    <w:p xmlns:wp14="http://schemas.microsoft.com/office/word/2010/wordml" w:rsidP="4D10CF1A" wp14:paraId="68597940" wp14:textId="3089BD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Renal Function &amp; AKI: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the course, serum creatinine elevated to 2.0 mg/dL. Nephrology was consulted; diuretics (Spironolactone/Lasix) were immediately withheld, and the patient was hydrated cautiously alongside midodrine support. Renal parameters normalized back to baseline (Creatinine 1.0 mg/dL).</w:t>
      </w:r>
    </w:p>
    <w:p xmlns:wp14="http://schemas.microsoft.com/office/word/2010/wordml" w:rsidP="4D10CF1A" wp14:paraId="63BD5B2F" wp14:textId="346729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Hematochezia: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Diagnostic sigmoidoscopy localized the lower GI bleed to internal hemorrhoids with RCS and an anal fissure, treated conservatively with stool softeners, local anesthetics, and anti-constipation measures.</w:t>
      </w:r>
    </w:p>
    <w:p xmlns:wp14="http://schemas.microsoft.com/office/word/2010/wordml" w:rsidP="4D10CF1A" wp14:paraId="066368BE" wp14:textId="201AF9DA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At the time of discharge, the patient is clinically stable, afebrile, passing regular soft stools without active bleed, and tolerating oral nutrition.</w:t>
      </w:r>
    </w:p>
    <w:p xmlns:wp14="http://schemas.microsoft.com/office/word/2010/wordml" wp14:paraId="45DC2373" wp14:textId="3CBB16AE"/>
    <w:p xmlns:wp14="http://schemas.microsoft.com/office/word/2010/wordml" w:rsidP="4D10CF1A" wp14:paraId="63D044FF" wp14:textId="30C7FC22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CONDITION AT DISCHARGE</w:t>
      </w:r>
    </w:p>
    <w:p xmlns:wp14="http://schemas.microsoft.com/office/word/2010/wordml" w:rsidP="4D10CF1A" wp14:paraId="36B8F40A" wp14:textId="4578EF8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Condition: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Hemodynamically Stable, Alert, Oriented</w:t>
      </w:r>
    </w:p>
    <w:p xmlns:wp14="http://schemas.microsoft.com/office/word/2010/wordml" w:rsidP="4D10CF1A" wp14:paraId="61498FF2" wp14:textId="13FFA7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Pressure: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120/80 mmHg</w:t>
      </w:r>
    </w:p>
    <w:p xmlns:wp14="http://schemas.microsoft.com/office/word/2010/wordml" w:rsidP="4D10CF1A" wp14:paraId="6FF87CE2" wp14:textId="1BDA96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Pulse Rate: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78 bpm</w:t>
      </w:r>
    </w:p>
    <w:p xmlns:wp14="http://schemas.microsoft.com/office/word/2010/wordml" w:rsidP="4D10CF1A" wp14:paraId="2D6879E0" wp14:textId="7DC305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SpO₂: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98% on room air</w:t>
      </w:r>
    </w:p>
    <w:p xmlns:wp14="http://schemas.microsoft.com/office/word/2010/wordml" w:rsidP="4D10CF1A" wp14:paraId="08D1CE31" wp14:textId="4D4210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Abdomen: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Soft, mild non-tense ascites, non-tender</w:t>
      </w:r>
    </w:p>
    <w:p xmlns:wp14="http://schemas.microsoft.com/office/word/2010/wordml" wp14:paraId="6EED8FA5" wp14:textId="399C7577"/>
    <w:p xmlns:wp14="http://schemas.microsoft.com/office/word/2010/wordml" w:rsidP="4D10CF1A" wp14:paraId="2DAAA777" wp14:textId="681FCF59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DISCHARGE MEDICATIONS</w:t>
      </w:r>
    </w:p>
    <w:p xmlns:wp14="http://schemas.microsoft.com/office/word/2010/wordml" w:rsidP="4D10CF1A" wp14:paraId="7257F580" wp14:textId="28A1B7B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Cardivas (Carvedilol) 3.125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Once Daily (1-0-0) after breakfast.</w:t>
      </w:r>
    </w:p>
    <w:p xmlns:wp14="http://schemas.microsoft.com/office/word/2010/wordml" w:rsidP="4D10CF1A" wp14:paraId="74BCDAFB" wp14:textId="1838244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Rifaximin (Rifagut) 550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Twice Daily (1-0-1) after food for 1 month.</w:t>
      </w:r>
    </w:p>
    <w:p xmlns:wp14="http://schemas.microsoft.com/office/word/2010/wordml" w:rsidP="4D10CF1A" wp14:paraId="62A72667" wp14:textId="4085944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Ursodeoxycholic Acid (Ursocol-NF) 500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Twice Daily (1-0-1) after meals.</w:t>
      </w:r>
    </w:p>
    <w:p xmlns:wp14="http://schemas.microsoft.com/office/word/2010/wordml" w:rsidP="4D10CF1A" wp14:paraId="74DC89C8" wp14:textId="79F9FBC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Heptral (Ademetionine) 400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Twice Daily (1-0-1).</w:t>
      </w:r>
    </w:p>
    <w:p xmlns:wp14="http://schemas.microsoft.com/office/word/2010/wordml" w:rsidP="4D10CF1A" wp14:paraId="0E896B94" wp14:textId="18B9DF6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Syrup Gutclear / Lactulose 15 ml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Once to Twice Daily as needed to ensure 2–3 soft bowel movements daily.</w:t>
      </w:r>
    </w:p>
    <w:p xmlns:wp14="http://schemas.microsoft.com/office/word/2010/wordml" w:rsidP="4D10CF1A" wp14:paraId="6B789FA6" wp14:textId="34F1868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Syrup Mucaine Gel 15 ml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15 ml Three Times Daily (1-1-1) before meals for 2 weeks.</w:t>
      </w:r>
    </w:p>
    <w:p xmlns:wp14="http://schemas.microsoft.com/office/word/2010/wordml" w:rsidP="4D10CF1A" wp14:paraId="356705BB" wp14:textId="1FBF3EC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Thiamine (Vitamin B1) 100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Twice Daily (1-0-1) for 1 month.</w:t>
      </w:r>
    </w:p>
    <w:p xmlns:wp14="http://schemas.microsoft.com/office/word/2010/wordml" w:rsidP="4D10CF1A" wp14:paraId="365DAA55" wp14:textId="04CA6DE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Tab. Pantoprazole 40 mg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tablet Once Daily (1-0-0) empty stomach for 2 weeks.</w:t>
      </w:r>
    </w:p>
    <w:p xmlns:wp14="http://schemas.microsoft.com/office/word/2010/wordml" wp14:paraId="03D4E8BA" wp14:textId="165DF302"/>
    <w:p xmlns:wp14="http://schemas.microsoft.com/office/word/2010/wordml" w:rsidP="4D10CF1A" wp14:paraId="16ED5A3F" wp14:textId="148914A5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DIET &amp; GENERAL INSTRUCTIONS</w:t>
      </w:r>
    </w:p>
    <w:p xmlns:wp14="http://schemas.microsoft.com/office/word/2010/wordml" w:rsidP="4D10CF1A" wp14:paraId="51DD5D9A" wp14:textId="173FC3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Salt Restriction: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Strict low-salt diet (&lt; 2 g salt per day; no added table salt, pickles, papads, or salted processed snacks).</w:t>
      </w:r>
    </w:p>
    <w:p xmlns:wp14="http://schemas.microsoft.com/office/word/2010/wordml" w:rsidP="4D10CF1A" wp14:paraId="373A4548" wp14:textId="647147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Fluid Restriction: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 fluid intake to approximately 1.2 to 1.5 liters per 24 hours.</w:t>
      </w:r>
    </w:p>
    <w:p xmlns:wp14="http://schemas.microsoft.com/office/word/2010/wordml" w:rsidP="4D10CF1A" wp14:paraId="1CB4F613" wp14:textId="728FE3D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Nutrition: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High-calorie, adequate lean protein diet divided into small, frequent meals with a late-evening carbohydrate snack.</w:t>
      </w:r>
    </w:p>
    <w:p xmlns:wp14="http://schemas.microsoft.com/office/word/2010/wordml" w:rsidP="4D10CF1A" wp14:paraId="7277A7CB" wp14:textId="41E7ECE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Alcohol: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Strict and absolute lifetime abstinence from alcohol is mandatory.</w:t>
      </w:r>
    </w:p>
    <w:p xmlns:wp14="http://schemas.microsoft.com/office/word/2010/wordml" wp14:paraId="42F5C710" wp14:textId="7231AB93"/>
    <w:p xmlns:wp14="http://schemas.microsoft.com/office/word/2010/wordml" w:rsidP="4D10CF1A" wp14:paraId="06B603D5" wp14:textId="56C35BAD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REVIEW &amp; FOLLOW-UP</w:t>
      </w:r>
    </w:p>
    <w:p xmlns:wp14="http://schemas.microsoft.com/office/word/2010/wordml" w:rsidP="4D10CF1A" wp14:paraId="79DC35C2" wp14:textId="264E3AA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in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Medical Gastroenterology OPD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 days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repeat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LFT, RFT (Urea, Creatinine), Serum Electrolytes, and CBC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10CF1A" wp14:paraId="57DE7A0E" wp14:textId="781E84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Liver Transplant Consultation:</w:t>
      </w: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Recommended for elective liver transplant evaluation and scoring in view of decompensated CLD.</w:t>
      </w:r>
    </w:p>
    <w:p xmlns:wp14="http://schemas.microsoft.com/office/word/2010/wordml" wp14:paraId="5700D8CE" wp14:textId="331E526B"/>
    <w:p xmlns:wp14="http://schemas.microsoft.com/office/word/2010/wordml" w:rsidP="4D10CF1A" wp14:paraId="65696374" wp14:textId="2B1FC133">
      <w:pPr>
        <w:pStyle w:val="Heading3"/>
        <w:spacing w:before="281" w:beforeAutospacing="off" w:after="281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SEEK IMMEDIATE MEDICAL ATTENTION (RED FLAGS)</w:t>
      </w:r>
    </w:p>
    <w:p xmlns:wp14="http://schemas.microsoft.com/office/word/2010/wordml" w:rsidP="4D10CF1A" wp14:paraId="327301BF" wp14:textId="23EB486F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Please visit the Emergency Room immediately if the patient develops:</w:t>
      </w:r>
    </w:p>
    <w:p xmlns:wp14="http://schemas.microsoft.com/office/word/2010/wordml" w:rsidP="4D10CF1A" wp14:paraId="4FF7DD62" wp14:textId="07AA48A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Vomiting of blood (hematemesis) or passing black tarry / fresh red stools.</w:t>
      </w:r>
    </w:p>
    <w:p xmlns:wp14="http://schemas.microsoft.com/office/word/2010/wordml" w:rsidP="4D10CF1A" wp14:paraId="27CE4AB8" wp14:textId="5E507A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Sudden abdominal pain, tenderness, or rapidly worsening abdominal distension.</w:t>
      </w:r>
    </w:p>
    <w:p xmlns:wp14="http://schemas.microsoft.com/office/word/2010/wordml" w:rsidP="4D10CF1A" wp14:paraId="7F7B6B84" wp14:textId="16F16E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Decreased urine output or marked leg swelling.</w:t>
      </w:r>
    </w:p>
    <w:p xmlns:wp14="http://schemas.microsoft.com/office/word/2010/wordml" w:rsidP="4D10CF1A" wp14:paraId="29572C01" wp14:textId="1EE894F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High fever with chills.</w:t>
      </w:r>
    </w:p>
    <w:p xmlns:wp14="http://schemas.microsoft.com/office/word/2010/wordml" w:rsidP="4D10CF1A" wp14:paraId="0D2F6672" wp14:textId="439ECB2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>Drowsiness, excessive sleeping during the day, confusion, altered behavior, or speech changes.</w:t>
      </w:r>
    </w:p>
    <w:p xmlns:wp14="http://schemas.microsoft.com/office/word/2010/wordml" wp14:paraId="4275B903" wp14:textId="6500E695"/>
    <w:p xmlns:wp14="http://schemas.microsoft.com/office/word/2010/wordml" w:rsidP="4D10CF1A" wp14:paraId="6B81948C" wp14:textId="6B4B1A7C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Consultant Signature:</w:t>
      </w:r>
    </w:p>
    <w:p xmlns:wp14="http://schemas.microsoft.com/office/word/2010/wordml" w:rsidP="4D10CF1A" wp14:paraId="50F2DF69" wp14:textId="2BF94B88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10CF1A" w:rsidR="1E035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Dr. Koushik Gudavalli, M.D., D.M.</w:t>
      </w:r>
    </w:p>
    <w:p xmlns:wp14="http://schemas.microsoft.com/office/word/2010/wordml" w:rsidP="4D10CF1A" wp14:paraId="01781621" wp14:textId="20553DAA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Consultant Gastroenterologist</w:t>
      </w:r>
    </w:p>
    <w:p xmlns:wp14="http://schemas.microsoft.com/office/word/2010/wordml" w:rsidP="4D10CF1A" wp14:paraId="7248EAB2" wp14:textId="618523C0">
      <w:pPr>
        <w:spacing w:before="240" w:beforeAutospacing="off" w:after="240" w:afterAutospacing="off"/>
      </w:pPr>
      <w:r w:rsidRPr="4D10CF1A" w:rsidR="1E035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Kamineni Hospitals</w:t>
      </w:r>
    </w:p>
    <w:p xmlns:wp14="http://schemas.microsoft.com/office/word/2010/wordml" wp14:paraId="2C078E63" wp14:textId="292D6B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acc5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868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0b8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0db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efb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ace5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2c15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60b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c8a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d5c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4d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03c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77927"/>
    <w:rsid w:val="1E03564D"/>
    <w:rsid w:val="4D10CF1A"/>
    <w:rsid w:val="74A7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38B7"/>
  <w15:chartTrackingRefBased/>
  <w15:docId w15:val="{775BBA22-3A97-4774-80F4-DE3D5957C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10CF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D10CF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D10CF1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D10CF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0b2c33a88740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2026-09-15T06:23:04.0555239Z</dcterms:created>
  <dcterms:modified xsi:type="dcterms:W3CDTF">2026-09-15T06:23:40.0931937Z</dcterms:modified>
  <dc:creator>Bhargavi Reddy</dc:creator>
  <lastModifiedBy>Bhargavi Reddy</lastModifiedBy>
</coreProperties>
</file>