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DF9F53" wp14:paraId="42BE3724" wp14:textId="543E266B">
      <w:pPr>
        <w:spacing w:before="240" w:beforeAutospacing="off" w:after="240" w:afterAutospacing="off"/>
      </w:pPr>
      <w:r w:rsidRPr="2CDF9F53" w:rsidR="5BB5A205">
        <w:rPr>
          <w:rFonts w:ascii="Aptos" w:hAnsi="Aptos" w:eastAsia="Aptos" w:cs="Aptos"/>
          <w:b w:val="1"/>
          <w:bCs w:val="1"/>
          <w:noProof w:val="0"/>
          <w:sz w:val="24"/>
          <w:szCs w:val="24"/>
          <w:lang w:val="en-US"/>
        </w:rPr>
        <w:t>DISCHARGE SUMMARY</w:t>
      </w:r>
    </w:p>
    <w:p xmlns:wp14="http://schemas.microsoft.com/office/word/2010/wordml" wp14:paraId="4B3E183D" wp14:textId="4025F612"/>
    <w:p xmlns:wp14="http://schemas.microsoft.com/office/word/2010/wordml" w:rsidP="2CDF9F53" wp14:paraId="0A146FC2" wp14:textId="24B6E493">
      <w:pPr>
        <w:pStyle w:val="Heading3"/>
        <w:spacing w:before="281" w:beforeAutospacing="off" w:after="281" w:afterAutospacing="off"/>
      </w:pPr>
      <w:r w:rsidRPr="2CDF9F53" w:rsidR="5BB5A205">
        <w:rPr>
          <w:rFonts w:ascii="Aptos" w:hAnsi="Aptos" w:eastAsia="Aptos" w:cs="Aptos"/>
          <w:b w:val="1"/>
          <w:bCs w:val="1"/>
          <w:noProof w:val="0"/>
          <w:sz w:val="28"/>
          <w:szCs w:val="28"/>
          <w:lang w:val="en-US"/>
        </w:rPr>
        <w:t>PATIENT DEMOGRAPHICS &amp; ADMISSION DETAILS</w:t>
      </w:r>
    </w:p>
    <w:p xmlns:wp14="http://schemas.microsoft.com/office/word/2010/wordml" w:rsidP="2CDF9F53" wp14:paraId="2079BACA" wp14:textId="0C001368">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Patient Name:</w:t>
      </w:r>
      <w:r w:rsidRPr="2CDF9F53" w:rsidR="5BB5A205">
        <w:rPr>
          <w:rFonts w:ascii="Aptos" w:hAnsi="Aptos" w:eastAsia="Aptos" w:cs="Aptos"/>
          <w:noProof w:val="0"/>
          <w:sz w:val="24"/>
          <w:szCs w:val="24"/>
          <w:lang w:val="en-US"/>
        </w:rPr>
        <w:t xml:space="preserve"> Mr. Bala Krishna Rao Yalamanchili</w:t>
      </w:r>
    </w:p>
    <w:p xmlns:wp14="http://schemas.microsoft.com/office/word/2010/wordml" w:rsidP="2CDF9F53" wp14:paraId="61F08F3B" wp14:textId="5972EE8F">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UHID / IP No.:</w:t>
      </w:r>
      <w:r w:rsidRPr="2CDF9F53" w:rsidR="5BB5A205">
        <w:rPr>
          <w:rFonts w:ascii="Aptos" w:hAnsi="Aptos" w:eastAsia="Aptos" w:cs="Aptos"/>
          <w:noProof w:val="0"/>
          <w:sz w:val="24"/>
          <w:szCs w:val="24"/>
          <w:lang w:val="en-US"/>
        </w:rPr>
        <w:t xml:space="preserve"> KHVW.159569 / 49935</w:t>
      </w:r>
    </w:p>
    <w:p xmlns:wp14="http://schemas.microsoft.com/office/word/2010/wordml" w:rsidP="2CDF9F53" wp14:paraId="396D0D68" wp14:textId="78C8F117">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Age / Gender:</w:t>
      </w:r>
      <w:r w:rsidRPr="2CDF9F53" w:rsidR="5BB5A205">
        <w:rPr>
          <w:rFonts w:ascii="Aptos" w:hAnsi="Aptos" w:eastAsia="Aptos" w:cs="Aptos"/>
          <w:noProof w:val="0"/>
          <w:sz w:val="24"/>
          <w:szCs w:val="24"/>
          <w:lang w:val="en-US"/>
        </w:rPr>
        <w:t xml:space="preserve"> 66 Years / Male</w:t>
      </w:r>
    </w:p>
    <w:p xmlns:wp14="http://schemas.microsoft.com/office/word/2010/wordml" w:rsidP="2CDF9F53" wp14:paraId="7F3D4D4E" wp14:textId="492636A9">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Date of Admission:</w:t>
      </w:r>
      <w:r w:rsidRPr="2CDF9F53" w:rsidR="5BB5A205">
        <w:rPr>
          <w:rFonts w:ascii="Aptos" w:hAnsi="Aptos" w:eastAsia="Aptos" w:cs="Aptos"/>
          <w:noProof w:val="0"/>
          <w:sz w:val="24"/>
          <w:szCs w:val="24"/>
          <w:lang w:val="en-US"/>
        </w:rPr>
        <w:t xml:space="preserve"> 30/08/2026 (01:08 AM)</w:t>
      </w:r>
    </w:p>
    <w:p xmlns:wp14="http://schemas.microsoft.com/office/word/2010/wordml" w:rsidP="2CDF9F53" wp14:paraId="5BDD4D87" wp14:textId="7AEC9A8E">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Date of Discharge:</w:t>
      </w:r>
      <w:r w:rsidRPr="2CDF9F53" w:rsidR="5BB5A205">
        <w:rPr>
          <w:rFonts w:ascii="Aptos" w:hAnsi="Aptos" w:eastAsia="Aptos" w:cs="Aptos"/>
          <w:noProof w:val="0"/>
          <w:sz w:val="24"/>
          <w:szCs w:val="24"/>
          <w:lang w:val="en-US"/>
        </w:rPr>
        <w:t xml:space="preserve"> 03/09/2026</w:t>
      </w:r>
    </w:p>
    <w:p xmlns:wp14="http://schemas.microsoft.com/office/word/2010/wordml" w:rsidP="2CDF9F53" wp14:paraId="682A1EA9" wp14:textId="72CF27F2">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Treating Department:</w:t>
      </w:r>
      <w:r w:rsidRPr="2CDF9F53" w:rsidR="5BB5A205">
        <w:rPr>
          <w:rFonts w:ascii="Aptos" w:hAnsi="Aptos" w:eastAsia="Aptos" w:cs="Aptos"/>
          <w:noProof w:val="0"/>
          <w:sz w:val="24"/>
          <w:szCs w:val="24"/>
          <w:lang w:val="en-US"/>
        </w:rPr>
        <w:t xml:space="preserve"> Department of Nephrology</w:t>
      </w:r>
    </w:p>
    <w:p xmlns:wp14="http://schemas.microsoft.com/office/word/2010/wordml" w:rsidP="2CDF9F53" wp14:paraId="29911685" wp14:textId="5503D18C">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Primary Consultant:</w:t>
      </w:r>
      <w:r w:rsidRPr="2CDF9F53" w:rsidR="5BB5A205">
        <w:rPr>
          <w:rFonts w:ascii="Aptos" w:hAnsi="Aptos" w:eastAsia="Aptos" w:cs="Aptos"/>
          <w:noProof w:val="0"/>
          <w:sz w:val="24"/>
          <w:szCs w:val="24"/>
          <w:lang w:val="en-US"/>
        </w:rPr>
        <w:t xml:space="preserve"> Dr. Radhika Vemuri, MD, DM (Nephrology)</w:t>
      </w:r>
    </w:p>
    <w:p xmlns:wp14="http://schemas.microsoft.com/office/word/2010/wordml" w:rsidP="2CDF9F53" wp14:paraId="266D6C55" wp14:textId="58F41354">
      <w:pPr>
        <w:pStyle w:val="ListParagraph"/>
        <w:numPr>
          <w:ilvl w:val="0"/>
          <w:numId w:val="1"/>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Specialty Referrals:</w:t>
      </w:r>
      <w:r w:rsidRPr="2CDF9F53" w:rsidR="5BB5A205">
        <w:rPr>
          <w:rFonts w:ascii="Aptos" w:hAnsi="Aptos" w:eastAsia="Aptos" w:cs="Aptos"/>
          <w:noProof w:val="0"/>
          <w:sz w:val="24"/>
          <w:szCs w:val="24"/>
          <w:lang w:val="en-US"/>
        </w:rPr>
        <w:t xml:space="preserve"> Neurology (Dr. V. Krishnaveni), Psychiatry (Dr. Chandrahaas)</w:t>
      </w:r>
    </w:p>
    <w:p xmlns:wp14="http://schemas.microsoft.com/office/word/2010/wordml" wp14:paraId="251ADBB0" wp14:textId="7A4787AA"/>
    <w:p xmlns:wp14="http://schemas.microsoft.com/office/word/2010/wordml" w:rsidP="2CDF9F53" wp14:paraId="281CDB59" wp14:textId="79E100B5">
      <w:pPr>
        <w:pStyle w:val="Heading3"/>
        <w:spacing w:before="281" w:beforeAutospacing="off" w:after="281" w:afterAutospacing="off"/>
      </w:pPr>
      <w:r w:rsidRPr="2CDF9F53" w:rsidR="5BB5A205">
        <w:rPr>
          <w:rFonts w:ascii="Aptos" w:hAnsi="Aptos" w:eastAsia="Aptos" w:cs="Aptos"/>
          <w:b w:val="1"/>
          <w:bCs w:val="1"/>
          <w:noProof w:val="0"/>
          <w:sz w:val="28"/>
          <w:szCs w:val="28"/>
          <w:lang w:val="en-US"/>
        </w:rPr>
        <w:t>FINAL DIAGNOSIS</w:t>
      </w:r>
    </w:p>
    <w:p xmlns:wp14="http://schemas.microsoft.com/office/word/2010/wordml" w:rsidP="2CDF9F53" wp14:paraId="3137C39D" wp14:textId="0250FDCE">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End-Stage Renal Disease (ESRD) / Chronic Kidney Disease (CKD) on Maintenance Hemodialysis (MHD)</w:t>
      </w:r>
    </w:p>
    <w:p xmlns:wp14="http://schemas.microsoft.com/office/word/2010/wordml" w:rsidP="2CDF9F53" wp14:paraId="25472C60" wp14:textId="28681AD2">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Uremic &amp; Metabolic Encephalopathy with Delirium (Resolved)</w:t>
      </w:r>
    </w:p>
    <w:p xmlns:wp14="http://schemas.microsoft.com/office/word/2010/wordml" w:rsidP="2CDF9F53" wp14:paraId="39003A86" wp14:textId="4C55D9AA">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Upper GI Bleed / Coffee-Ground Emesis (Resolved)</w:t>
      </w:r>
    </w:p>
    <w:p xmlns:wp14="http://schemas.microsoft.com/office/word/2010/wordml" w:rsidP="2CDF9F53" wp14:paraId="42D2F1E2" wp14:textId="55EAF03D">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Suspected Gliotic Seizure / Post-Ictal State vs. Dialysis-Induced Hypotensive Syncope</w:t>
      </w:r>
    </w:p>
    <w:p xmlns:wp14="http://schemas.microsoft.com/office/word/2010/wordml" w:rsidP="2CDF9F53" wp14:paraId="4AE563C6" wp14:textId="45E6917D">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Type-2 Diabetes Mellitus (T2DM)</w:t>
      </w:r>
    </w:p>
    <w:p xmlns:wp14="http://schemas.microsoft.com/office/word/2010/wordml" w:rsidP="2CDF9F53" wp14:paraId="0E9EB090" wp14:textId="3A703157">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Systemic Hypertension (Accelerated Hypertension on Admission)</w:t>
      </w:r>
    </w:p>
    <w:p xmlns:wp14="http://schemas.microsoft.com/office/word/2010/wordml" w:rsidP="2CDF9F53" wp14:paraId="6D69504F" wp14:textId="3657D4D8">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Coronary Artery Disease (CAD) – Global Hypokinesia (LVEF ~ 30%)</w:t>
      </w:r>
    </w:p>
    <w:p xmlns:wp14="http://schemas.microsoft.com/office/word/2010/wordml" w:rsidP="2CDF9F53" wp14:paraId="445EFD28" wp14:textId="78BEB1B2">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Old Cerebrovascular Accident (CVA) – Old Right PCA Infarct with Left Superior Quadrantanopia; Multiple Small Vessel Ischemic Infarcts (Fazekas Grade II–III)</w:t>
      </w:r>
    </w:p>
    <w:p xmlns:wp14="http://schemas.microsoft.com/office/word/2010/wordml" wp14:paraId="1C1A665A" wp14:textId="01FE08C9"/>
    <w:p xmlns:wp14="http://schemas.microsoft.com/office/word/2010/wordml" w:rsidP="2CDF9F53" wp14:paraId="5937BBA0" wp14:textId="183C3819">
      <w:pPr>
        <w:pStyle w:val="Heading3"/>
        <w:spacing w:before="281" w:beforeAutospacing="off" w:after="281" w:afterAutospacing="off"/>
      </w:pPr>
      <w:r w:rsidRPr="2CDF9F53" w:rsidR="5BB5A205">
        <w:rPr>
          <w:rFonts w:ascii="Aptos" w:hAnsi="Aptos" w:eastAsia="Aptos" w:cs="Aptos"/>
          <w:b w:val="1"/>
          <w:bCs w:val="1"/>
          <w:noProof w:val="0"/>
          <w:sz w:val="28"/>
          <w:szCs w:val="28"/>
          <w:lang w:val="en-US"/>
        </w:rPr>
        <w:t>HISTORY OF PRESENTING ILLNESS</w:t>
      </w:r>
    </w:p>
    <w:p xmlns:wp14="http://schemas.microsoft.com/office/word/2010/wordml" w:rsidP="2CDF9F53" wp14:paraId="08E7BA39" wp14:textId="098C1BA6">
      <w:pPr>
        <w:spacing w:before="240" w:beforeAutospacing="off" w:after="240" w:afterAutospacing="off"/>
      </w:pPr>
      <w:r w:rsidRPr="2CDF9F53" w:rsidR="5BB5A205">
        <w:rPr>
          <w:rFonts w:ascii="Aptos" w:hAnsi="Aptos" w:eastAsia="Aptos" w:cs="Aptos"/>
          <w:noProof w:val="0"/>
          <w:sz w:val="24"/>
          <w:szCs w:val="24"/>
          <w:lang w:val="en-US"/>
        </w:rPr>
        <w:t>A 66-year-old male, a known case of CKD on regular maintenance hemodialysis, Type 2 DM, HTN, CAD (EF 30%), and previous CVA, presented to the Emergency Department with:</w:t>
      </w:r>
    </w:p>
    <w:p xmlns:wp14="http://schemas.microsoft.com/office/word/2010/wordml" w:rsidP="2CDF9F53" wp14:paraId="7B887FB8" wp14:textId="07257742">
      <w:pPr>
        <w:pStyle w:val="ListParagraph"/>
        <w:numPr>
          <w:ilvl w:val="0"/>
          <w:numId w:val="3"/>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One episode of dark-colored / brown-colored (coffee-ground) vomiting on the evening of 30/08/2026.</w:t>
      </w:r>
    </w:p>
    <w:p xmlns:wp14="http://schemas.microsoft.com/office/word/2010/wordml" w:rsidP="2CDF9F53" wp14:paraId="35FADDF7" wp14:textId="22657F02">
      <w:pPr>
        <w:pStyle w:val="ListParagraph"/>
        <w:numPr>
          <w:ilvl w:val="0"/>
          <w:numId w:val="3"/>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Altered sensorium and drowsiness.</w:t>
      </w:r>
    </w:p>
    <w:p xmlns:wp14="http://schemas.microsoft.com/office/word/2010/wordml" w:rsidP="2CDF9F53" wp14:paraId="5A1F1D40" wp14:textId="73BF1F42">
      <w:pPr>
        <w:spacing w:before="240" w:beforeAutospacing="off" w:after="240" w:afterAutospacing="off"/>
      </w:pPr>
      <w:r w:rsidRPr="2CDF9F53" w:rsidR="5BB5A205">
        <w:rPr>
          <w:rFonts w:ascii="Aptos" w:hAnsi="Aptos" w:eastAsia="Aptos" w:cs="Aptos"/>
          <w:b w:val="1"/>
          <w:bCs w:val="1"/>
          <w:noProof w:val="0"/>
          <w:sz w:val="24"/>
          <w:szCs w:val="24"/>
          <w:lang w:val="en-US"/>
        </w:rPr>
        <w:t>Detailed Timeline:</w:t>
      </w:r>
    </w:p>
    <w:p xmlns:wp14="http://schemas.microsoft.com/office/word/2010/wordml" w:rsidP="2CDF9F53" wp14:paraId="78A588B3" wp14:textId="009D0CDF">
      <w:pPr>
        <w:pStyle w:val="ListParagraph"/>
        <w:numPr>
          <w:ilvl w:val="0"/>
          <w:numId w:val="4"/>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On 29/08/2026 at ~11:00 AM, following meal and medication, the patient had a bout of large vomiting followed by mouth deviation, drooling of saliva, and transient unresponsiveness for ~15 minutes. Recorded blood pressure at home was ~90 mmHg systolic. Sensorium improved after oral salt administration.</w:t>
      </w:r>
    </w:p>
    <w:p xmlns:wp14="http://schemas.microsoft.com/office/word/2010/wordml" w:rsidP="2CDF9F53" wp14:paraId="63421303" wp14:textId="1635159B">
      <w:pPr>
        <w:pStyle w:val="ListParagraph"/>
        <w:numPr>
          <w:ilvl w:val="0"/>
          <w:numId w:val="4"/>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He underwent scheduled hemodialysis at 3:00 PM on 29/08/2026. After 3 hours of dialysis, he experienced another episode of vomiting associated with intradialytic hypotension (BP 90 mmHg). Dialysis was terminated; he was stabilized in the ER and discharged home late night.</w:t>
      </w:r>
    </w:p>
    <w:p xmlns:wp14="http://schemas.microsoft.com/office/word/2010/wordml" w:rsidP="2CDF9F53" wp14:paraId="3BCC8CE9" wp14:textId="11AF8130">
      <w:pPr>
        <w:pStyle w:val="ListParagraph"/>
        <w:numPr>
          <w:ilvl w:val="0"/>
          <w:numId w:val="4"/>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While returning home, he developed another spell of unresponsiveness with tonic posturing of upper limbs, neck deviation to one side, and facial deviation lasting 10–15 minutes with severe hypotension (BP 90 mmHg systolic).</w:t>
      </w:r>
    </w:p>
    <w:p xmlns:wp14="http://schemas.microsoft.com/office/word/2010/wordml" w:rsidP="2CDF9F53" wp14:paraId="0564956D" wp14:textId="6DE19E64">
      <w:pPr>
        <w:pStyle w:val="ListParagraph"/>
        <w:numPr>
          <w:ilvl w:val="0"/>
          <w:numId w:val="4"/>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He was brought back and admitted to the Intensive Care / Step-Down Unit on 30/08/2026 for evaluation and stabilization.</w:t>
      </w:r>
    </w:p>
    <w:p xmlns:wp14="http://schemas.microsoft.com/office/word/2010/wordml" wp14:paraId="07889637" wp14:textId="07400DB5"/>
    <w:p xmlns:wp14="http://schemas.microsoft.com/office/word/2010/wordml" w:rsidP="2CDF9F53" wp14:paraId="21D6AAD1" wp14:textId="15F1206E">
      <w:pPr>
        <w:pStyle w:val="Heading3"/>
        <w:spacing w:before="281" w:beforeAutospacing="off" w:after="281" w:afterAutospacing="off"/>
      </w:pPr>
      <w:r w:rsidRPr="2CDF9F53" w:rsidR="5BB5A205">
        <w:rPr>
          <w:rFonts w:ascii="Aptos" w:hAnsi="Aptos" w:eastAsia="Aptos" w:cs="Aptos"/>
          <w:b w:val="1"/>
          <w:bCs w:val="1"/>
          <w:noProof w:val="0"/>
          <w:sz w:val="28"/>
          <w:szCs w:val="28"/>
          <w:lang w:val="en-US"/>
        </w:rPr>
        <w:t>PAST MEDICAL &amp; SURGICAL HISTORY</w:t>
      </w:r>
    </w:p>
    <w:p xmlns:wp14="http://schemas.microsoft.com/office/word/2010/wordml" w:rsidP="2CDF9F53" wp14:paraId="1664E22B" wp14:textId="421DCE03">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CKD on Maintenance Hemodialysis (MHD)</w:t>
      </w:r>
    </w:p>
    <w:p xmlns:wp14="http://schemas.microsoft.com/office/word/2010/wordml" w:rsidP="2CDF9F53" wp14:paraId="66492BC1" wp14:textId="35E6CA50">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Type 2 Diabetes Mellitus</w:t>
      </w:r>
    </w:p>
    <w:p xmlns:wp14="http://schemas.microsoft.com/office/word/2010/wordml" w:rsidP="2CDF9F53" wp14:paraId="1A2A9B70" wp14:textId="22C8D2A8">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Systemic Hypertension</w:t>
      </w:r>
    </w:p>
    <w:p xmlns:wp14="http://schemas.microsoft.com/office/word/2010/wordml" w:rsidP="2CDF9F53" wp14:paraId="546DD474" wp14:textId="14BE9469">
      <w:pPr>
        <w:pStyle w:val="ListParagraph"/>
        <w:numPr>
          <w:ilvl w:val="0"/>
          <w:numId w:val="5"/>
        </w:numPr>
        <w:spacing w:before="0" w:beforeAutospacing="off" w:after="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Coronary Artery Disease (CAD) – LVEF 30%</w:t>
      </w:r>
    </w:p>
    <w:p xmlns:wp14="http://schemas.microsoft.com/office/word/2010/wordml" w:rsidP="2CDF9F53" wp14:paraId="0BD873E9" wp14:textId="51198E65">
      <w:pPr>
        <w:pStyle w:val="ListParagraph"/>
        <w:numPr>
          <w:ilvl w:val="0"/>
          <w:numId w:val="5"/>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Old CVA:</w:t>
      </w:r>
      <w:r w:rsidRPr="2CDF9F53" w:rsidR="5BB5A205">
        <w:rPr>
          <w:rFonts w:ascii="Aptos" w:hAnsi="Aptos" w:eastAsia="Aptos" w:cs="Aptos"/>
          <w:noProof w:val="0"/>
          <w:sz w:val="24"/>
          <w:szCs w:val="24"/>
          <w:lang w:val="en-US"/>
        </w:rPr>
        <w:t xml:space="preserve"> Right PCA infarct with left superior quadrantanopia</w:t>
      </w:r>
    </w:p>
    <w:p xmlns:wp14="http://schemas.microsoft.com/office/word/2010/wordml" w:rsidP="2CDF9F53" wp14:paraId="3AE15A35" wp14:textId="54477F3A">
      <w:pPr>
        <w:pStyle w:val="ListParagraph"/>
        <w:numPr>
          <w:ilvl w:val="0"/>
          <w:numId w:val="5"/>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Psychiatric History:</w:t>
      </w:r>
      <w:r w:rsidRPr="2CDF9F53" w:rsidR="5BB5A205">
        <w:rPr>
          <w:rFonts w:ascii="Aptos" w:hAnsi="Aptos" w:eastAsia="Aptos" w:cs="Aptos"/>
          <w:noProof w:val="0"/>
          <w:sz w:val="24"/>
          <w:szCs w:val="24"/>
          <w:lang w:val="en-US"/>
        </w:rPr>
        <w:t xml:space="preserve"> History of behavioral changes, suspiciousness, altered talk, and visual hallucinations (on Tab Risperidone and Tab Dayvigo/Lemborexant prior to admission)</w:t>
      </w:r>
    </w:p>
    <w:p xmlns:wp14="http://schemas.microsoft.com/office/word/2010/wordml" wp14:paraId="7EC27824" wp14:textId="0F9DB83D"/>
    <w:p xmlns:wp14="http://schemas.microsoft.com/office/word/2010/wordml" w:rsidP="2CDF9F53" wp14:paraId="6CF609BE" wp14:textId="7BDE3F7E">
      <w:pPr>
        <w:pStyle w:val="Heading3"/>
        <w:spacing w:before="281" w:beforeAutospacing="off" w:after="281" w:afterAutospacing="off"/>
      </w:pPr>
      <w:r w:rsidRPr="2CDF9F53" w:rsidR="5BB5A205">
        <w:rPr>
          <w:rFonts w:ascii="Aptos" w:hAnsi="Aptos" w:eastAsia="Aptos" w:cs="Aptos"/>
          <w:b w:val="1"/>
          <w:bCs w:val="1"/>
          <w:noProof w:val="0"/>
          <w:sz w:val="28"/>
          <w:szCs w:val="28"/>
          <w:lang w:val="en-US"/>
        </w:rPr>
        <w:t>EXAMINATION ON ADMISSION</w:t>
      </w:r>
    </w:p>
    <w:p xmlns:wp14="http://schemas.microsoft.com/office/word/2010/wordml" w:rsidP="2CDF9F53" wp14:paraId="75B55DD0" wp14:textId="0A6E3396">
      <w:pPr>
        <w:pStyle w:val="ListParagraph"/>
        <w:numPr>
          <w:ilvl w:val="0"/>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General Assessment:</w:t>
      </w:r>
      <w:r w:rsidRPr="2CDF9F53" w:rsidR="5BB5A205">
        <w:rPr>
          <w:rFonts w:ascii="Aptos" w:hAnsi="Aptos" w:eastAsia="Aptos" w:cs="Aptos"/>
          <w:noProof w:val="0"/>
          <w:sz w:val="24"/>
          <w:szCs w:val="24"/>
          <w:lang w:val="en-US"/>
        </w:rPr>
        <w:t xml:space="preserve"> Drowsy, partially obeys commands (GCS: E3 V5 M6). No pallor, icterus, cyanosis, clubbing, or pedal edema.</w:t>
      </w:r>
    </w:p>
    <w:p xmlns:wp14="http://schemas.microsoft.com/office/word/2010/wordml" w:rsidP="2CDF9F53" wp14:paraId="44B3C9FA" wp14:textId="4068084F">
      <w:pPr>
        <w:pStyle w:val="ListParagraph"/>
        <w:numPr>
          <w:ilvl w:val="0"/>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Vitals on Admission:</w:t>
      </w:r>
      <w:r w:rsidRPr="2CDF9F53" w:rsidR="5BB5A205">
        <w:rPr>
          <w:rFonts w:ascii="Aptos" w:hAnsi="Aptos" w:eastAsia="Aptos" w:cs="Aptos"/>
          <w:noProof w:val="0"/>
          <w:sz w:val="24"/>
          <w:szCs w:val="24"/>
          <w:lang w:val="en-US"/>
        </w:rPr>
        <w:t xml:space="preserve"> </w:t>
      </w:r>
    </w:p>
    <w:p xmlns:wp14="http://schemas.microsoft.com/office/word/2010/wordml" w:rsidP="2CDF9F53" wp14:paraId="15E0DF4A" wp14:textId="63FF565C">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Blood Pressure:</w:t>
      </w:r>
      <w:r w:rsidRPr="2CDF9F53" w:rsidR="5BB5A205">
        <w:rPr>
          <w:rFonts w:ascii="Aptos" w:hAnsi="Aptos" w:eastAsia="Aptos" w:cs="Aptos"/>
          <w:noProof w:val="0"/>
          <w:sz w:val="24"/>
          <w:szCs w:val="24"/>
          <w:lang w:val="en-US"/>
        </w:rPr>
        <w:t xml:space="preserve"> 170/90 mmHg (subsequently recorded up to 200/100 mmHg)</w:t>
      </w:r>
    </w:p>
    <w:p xmlns:wp14="http://schemas.microsoft.com/office/word/2010/wordml" w:rsidP="2CDF9F53" wp14:paraId="430EDDDF" wp14:textId="57CF972F">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Pulse Rate:</w:t>
      </w:r>
      <w:r w:rsidRPr="2CDF9F53" w:rsidR="5BB5A205">
        <w:rPr>
          <w:rFonts w:ascii="Aptos" w:hAnsi="Aptos" w:eastAsia="Aptos" w:cs="Aptos"/>
          <w:noProof w:val="0"/>
          <w:sz w:val="24"/>
          <w:szCs w:val="24"/>
          <w:lang w:val="en-US"/>
        </w:rPr>
        <w:t xml:space="preserve"> 103 beats/min, regular</w:t>
      </w:r>
    </w:p>
    <w:p xmlns:wp14="http://schemas.microsoft.com/office/word/2010/wordml" w:rsidP="2CDF9F53" wp14:paraId="0898BA07" wp14:textId="7EF9D21B">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Respiratory Rate:</w:t>
      </w:r>
      <w:r w:rsidRPr="2CDF9F53" w:rsidR="5BB5A205">
        <w:rPr>
          <w:rFonts w:ascii="Aptos" w:hAnsi="Aptos" w:eastAsia="Aptos" w:cs="Aptos"/>
          <w:noProof w:val="0"/>
          <w:sz w:val="24"/>
          <w:szCs w:val="24"/>
          <w:lang w:val="en-US"/>
        </w:rPr>
        <w:t xml:space="preserve"> 19 breaths/min</w:t>
      </w:r>
    </w:p>
    <w:p xmlns:wp14="http://schemas.microsoft.com/office/word/2010/wordml" w:rsidP="2CDF9F53" wp14:paraId="5FCD3203" wp14:textId="5DB4F271">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SpO₂:</w:t>
      </w:r>
      <w:r w:rsidRPr="2CDF9F53" w:rsidR="5BB5A205">
        <w:rPr>
          <w:rFonts w:ascii="Aptos" w:hAnsi="Aptos" w:eastAsia="Aptos" w:cs="Aptos"/>
          <w:noProof w:val="0"/>
          <w:sz w:val="24"/>
          <w:szCs w:val="24"/>
          <w:lang w:val="en-US"/>
        </w:rPr>
        <w:t xml:space="preserve"> 100% on room air</w:t>
      </w:r>
    </w:p>
    <w:p xmlns:wp14="http://schemas.microsoft.com/office/word/2010/wordml" w:rsidP="2CDF9F53" wp14:paraId="449E08F1" wp14:textId="37E7777A">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GRBS:</w:t>
      </w:r>
      <w:r w:rsidRPr="2CDF9F53" w:rsidR="5BB5A205">
        <w:rPr>
          <w:rFonts w:ascii="Aptos" w:hAnsi="Aptos" w:eastAsia="Aptos" w:cs="Aptos"/>
          <w:noProof w:val="0"/>
          <w:sz w:val="24"/>
          <w:szCs w:val="24"/>
          <w:lang w:val="en-US"/>
        </w:rPr>
        <w:t xml:space="preserve"> 174 mg/dL</w:t>
      </w:r>
    </w:p>
    <w:p xmlns:wp14="http://schemas.microsoft.com/office/word/2010/wordml" w:rsidP="2CDF9F53" wp14:paraId="0430B1F8" wp14:textId="3BEE5150">
      <w:pPr>
        <w:pStyle w:val="ListParagraph"/>
        <w:numPr>
          <w:ilvl w:val="0"/>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Systemic Examination:</w:t>
      </w:r>
      <w:r w:rsidRPr="2CDF9F53" w:rsidR="5BB5A205">
        <w:rPr>
          <w:rFonts w:ascii="Aptos" w:hAnsi="Aptos" w:eastAsia="Aptos" w:cs="Aptos"/>
          <w:noProof w:val="0"/>
          <w:sz w:val="24"/>
          <w:szCs w:val="24"/>
          <w:lang w:val="en-US"/>
        </w:rPr>
        <w:t xml:space="preserve"> </w:t>
      </w:r>
    </w:p>
    <w:p xmlns:wp14="http://schemas.microsoft.com/office/word/2010/wordml" w:rsidP="2CDF9F53" wp14:paraId="62A21115" wp14:textId="68EFE62C">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Cardiovascular System:</w:t>
      </w:r>
      <w:r w:rsidRPr="2CDF9F53" w:rsidR="5BB5A205">
        <w:rPr>
          <w:rFonts w:ascii="Aptos" w:hAnsi="Aptos" w:eastAsia="Aptos" w:cs="Aptos"/>
          <w:noProof w:val="0"/>
          <w:sz w:val="24"/>
          <w:szCs w:val="24"/>
          <w:lang w:val="en-US"/>
        </w:rPr>
        <w:t xml:space="preserve"> S1, S2 heard; no added murmurs.</w:t>
      </w:r>
    </w:p>
    <w:p xmlns:wp14="http://schemas.microsoft.com/office/word/2010/wordml" w:rsidP="2CDF9F53" wp14:paraId="5F874FFD" wp14:textId="5993F8D3">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Respiratory System:</w:t>
      </w:r>
      <w:r w:rsidRPr="2CDF9F53" w:rsidR="5BB5A205">
        <w:rPr>
          <w:rFonts w:ascii="Aptos" w:hAnsi="Aptos" w:eastAsia="Aptos" w:cs="Aptos"/>
          <w:noProof w:val="0"/>
          <w:sz w:val="24"/>
          <w:szCs w:val="24"/>
          <w:lang w:val="en-US"/>
        </w:rPr>
        <w:t xml:space="preserve"> Bilateral lung fields clear (BLAE +), no active adventitious sounds.</w:t>
      </w:r>
    </w:p>
    <w:p xmlns:wp14="http://schemas.microsoft.com/office/word/2010/wordml" w:rsidP="2CDF9F53" wp14:paraId="3F7BB9BE" wp14:textId="1D4AEB8B">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Abdomen:</w:t>
      </w:r>
      <w:r w:rsidRPr="2CDF9F53" w:rsidR="5BB5A205">
        <w:rPr>
          <w:rFonts w:ascii="Aptos" w:hAnsi="Aptos" w:eastAsia="Aptos" w:cs="Aptos"/>
          <w:noProof w:val="0"/>
          <w:sz w:val="24"/>
          <w:szCs w:val="24"/>
          <w:lang w:val="en-US"/>
        </w:rPr>
        <w:t xml:space="preserve"> Soft, non-tender, no organomegaly, bowel sounds present.</w:t>
      </w:r>
    </w:p>
    <w:p xmlns:wp14="http://schemas.microsoft.com/office/word/2010/wordml" w:rsidP="2CDF9F53" wp14:paraId="061958BE" wp14:textId="4DAFF173">
      <w:pPr>
        <w:pStyle w:val="ListParagraph"/>
        <w:numPr>
          <w:ilvl w:val="1"/>
          <w:numId w:val="6"/>
        </w:numPr>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Central Nervous System:</w:t>
      </w:r>
      <w:r w:rsidRPr="2CDF9F53" w:rsidR="5BB5A205">
        <w:rPr>
          <w:rFonts w:ascii="Aptos" w:hAnsi="Aptos" w:eastAsia="Aptos" w:cs="Aptos"/>
          <w:noProof w:val="0"/>
          <w:sz w:val="24"/>
          <w:szCs w:val="24"/>
          <w:lang w:val="en-US"/>
        </w:rPr>
        <w:t xml:space="preserve"> Drowsy; cranial nerves gross examination intact; tone normal; moving all four limbs; bilateral plantars equivocal; no signs of meningeal irritation.</w:t>
      </w:r>
    </w:p>
    <w:p xmlns:wp14="http://schemas.microsoft.com/office/word/2010/wordml" wp14:paraId="52001719" wp14:textId="3E8D4D7B"/>
    <w:p xmlns:wp14="http://schemas.microsoft.com/office/word/2010/wordml" w:rsidP="2CDF9F53" wp14:paraId="5B39F70D" wp14:textId="3D784DBC">
      <w:pPr>
        <w:pStyle w:val="Heading3"/>
        <w:spacing w:before="281" w:beforeAutospacing="off" w:after="281" w:afterAutospacing="off"/>
      </w:pPr>
      <w:r w:rsidRPr="2CDF9F53" w:rsidR="5BB5A205">
        <w:rPr>
          <w:rFonts w:ascii="Aptos" w:hAnsi="Aptos" w:eastAsia="Aptos" w:cs="Aptos"/>
          <w:b w:val="1"/>
          <w:bCs w:val="1"/>
          <w:noProof w:val="0"/>
          <w:sz w:val="28"/>
          <w:szCs w:val="28"/>
          <w:lang w:val="en-US"/>
        </w:rPr>
        <w:t>INVESTIGATIONS SUMMARY</w:t>
      </w:r>
    </w:p>
    <w:p xmlns:wp14="http://schemas.microsoft.com/office/word/2010/wordml" w:rsidP="2CDF9F53" wp14:paraId="272C0956" wp14:textId="19A40DF3">
      <w:pPr>
        <w:pStyle w:val="Heading4"/>
        <w:spacing w:before="319" w:beforeAutospacing="off" w:after="319" w:afterAutospacing="off"/>
      </w:pPr>
      <w:r w:rsidRPr="2CDF9F53" w:rsidR="5BB5A205">
        <w:rPr>
          <w:rFonts w:ascii="Aptos" w:hAnsi="Aptos" w:eastAsia="Aptos" w:cs="Aptos"/>
          <w:b w:val="1"/>
          <w:bCs w:val="1"/>
          <w:noProof w:val="0"/>
          <w:sz w:val="24"/>
          <w:szCs w:val="24"/>
          <w:lang w:val="en-US"/>
        </w:rPr>
        <w:t>1. Laboratory Trends</w:t>
      </w:r>
    </w:p>
    <w:tbl>
      <w:tblPr>
        <w:tblStyle w:val="TableNormal"/>
        <w:bidiVisual w:val="0"/>
        <w:tblW w:w="0" w:type="auto"/>
        <w:tblLook w:val="06A0" w:firstRow="1" w:lastRow="0" w:firstColumn="1" w:lastColumn="0" w:noHBand="1" w:noVBand="1"/>
      </w:tblPr>
      <w:tblGrid>
        <w:gridCol w:w="3216"/>
        <w:gridCol w:w="3602"/>
        <w:gridCol w:w="1094"/>
        <w:gridCol w:w="1094"/>
      </w:tblGrid>
      <w:tr w:rsidR="2CDF9F53" w:rsidTr="2CDF9F53" w14:paraId="69BACFB0">
        <w:trPr>
          <w:trHeight w:val="300"/>
        </w:trPr>
        <w:tc>
          <w:tcPr>
            <w:tcW w:w="3216" w:type="dxa"/>
            <w:tcMar/>
            <w:vAlign w:val="center"/>
          </w:tcPr>
          <w:p w:rsidR="2CDF9F53" w:rsidP="2CDF9F53" w:rsidRDefault="2CDF9F53" w14:paraId="033BEF12" w14:textId="54741E3D">
            <w:pPr>
              <w:spacing w:before="0" w:beforeAutospacing="off" w:after="0" w:afterAutospacing="off"/>
              <w:jc w:val="center"/>
            </w:pPr>
            <w:r w:rsidRPr="2CDF9F53" w:rsidR="2CDF9F53">
              <w:rPr>
                <w:b w:val="1"/>
                <w:bCs w:val="1"/>
              </w:rPr>
              <w:t>Investigation</w:t>
            </w:r>
          </w:p>
        </w:tc>
        <w:tc>
          <w:tcPr>
            <w:tcW w:w="3602" w:type="dxa"/>
            <w:tcMar/>
            <w:vAlign w:val="center"/>
          </w:tcPr>
          <w:p w:rsidR="2CDF9F53" w:rsidP="2CDF9F53" w:rsidRDefault="2CDF9F53" w14:paraId="451E6956" w14:textId="21FC7216">
            <w:pPr>
              <w:spacing w:before="0" w:beforeAutospacing="off" w:after="0" w:afterAutospacing="off"/>
              <w:jc w:val="center"/>
            </w:pPr>
            <w:r w:rsidRPr="2CDF9F53" w:rsidR="2CDF9F53">
              <w:rPr>
                <w:b w:val="1"/>
                <w:bCs w:val="1"/>
              </w:rPr>
              <w:t>30/08/2026</w:t>
            </w:r>
          </w:p>
        </w:tc>
        <w:tc>
          <w:tcPr>
            <w:tcW w:w="1094" w:type="dxa"/>
            <w:tcMar/>
            <w:vAlign w:val="center"/>
          </w:tcPr>
          <w:p w:rsidR="2CDF9F53" w:rsidP="2CDF9F53" w:rsidRDefault="2CDF9F53" w14:paraId="636545BC" w14:textId="1D2D6A2F">
            <w:pPr>
              <w:spacing w:before="0" w:beforeAutospacing="off" w:after="0" w:afterAutospacing="off"/>
              <w:jc w:val="center"/>
            </w:pPr>
            <w:r w:rsidRPr="2CDF9F53" w:rsidR="2CDF9F53">
              <w:rPr>
                <w:b w:val="1"/>
                <w:bCs w:val="1"/>
              </w:rPr>
              <w:t>31/08/2026</w:t>
            </w:r>
          </w:p>
        </w:tc>
        <w:tc>
          <w:tcPr>
            <w:tcW w:w="1094" w:type="dxa"/>
            <w:tcMar/>
            <w:vAlign w:val="center"/>
          </w:tcPr>
          <w:p w:rsidR="2CDF9F53" w:rsidP="2CDF9F53" w:rsidRDefault="2CDF9F53" w14:paraId="7B1CF18F" w14:textId="24FD71FC">
            <w:pPr>
              <w:spacing w:before="0" w:beforeAutospacing="off" w:after="0" w:afterAutospacing="off"/>
              <w:jc w:val="center"/>
            </w:pPr>
            <w:r w:rsidRPr="2CDF9F53" w:rsidR="2CDF9F53">
              <w:rPr>
                <w:b w:val="1"/>
                <w:bCs w:val="1"/>
              </w:rPr>
              <w:t>01/09/2026</w:t>
            </w:r>
          </w:p>
        </w:tc>
      </w:tr>
      <w:tr w:rsidR="2CDF9F53" w:rsidTr="2CDF9F53" w14:paraId="0AD4E081">
        <w:trPr>
          <w:trHeight w:val="300"/>
        </w:trPr>
        <w:tc>
          <w:tcPr>
            <w:tcW w:w="3216" w:type="dxa"/>
            <w:tcMar/>
            <w:vAlign w:val="center"/>
          </w:tcPr>
          <w:p w:rsidR="2CDF9F53" w:rsidP="2CDF9F53" w:rsidRDefault="2CDF9F53" w14:paraId="61534B7B" w14:textId="10D8C659">
            <w:pPr>
              <w:spacing w:before="0" w:beforeAutospacing="off" w:after="0" w:afterAutospacing="off"/>
              <w:jc w:val="left"/>
            </w:pPr>
            <w:r w:rsidRPr="2CDF9F53" w:rsidR="2CDF9F53">
              <w:rPr>
                <w:b w:val="1"/>
                <w:bCs w:val="1"/>
              </w:rPr>
              <w:t>Hemoglobin (g/dL)</w:t>
            </w:r>
          </w:p>
        </w:tc>
        <w:tc>
          <w:tcPr>
            <w:tcW w:w="3602" w:type="dxa"/>
            <w:tcMar/>
            <w:vAlign w:val="center"/>
          </w:tcPr>
          <w:p w:rsidR="2CDF9F53" w:rsidP="2CDF9F53" w:rsidRDefault="2CDF9F53" w14:paraId="077EB59A" w14:textId="51C1119B">
            <w:pPr>
              <w:spacing w:before="0" w:beforeAutospacing="off" w:after="0" w:afterAutospacing="off"/>
              <w:jc w:val="center"/>
            </w:pPr>
            <w:r w:rsidR="2CDF9F53">
              <w:rPr/>
              <w:t>13.4</w:t>
            </w:r>
          </w:p>
        </w:tc>
        <w:tc>
          <w:tcPr>
            <w:tcW w:w="1094" w:type="dxa"/>
            <w:tcMar/>
            <w:vAlign w:val="center"/>
          </w:tcPr>
          <w:p w:rsidR="2CDF9F53" w:rsidP="2CDF9F53" w:rsidRDefault="2CDF9F53" w14:paraId="3F337247" w14:textId="208A0D67">
            <w:pPr>
              <w:spacing w:before="0" w:beforeAutospacing="off" w:after="0" w:afterAutospacing="off"/>
              <w:jc w:val="center"/>
            </w:pPr>
            <w:r w:rsidR="2CDF9F53">
              <w:rPr/>
              <w:t>12.9</w:t>
            </w:r>
          </w:p>
        </w:tc>
        <w:tc>
          <w:tcPr>
            <w:tcW w:w="1094" w:type="dxa"/>
            <w:tcMar/>
            <w:vAlign w:val="center"/>
          </w:tcPr>
          <w:p w:rsidR="2CDF9F53" w:rsidP="2CDF9F53" w:rsidRDefault="2CDF9F53" w14:paraId="1BEF5062" w14:textId="1C9ABE9E">
            <w:pPr>
              <w:spacing w:before="0" w:beforeAutospacing="off" w:after="0" w:afterAutospacing="off"/>
              <w:jc w:val="center"/>
            </w:pPr>
            <w:r w:rsidR="2CDF9F53">
              <w:rPr/>
              <w:t>12.0</w:t>
            </w:r>
          </w:p>
        </w:tc>
      </w:tr>
      <w:tr w:rsidR="2CDF9F53" w:rsidTr="2CDF9F53" w14:paraId="793E4917">
        <w:trPr>
          <w:trHeight w:val="300"/>
        </w:trPr>
        <w:tc>
          <w:tcPr>
            <w:tcW w:w="3216" w:type="dxa"/>
            <w:tcMar/>
            <w:vAlign w:val="center"/>
          </w:tcPr>
          <w:p w:rsidR="2CDF9F53" w:rsidP="2CDF9F53" w:rsidRDefault="2CDF9F53" w14:paraId="1A63AC4B" w14:textId="7B5C824C">
            <w:pPr>
              <w:spacing w:before="0" w:beforeAutospacing="off" w:after="0" w:afterAutospacing="off"/>
              <w:jc w:val="left"/>
            </w:pPr>
            <w:r w:rsidRPr="2CDF9F53" w:rsidR="2CDF9F53">
              <w:rPr>
                <w:b w:val="1"/>
                <w:bCs w:val="1"/>
              </w:rPr>
              <w:t>PCV (%)</w:t>
            </w:r>
          </w:p>
        </w:tc>
        <w:tc>
          <w:tcPr>
            <w:tcW w:w="3602" w:type="dxa"/>
            <w:tcMar/>
            <w:vAlign w:val="center"/>
          </w:tcPr>
          <w:p w:rsidR="2CDF9F53" w:rsidP="2CDF9F53" w:rsidRDefault="2CDF9F53" w14:paraId="4D3D4BFA" w14:textId="38136D7D">
            <w:pPr>
              <w:spacing w:before="0" w:beforeAutospacing="off" w:after="0" w:afterAutospacing="off"/>
              <w:jc w:val="center"/>
            </w:pPr>
            <w:r w:rsidR="2CDF9F53">
              <w:rPr/>
              <w:t>40.2</w:t>
            </w:r>
          </w:p>
        </w:tc>
        <w:tc>
          <w:tcPr>
            <w:tcW w:w="1094" w:type="dxa"/>
            <w:tcMar/>
            <w:vAlign w:val="center"/>
          </w:tcPr>
          <w:p w:rsidR="2CDF9F53" w:rsidP="2CDF9F53" w:rsidRDefault="2CDF9F53" w14:paraId="71D83913" w14:textId="184CBE1C">
            <w:pPr>
              <w:spacing w:before="0" w:beforeAutospacing="off" w:after="0" w:afterAutospacing="off"/>
              <w:jc w:val="center"/>
            </w:pPr>
            <w:r w:rsidR="2CDF9F53">
              <w:rPr/>
              <w:t>38.5</w:t>
            </w:r>
          </w:p>
        </w:tc>
        <w:tc>
          <w:tcPr>
            <w:tcW w:w="1094" w:type="dxa"/>
            <w:tcMar/>
            <w:vAlign w:val="center"/>
          </w:tcPr>
          <w:p w:rsidR="2CDF9F53" w:rsidP="2CDF9F53" w:rsidRDefault="2CDF9F53" w14:paraId="05969A85" w14:textId="40B3BD60">
            <w:pPr>
              <w:spacing w:before="0" w:beforeAutospacing="off" w:after="0" w:afterAutospacing="off"/>
              <w:jc w:val="center"/>
            </w:pPr>
            <w:r w:rsidR="2CDF9F53">
              <w:rPr/>
              <w:t>36.5</w:t>
            </w:r>
          </w:p>
        </w:tc>
      </w:tr>
      <w:tr w:rsidR="2CDF9F53" w:rsidTr="2CDF9F53" w14:paraId="2EA27D18">
        <w:trPr>
          <w:trHeight w:val="300"/>
        </w:trPr>
        <w:tc>
          <w:tcPr>
            <w:tcW w:w="3216" w:type="dxa"/>
            <w:tcMar/>
            <w:vAlign w:val="center"/>
          </w:tcPr>
          <w:p w:rsidR="2CDF9F53" w:rsidP="2CDF9F53" w:rsidRDefault="2CDF9F53" w14:paraId="41D5E45C" w14:textId="688AC70B">
            <w:pPr>
              <w:spacing w:before="0" w:beforeAutospacing="off" w:after="0" w:afterAutospacing="off"/>
              <w:jc w:val="left"/>
            </w:pPr>
            <w:r w:rsidRPr="2CDF9F53" w:rsidR="2CDF9F53">
              <w:rPr>
                <w:b w:val="1"/>
                <w:bCs w:val="1"/>
              </w:rPr>
              <w:t>Total WBC Count (/cumm)</w:t>
            </w:r>
          </w:p>
        </w:tc>
        <w:tc>
          <w:tcPr>
            <w:tcW w:w="3602" w:type="dxa"/>
            <w:tcMar/>
            <w:vAlign w:val="center"/>
          </w:tcPr>
          <w:p w:rsidR="2CDF9F53" w:rsidP="2CDF9F53" w:rsidRDefault="2CDF9F53" w14:paraId="0C5C4175" w14:textId="6CEF0C38">
            <w:pPr>
              <w:spacing w:before="0" w:beforeAutospacing="off" w:after="0" w:afterAutospacing="off"/>
              <w:jc w:val="center"/>
            </w:pPr>
            <w:r w:rsidR="2CDF9F53">
              <w:rPr/>
              <w:t>10,000</w:t>
            </w:r>
          </w:p>
        </w:tc>
        <w:tc>
          <w:tcPr>
            <w:tcW w:w="1094" w:type="dxa"/>
            <w:tcMar/>
            <w:vAlign w:val="center"/>
          </w:tcPr>
          <w:p w:rsidR="2CDF9F53" w:rsidP="2CDF9F53" w:rsidRDefault="2CDF9F53" w14:paraId="5BF873C4" w14:textId="13A4F258">
            <w:pPr>
              <w:spacing w:before="0" w:beforeAutospacing="off" w:after="0" w:afterAutospacing="off"/>
              <w:jc w:val="center"/>
            </w:pPr>
            <w:r w:rsidR="2CDF9F53">
              <w:rPr/>
              <w:t>9,350</w:t>
            </w:r>
          </w:p>
        </w:tc>
        <w:tc>
          <w:tcPr>
            <w:tcW w:w="1094" w:type="dxa"/>
            <w:tcMar/>
            <w:vAlign w:val="center"/>
          </w:tcPr>
          <w:p w:rsidR="2CDF9F53" w:rsidP="2CDF9F53" w:rsidRDefault="2CDF9F53" w14:paraId="27EB61D7" w14:textId="22DB7CE9">
            <w:pPr>
              <w:spacing w:before="0" w:beforeAutospacing="off" w:after="0" w:afterAutospacing="off"/>
              <w:jc w:val="center"/>
            </w:pPr>
            <w:r w:rsidR="2CDF9F53">
              <w:rPr/>
              <w:t>12,500</w:t>
            </w:r>
          </w:p>
        </w:tc>
      </w:tr>
      <w:tr w:rsidR="2CDF9F53" w:rsidTr="2CDF9F53" w14:paraId="326B15FB">
        <w:trPr>
          <w:trHeight w:val="300"/>
        </w:trPr>
        <w:tc>
          <w:tcPr>
            <w:tcW w:w="3216" w:type="dxa"/>
            <w:tcMar/>
            <w:vAlign w:val="center"/>
          </w:tcPr>
          <w:p w:rsidR="2CDF9F53" w:rsidP="2CDF9F53" w:rsidRDefault="2CDF9F53" w14:paraId="79353F4E" w14:textId="67CFE845">
            <w:pPr>
              <w:spacing w:before="0" w:beforeAutospacing="off" w:after="0" w:afterAutospacing="off"/>
              <w:jc w:val="left"/>
            </w:pPr>
            <w:r w:rsidRPr="2CDF9F53" w:rsidR="2CDF9F53">
              <w:rPr>
                <w:b w:val="1"/>
                <w:bCs w:val="1"/>
              </w:rPr>
              <w:t>Neutrophils / Lymphocytes (%)</w:t>
            </w:r>
          </w:p>
        </w:tc>
        <w:tc>
          <w:tcPr>
            <w:tcW w:w="3602" w:type="dxa"/>
            <w:tcMar/>
            <w:vAlign w:val="center"/>
          </w:tcPr>
          <w:p w:rsidR="2CDF9F53" w:rsidP="2CDF9F53" w:rsidRDefault="2CDF9F53" w14:paraId="732BDB74" w14:textId="106D7C06">
            <w:pPr>
              <w:spacing w:before="0" w:beforeAutospacing="off" w:after="0" w:afterAutospacing="off"/>
              <w:jc w:val="center"/>
            </w:pPr>
            <w:r w:rsidR="2CDF9F53">
              <w:rPr/>
              <w:t>68.7 / 12.5</w:t>
            </w:r>
          </w:p>
        </w:tc>
        <w:tc>
          <w:tcPr>
            <w:tcW w:w="1094" w:type="dxa"/>
            <w:tcMar/>
            <w:vAlign w:val="center"/>
          </w:tcPr>
          <w:p w:rsidR="2CDF9F53" w:rsidP="2CDF9F53" w:rsidRDefault="2CDF9F53" w14:paraId="3F64971C" w14:textId="5A7E0FF4">
            <w:pPr>
              <w:spacing w:before="0" w:beforeAutospacing="off" w:after="0" w:afterAutospacing="off"/>
              <w:jc w:val="center"/>
            </w:pPr>
            <w:r w:rsidR="2CDF9F53">
              <w:rPr/>
              <w:t>67.1 / 15.9</w:t>
            </w:r>
          </w:p>
        </w:tc>
        <w:tc>
          <w:tcPr>
            <w:tcW w:w="1094" w:type="dxa"/>
            <w:tcMar/>
            <w:vAlign w:val="center"/>
          </w:tcPr>
          <w:p w:rsidR="2CDF9F53" w:rsidP="2CDF9F53" w:rsidRDefault="2CDF9F53" w14:paraId="4AD737A5" w14:textId="621DF223">
            <w:pPr>
              <w:spacing w:before="0" w:beforeAutospacing="off" w:after="0" w:afterAutospacing="off"/>
              <w:jc w:val="center"/>
            </w:pPr>
            <w:r w:rsidR="2CDF9F53">
              <w:rPr/>
              <w:t>61.5 / 17.2</w:t>
            </w:r>
          </w:p>
        </w:tc>
      </w:tr>
      <w:tr w:rsidR="2CDF9F53" w:rsidTr="2CDF9F53" w14:paraId="77E3FBF7">
        <w:trPr>
          <w:trHeight w:val="300"/>
        </w:trPr>
        <w:tc>
          <w:tcPr>
            <w:tcW w:w="3216" w:type="dxa"/>
            <w:tcMar/>
            <w:vAlign w:val="center"/>
          </w:tcPr>
          <w:p w:rsidR="2CDF9F53" w:rsidP="2CDF9F53" w:rsidRDefault="2CDF9F53" w14:paraId="2AD204D9" w14:textId="14293F4B">
            <w:pPr>
              <w:spacing w:before="0" w:beforeAutospacing="off" w:after="0" w:afterAutospacing="off"/>
              <w:jc w:val="left"/>
            </w:pPr>
            <w:r w:rsidRPr="2CDF9F53" w:rsidR="2CDF9F53">
              <w:rPr>
                <w:b w:val="1"/>
                <w:bCs w:val="1"/>
              </w:rPr>
              <w:t>Platelet Count (lakhs/cumm)</w:t>
            </w:r>
          </w:p>
        </w:tc>
        <w:tc>
          <w:tcPr>
            <w:tcW w:w="3602" w:type="dxa"/>
            <w:tcMar/>
            <w:vAlign w:val="center"/>
          </w:tcPr>
          <w:p w:rsidR="2CDF9F53" w:rsidP="2CDF9F53" w:rsidRDefault="2CDF9F53" w14:paraId="4F529BBA" w14:textId="005FB423">
            <w:pPr>
              <w:spacing w:before="0" w:beforeAutospacing="off" w:after="0" w:afterAutospacing="off"/>
              <w:jc w:val="center"/>
            </w:pPr>
            <w:r w:rsidR="2CDF9F53">
              <w:rPr/>
              <w:t>1.53</w:t>
            </w:r>
          </w:p>
        </w:tc>
        <w:tc>
          <w:tcPr>
            <w:tcW w:w="1094" w:type="dxa"/>
            <w:tcMar/>
            <w:vAlign w:val="center"/>
          </w:tcPr>
          <w:p w:rsidR="2CDF9F53" w:rsidP="2CDF9F53" w:rsidRDefault="2CDF9F53" w14:paraId="3944CA59" w14:textId="0B337DB4">
            <w:pPr>
              <w:spacing w:before="0" w:beforeAutospacing="off" w:after="0" w:afterAutospacing="off"/>
              <w:jc w:val="center"/>
            </w:pPr>
            <w:r w:rsidR="2CDF9F53">
              <w:rPr/>
              <w:t>1.71</w:t>
            </w:r>
          </w:p>
        </w:tc>
        <w:tc>
          <w:tcPr>
            <w:tcW w:w="1094" w:type="dxa"/>
            <w:tcMar/>
            <w:vAlign w:val="center"/>
          </w:tcPr>
          <w:p w:rsidR="2CDF9F53" w:rsidP="2CDF9F53" w:rsidRDefault="2CDF9F53" w14:paraId="2A0315ED" w14:textId="17E48646">
            <w:pPr>
              <w:spacing w:before="0" w:beforeAutospacing="off" w:after="0" w:afterAutospacing="off"/>
              <w:jc w:val="center"/>
            </w:pPr>
            <w:r w:rsidR="2CDF9F53">
              <w:rPr/>
              <w:t>1.74</w:t>
            </w:r>
          </w:p>
        </w:tc>
      </w:tr>
      <w:tr w:rsidR="2CDF9F53" w:rsidTr="2CDF9F53" w14:paraId="47EC747A">
        <w:trPr>
          <w:trHeight w:val="300"/>
        </w:trPr>
        <w:tc>
          <w:tcPr>
            <w:tcW w:w="3216" w:type="dxa"/>
            <w:tcMar/>
            <w:vAlign w:val="center"/>
          </w:tcPr>
          <w:p w:rsidR="2CDF9F53" w:rsidP="2CDF9F53" w:rsidRDefault="2CDF9F53" w14:paraId="73AE2804" w14:textId="161CDE96">
            <w:pPr>
              <w:spacing w:before="0" w:beforeAutospacing="off" w:after="0" w:afterAutospacing="off"/>
              <w:jc w:val="left"/>
            </w:pPr>
            <w:r w:rsidRPr="2CDF9F53" w:rsidR="2CDF9F53">
              <w:rPr>
                <w:b w:val="1"/>
                <w:bCs w:val="1"/>
              </w:rPr>
              <w:t>Serum Urea (mg/dL)</w:t>
            </w:r>
          </w:p>
        </w:tc>
        <w:tc>
          <w:tcPr>
            <w:tcW w:w="3602" w:type="dxa"/>
            <w:tcMar/>
            <w:vAlign w:val="center"/>
          </w:tcPr>
          <w:p w:rsidR="2CDF9F53" w:rsidP="2CDF9F53" w:rsidRDefault="2CDF9F53" w14:paraId="24922757" w14:textId="68E26D31">
            <w:pPr>
              <w:spacing w:before="0" w:beforeAutospacing="off" w:after="0" w:afterAutospacing="off"/>
              <w:jc w:val="center"/>
            </w:pPr>
            <w:r w:rsidR="2CDF9F53">
              <w:rPr/>
              <w:t>44</w:t>
            </w:r>
          </w:p>
        </w:tc>
        <w:tc>
          <w:tcPr>
            <w:tcW w:w="1094" w:type="dxa"/>
            <w:tcMar/>
            <w:vAlign w:val="center"/>
          </w:tcPr>
          <w:p w:rsidR="2CDF9F53" w:rsidP="2CDF9F53" w:rsidRDefault="2CDF9F53" w14:paraId="462D83B4" w14:textId="01439CD5">
            <w:pPr>
              <w:spacing w:before="0" w:beforeAutospacing="off" w:after="0" w:afterAutospacing="off"/>
              <w:jc w:val="center"/>
            </w:pPr>
            <w:r w:rsidR="2CDF9F53">
              <w:rPr/>
              <w:t>74</w:t>
            </w:r>
          </w:p>
        </w:tc>
        <w:tc>
          <w:tcPr>
            <w:tcW w:w="1094" w:type="dxa"/>
            <w:tcMar/>
            <w:vAlign w:val="center"/>
          </w:tcPr>
          <w:p w:rsidR="2CDF9F53" w:rsidP="2CDF9F53" w:rsidRDefault="2CDF9F53" w14:paraId="3E39F610" w14:textId="527EE7B7">
            <w:pPr>
              <w:spacing w:before="0" w:beforeAutospacing="off" w:after="0" w:afterAutospacing="off"/>
              <w:jc w:val="center"/>
            </w:pPr>
            <w:r w:rsidR="2CDF9F53">
              <w:rPr/>
              <w:t>63</w:t>
            </w:r>
          </w:p>
        </w:tc>
      </w:tr>
      <w:tr w:rsidR="2CDF9F53" w:rsidTr="2CDF9F53" w14:paraId="5435A612">
        <w:trPr>
          <w:trHeight w:val="300"/>
        </w:trPr>
        <w:tc>
          <w:tcPr>
            <w:tcW w:w="3216" w:type="dxa"/>
            <w:tcMar/>
            <w:vAlign w:val="center"/>
          </w:tcPr>
          <w:p w:rsidR="2CDF9F53" w:rsidP="2CDF9F53" w:rsidRDefault="2CDF9F53" w14:paraId="5E25B0AF" w14:textId="2B238466">
            <w:pPr>
              <w:spacing w:before="0" w:beforeAutospacing="off" w:after="0" w:afterAutospacing="off"/>
              <w:jc w:val="left"/>
            </w:pPr>
            <w:r w:rsidRPr="2CDF9F53" w:rsidR="2CDF9F53">
              <w:rPr>
                <w:b w:val="1"/>
                <w:bCs w:val="1"/>
              </w:rPr>
              <w:t>Serum Creatinine (mg/dL)</w:t>
            </w:r>
          </w:p>
        </w:tc>
        <w:tc>
          <w:tcPr>
            <w:tcW w:w="3602" w:type="dxa"/>
            <w:tcMar/>
            <w:vAlign w:val="center"/>
          </w:tcPr>
          <w:p w:rsidR="2CDF9F53" w:rsidP="2CDF9F53" w:rsidRDefault="2CDF9F53" w14:paraId="5B11332D" w14:textId="63FAB35E">
            <w:pPr>
              <w:spacing w:before="0" w:beforeAutospacing="off" w:after="0" w:afterAutospacing="off"/>
              <w:jc w:val="center"/>
            </w:pPr>
            <w:r w:rsidR="2CDF9F53">
              <w:rPr/>
              <w:t>6.4</w:t>
            </w:r>
          </w:p>
        </w:tc>
        <w:tc>
          <w:tcPr>
            <w:tcW w:w="1094" w:type="dxa"/>
            <w:tcMar/>
            <w:vAlign w:val="center"/>
          </w:tcPr>
          <w:p w:rsidR="2CDF9F53" w:rsidP="2CDF9F53" w:rsidRDefault="2CDF9F53" w14:paraId="62F23501" w14:textId="68A0E54F">
            <w:pPr>
              <w:spacing w:before="0" w:beforeAutospacing="off" w:after="0" w:afterAutospacing="off"/>
              <w:jc w:val="center"/>
            </w:pPr>
            <w:r w:rsidR="2CDF9F53">
              <w:rPr/>
              <w:t>11.7</w:t>
            </w:r>
          </w:p>
        </w:tc>
        <w:tc>
          <w:tcPr>
            <w:tcW w:w="1094" w:type="dxa"/>
            <w:tcMar/>
            <w:vAlign w:val="center"/>
          </w:tcPr>
          <w:p w:rsidR="2CDF9F53" w:rsidP="2CDF9F53" w:rsidRDefault="2CDF9F53" w14:paraId="20B2491D" w14:textId="736CF156">
            <w:pPr>
              <w:spacing w:before="0" w:beforeAutospacing="off" w:after="0" w:afterAutospacing="off"/>
              <w:jc w:val="center"/>
            </w:pPr>
            <w:r w:rsidR="2CDF9F53">
              <w:rPr/>
              <w:t>7.7</w:t>
            </w:r>
          </w:p>
        </w:tc>
      </w:tr>
      <w:tr w:rsidR="2CDF9F53" w:rsidTr="2CDF9F53" w14:paraId="4711285B">
        <w:trPr>
          <w:trHeight w:val="300"/>
        </w:trPr>
        <w:tc>
          <w:tcPr>
            <w:tcW w:w="3216" w:type="dxa"/>
            <w:tcMar/>
            <w:vAlign w:val="center"/>
          </w:tcPr>
          <w:p w:rsidR="2CDF9F53" w:rsidP="2CDF9F53" w:rsidRDefault="2CDF9F53" w14:paraId="55C0BC06" w14:textId="44E41D54">
            <w:pPr>
              <w:spacing w:before="0" w:beforeAutospacing="off" w:after="0" w:afterAutospacing="off"/>
              <w:jc w:val="left"/>
            </w:pPr>
            <w:r w:rsidRPr="2CDF9F53" w:rsidR="2CDF9F53">
              <w:rPr>
                <w:b w:val="1"/>
                <w:bCs w:val="1"/>
              </w:rPr>
              <w:t>Serum Sodium (mEq/L)</w:t>
            </w:r>
          </w:p>
        </w:tc>
        <w:tc>
          <w:tcPr>
            <w:tcW w:w="3602" w:type="dxa"/>
            <w:tcMar/>
            <w:vAlign w:val="center"/>
          </w:tcPr>
          <w:p w:rsidR="2CDF9F53" w:rsidP="2CDF9F53" w:rsidRDefault="2CDF9F53" w14:paraId="5BBE3425" w14:textId="5C9FDAD9">
            <w:pPr>
              <w:spacing w:before="0" w:beforeAutospacing="off" w:after="0" w:afterAutospacing="off"/>
              <w:jc w:val="center"/>
            </w:pPr>
            <w:r w:rsidR="2CDF9F53">
              <w:rPr/>
              <w:t>128</w:t>
            </w:r>
          </w:p>
        </w:tc>
        <w:tc>
          <w:tcPr>
            <w:tcW w:w="1094" w:type="dxa"/>
            <w:tcMar/>
            <w:vAlign w:val="center"/>
          </w:tcPr>
          <w:p w:rsidR="2CDF9F53" w:rsidP="2CDF9F53" w:rsidRDefault="2CDF9F53" w14:paraId="6832BE52" w14:textId="02B976AF">
            <w:pPr>
              <w:spacing w:before="0" w:beforeAutospacing="off" w:after="0" w:afterAutospacing="off"/>
              <w:jc w:val="center"/>
            </w:pPr>
            <w:r w:rsidR="2CDF9F53">
              <w:rPr/>
              <w:t>132</w:t>
            </w:r>
          </w:p>
        </w:tc>
        <w:tc>
          <w:tcPr>
            <w:tcW w:w="1094" w:type="dxa"/>
            <w:tcMar/>
            <w:vAlign w:val="center"/>
          </w:tcPr>
          <w:p w:rsidR="2CDF9F53" w:rsidP="2CDF9F53" w:rsidRDefault="2CDF9F53" w14:paraId="29B13D82" w14:textId="158705B0">
            <w:pPr>
              <w:spacing w:before="0" w:beforeAutospacing="off" w:after="0" w:afterAutospacing="off"/>
              <w:jc w:val="center"/>
            </w:pPr>
            <w:r w:rsidR="2CDF9F53">
              <w:rPr/>
              <w:t>127</w:t>
            </w:r>
          </w:p>
        </w:tc>
      </w:tr>
      <w:tr w:rsidR="2CDF9F53" w:rsidTr="2CDF9F53" w14:paraId="5B92B8AF">
        <w:trPr>
          <w:trHeight w:val="300"/>
        </w:trPr>
        <w:tc>
          <w:tcPr>
            <w:tcW w:w="3216" w:type="dxa"/>
            <w:tcMar/>
            <w:vAlign w:val="center"/>
          </w:tcPr>
          <w:p w:rsidR="2CDF9F53" w:rsidP="2CDF9F53" w:rsidRDefault="2CDF9F53" w14:paraId="640CC612" w14:textId="20195AAF">
            <w:pPr>
              <w:spacing w:before="0" w:beforeAutospacing="off" w:after="0" w:afterAutospacing="off"/>
              <w:jc w:val="left"/>
            </w:pPr>
            <w:r w:rsidRPr="2CDF9F53" w:rsidR="2CDF9F53">
              <w:rPr>
                <w:b w:val="1"/>
                <w:bCs w:val="1"/>
              </w:rPr>
              <w:t>Serum Potassium (mEq/L)</w:t>
            </w:r>
          </w:p>
        </w:tc>
        <w:tc>
          <w:tcPr>
            <w:tcW w:w="3602" w:type="dxa"/>
            <w:tcMar/>
            <w:vAlign w:val="center"/>
          </w:tcPr>
          <w:p w:rsidR="2CDF9F53" w:rsidP="2CDF9F53" w:rsidRDefault="2CDF9F53" w14:paraId="30882277" w14:textId="34C44889">
            <w:pPr>
              <w:spacing w:before="0" w:beforeAutospacing="off" w:after="0" w:afterAutospacing="off"/>
              <w:jc w:val="center"/>
            </w:pPr>
            <w:r w:rsidR="2CDF9F53">
              <w:rPr/>
              <w:t>4.7</w:t>
            </w:r>
          </w:p>
        </w:tc>
        <w:tc>
          <w:tcPr>
            <w:tcW w:w="1094" w:type="dxa"/>
            <w:tcMar/>
            <w:vAlign w:val="center"/>
          </w:tcPr>
          <w:p w:rsidR="2CDF9F53" w:rsidP="2CDF9F53" w:rsidRDefault="2CDF9F53" w14:paraId="552EAF6D" w14:textId="6318E2C6">
            <w:pPr>
              <w:spacing w:before="0" w:beforeAutospacing="off" w:after="0" w:afterAutospacing="off"/>
              <w:jc w:val="center"/>
            </w:pPr>
            <w:r w:rsidR="2CDF9F53">
              <w:rPr/>
              <w:t>6.3</w:t>
            </w:r>
          </w:p>
        </w:tc>
        <w:tc>
          <w:tcPr>
            <w:tcW w:w="1094" w:type="dxa"/>
            <w:tcMar/>
            <w:vAlign w:val="center"/>
          </w:tcPr>
          <w:p w:rsidR="2CDF9F53" w:rsidP="2CDF9F53" w:rsidRDefault="2CDF9F53" w14:paraId="486BE2A2" w14:textId="00884BCD">
            <w:pPr>
              <w:spacing w:before="0" w:beforeAutospacing="off" w:after="0" w:afterAutospacing="off"/>
              <w:jc w:val="center"/>
            </w:pPr>
            <w:r w:rsidR="2CDF9F53">
              <w:rPr/>
              <w:t>4.5</w:t>
            </w:r>
          </w:p>
        </w:tc>
      </w:tr>
      <w:tr w:rsidR="2CDF9F53" w:rsidTr="2CDF9F53" w14:paraId="3007F177">
        <w:trPr>
          <w:trHeight w:val="300"/>
        </w:trPr>
        <w:tc>
          <w:tcPr>
            <w:tcW w:w="3216" w:type="dxa"/>
            <w:tcMar/>
            <w:vAlign w:val="center"/>
          </w:tcPr>
          <w:p w:rsidR="2CDF9F53" w:rsidP="2CDF9F53" w:rsidRDefault="2CDF9F53" w14:paraId="79E6FD00" w14:textId="620EE278">
            <w:pPr>
              <w:spacing w:before="0" w:beforeAutospacing="off" w:after="0" w:afterAutospacing="off"/>
              <w:jc w:val="left"/>
            </w:pPr>
            <w:r w:rsidRPr="2CDF9F53" w:rsidR="2CDF9F53">
              <w:rPr>
                <w:b w:val="1"/>
                <w:bCs w:val="1"/>
              </w:rPr>
              <w:t>Serum Chloride (mEq/L)</w:t>
            </w:r>
          </w:p>
        </w:tc>
        <w:tc>
          <w:tcPr>
            <w:tcW w:w="3602" w:type="dxa"/>
            <w:tcMar/>
            <w:vAlign w:val="center"/>
          </w:tcPr>
          <w:p w:rsidR="2CDF9F53" w:rsidP="2CDF9F53" w:rsidRDefault="2CDF9F53" w14:paraId="55EEEE70" w14:textId="603AE92E">
            <w:pPr>
              <w:spacing w:before="0" w:beforeAutospacing="off" w:after="0" w:afterAutospacing="off"/>
              <w:jc w:val="center"/>
            </w:pPr>
            <w:r w:rsidR="2CDF9F53">
              <w:rPr/>
              <w:t>92</w:t>
            </w:r>
          </w:p>
        </w:tc>
        <w:tc>
          <w:tcPr>
            <w:tcW w:w="1094" w:type="dxa"/>
            <w:tcMar/>
            <w:vAlign w:val="center"/>
          </w:tcPr>
          <w:p w:rsidR="2CDF9F53" w:rsidP="2CDF9F53" w:rsidRDefault="2CDF9F53" w14:paraId="2DF4B7BE" w14:textId="7CC4FB77">
            <w:pPr>
              <w:spacing w:before="0" w:beforeAutospacing="off" w:after="0" w:afterAutospacing="off"/>
              <w:jc w:val="center"/>
            </w:pPr>
            <w:r w:rsidR="2CDF9F53">
              <w:rPr/>
              <w:t>96</w:t>
            </w:r>
          </w:p>
        </w:tc>
        <w:tc>
          <w:tcPr>
            <w:tcW w:w="1094" w:type="dxa"/>
            <w:tcMar/>
            <w:vAlign w:val="center"/>
          </w:tcPr>
          <w:p w:rsidR="2CDF9F53" w:rsidP="2CDF9F53" w:rsidRDefault="2CDF9F53" w14:paraId="0C67F9DB" w14:textId="5BA6C720">
            <w:pPr>
              <w:spacing w:before="0" w:beforeAutospacing="off" w:after="0" w:afterAutospacing="off"/>
              <w:jc w:val="center"/>
            </w:pPr>
            <w:r w:rsidR="2CDF9F53">
              <w:rPr/>
              <w:t>92</w:t>
            </w:r>
          </w:p>
        </w:tc>
      </w:tr>
      <w:tr w:rsidR="2CDF9F53" w:rsidTr="2CDF9F53" w14:paraId="7CE2763E">
        <w:trPr>
          <w:trHeight w:val="300"/>
        </w:trPr>
        <w:tc>
          <w:tcPr>
            <w:tcW w:w="3216" w:type="dxa"/>
            <w:tcMar/>
            <w:vAlign w:val="center"/>
          </w:tcPr>
          <w:p w:rsidR="2CDF9F53" w:rsidP="2CDF9F53" w:rsidRDefault="2CDF9F53" w14:paraId="60FC0A1A" w14:textId="5EF9636E">
            <w:pPr>
              <w:spacing w:before="0" w:beforeAutospacing="off" w:after="0" w:afterAutospacing="off"/>
              <w:jc w:val="left"/>
            </w:pPr>
            <w:r w:rsidRPr="2CDF9F53" w:rsidR="2CDF9F53">
              <w:rPr>
                <w:b w:val="1"/>
                <w:bCs w:val="1"/>
              </w:rPr>
              <w:t>Total Bilirubin (mg/dL)</w:t>
            </w:r>
          </w:p>
        </w:tc>
        <w:tc>
          <w:tcPr>
            <w:tcW w:w="3602" w:type="dxa"/>
            <w:tcMar/>
            <w:vAlign w:val="center"/>
          </w:tcPr>
          <w:p w:rsidR="2CDF9F53" w:rsidP="2CDF9F53" w:rsidRDefault="2CDF9F53" w14:paraId="118B80D9" w14:textId="05E054B6">
            <w:pPr>
              <w:spacing w:before="0" w:beforeAutospacing="off" w:after="0" w:afterAutospacing="off"/>
              <w:jc w:val="center"/>
            </w:pPr>
            <w:r w:rsidR="2CDF9F53">
              <w:rPr/>
              <w:t>0.8</w:t>
            </w:r>
          </w:p>
        </w:tc>
        <w:tc>
          <w:tcPr>
            <w:tcW w:w="1094" w:type="dxa"/>
            <w:tcMar/>
            <w:vAlign w:val="center"/>
          </w:tcPr>
          <w:p w:rsidR="2CDF9F53" w:rsidP="2CDF9F53" w:rsidRDefault="2CDF9F53" w14:paraId="1EF6C532" w14:textId="0D1D1BA1">
            <w:pPr>
              <w:spacing w:before="0" w:beforeAutospacing="off" w:after="0" w:afterAutospacing="off"/>
              <w:jc w:val="center"/>
            </w:pPr>
            <w:r w:rsidR="2CDF9F53">
              <w:rPr/>
              <w:t>—</w:t>
            </w:r>
          </w:p>
        </w:tc>
        <w:tc>
          <w:tcPr>
            <w:tcW w:w="1094" w:type="dxa"/>
            <w:tcMar/>
            <w:vAlign w:val="center"/>
          </w:tcPr>
          <w:p w:rsidR="2CDF9F53" w:rsidP="2CDF9F53" w:rsidRDefault="2CDF9F53" w14:paraId="5E2EA262" w14:textId="4E8B1250">
            <w:pPr>
              <w:spacing w:before="0" w:beforeAutospacing="off" w:after="0" w:afterAutospacing="off"/>
              <w:jc w:val="center"/>
            </w:pPr>
            <w:r w:rsidR="2CDF9F53">
              <w:rPr/>
              <w:t>—</w:t>
            </w:r>
          </w:p>
        </w:tc>
      </w:tr>
      <w:tr w:rsidR="2CDF9F53" w:rsidTr="2CDF9F53" w14:paraId="07897180">
        <w:trPr>
          <w:trHeight w:val="300"/>
        </w:trPr>
        <w:tc>
          <w:tcPr>
            <w:tcW w:w="3216" w:type="dxa"/>
            <w:tcMar/>
            <w:vAlign w:val="center"/>
          </w:tcPr>
          <w:p w:rsidR="2CDF9F53" w:rsidP="2CDF9F53" w:rsidRDefault="2CDF9F53" w14:paraId="0CF2AD4B" w14:textId="45A1F516">
            <w:pPr>
              <w:spacing w:before="0" w:beforeAutospacing="off" w:after="0" w:afterAutospacing="off"/>
              <w:jc w:val="left"/>
            </w:pPr>
            <w:r w:rsidRPr="2CDF9F53" w:rsidR="2CDF9F53">
              <w:rPr>
                <w:b w:val="1"/>
                <w:bCs w:val="1"/>
              </w:rPr>
              <w:t>SGOT / SGPT (U/L)</w:t>
            </w:r>
          </w:p>
        </w:tc>
        <w:tc>
          <w:tcPr>
            <w:tcW w:w="3602" w:type="dxa"/>
            <w:tcMar/>
            <w:vAlign w:val="center"/>
          </w:tcPr>
          <w:p w:rsidR="2CDF9F53" w:rsidP="2CDF9F53" w:rsidRDefault="2CDF9F53" w14:paraId="41C378E9" w14:textId="0E27F2EC">
            <w:pPr>
              <w:spacing w:before="0" w:beforeAutospacing="off" w:after="0" w:afterAutospacing="off"/>
              <w:jc w:val="center"/>
            </w:pPr>
            <w:r w:rsidR="2CDF9F53">
              <w:rPr/>
              <w:t>16 / 15</w:t>
            </w:r>
          </w:p>
        </w:tc>
        <w:tc>
          <w:tcPr>
            <w:tcW w:w="1094" w:type="dxa"/>
            <w:tcMar/>
            <w:vAlign w:val="center"/>
          </w:tcPr>
          <w:p w:rsidR="2CDF9F53" w:rsidP="2CDF9F53" w:rsidRDefault="2CDF9F53" w14:paraId="7D536E62" w14:textId="3FEE939A">
            <w:pPr>
              <w:spacing w:before="0" w:beforeAutospacing="off" w:after="0" w:afterAutospacing="off"/>
              <w:jc w:val="center"/>
            </w:pPr>
            <w:r w:rsidR="2CDF9F53">
              <w:rPr/>
              <w:t>—</w:t>
            </w:r>
          </w:p>
        </w:tc>
        <w:tc>
          <w:tcPr>
            <w:tcW w:w="1094" w:type="dxa"/>
            <w:tcMar/>
            <w:vAlign w:val="center"/>
          </w:tcPr>
          <w:p w:rsidR="2CDF9F53" w:rsidP="2CDF9F53" w:rsidRDefault="2CDF9F53" w14:paraId="70F9209A" w14:textId="38CDA820">
            <w:pPr>
              <w:spacing w:before="0" w:beforeAutospacing="off" w:after="0" w:afterAutospacing="off"/>
              <w:jc w:val="center"/>
            </w:pPr>
            <w:r w:rsidR="2CDF9F53">
              <w:rPr/>
              <w:t>—</w:t>
            </w:r>
          </w:p>
        </w:tc>
      </w:tr>
      <w:tr w:rsidR="2CDF9F53" w:rsidTr="2CDF9F53" w14:paraId="6BCD2F62">
        <w:trPr>
          <w:trHeight w:val="300"/>
        </w:trPr>
        <w:tc>
          <w:tcPr>
            <w:tcW w:w="3216" w:type="dxa"/>
            <w:tcMar/>
            <w:vAlign w:val="center"/>
          </w:tcPr>
          <w:p w:rsidR="2CDF9F53" w:rsidP="2CDF9F53" w:rsidRDefault="2CDF9F53" w14:paraId="5E97D7A2" w14:textId="3B7BD568">
            <w:pPr>
              <w:spacing w:before="0" w:beforeAutospacing="off" w:after="0" w:afterAutospacing="off"/>
              <w:jc w:val="left"/>
            </w:pPr>
            <w:r w:rsidRPr="2CDF9F53" w:rsidR="2CDF9F53">
              <w:rPr>
                <w:b w:val="1"/>
                <w:bCs w:val="1"/>
              </w:rPr>
              <w:t>Alkaline Phosphatase (U/L)</w:t>
            </w:r>
          </w:p>
        </w:tc>
        <w:tc>
          <w:tcPr>
            <w:tcW w:w="3602" w:type="dxa"/>
            <w:tcMar/>
            <w:vAlign w:val="center"/>
          </w:tcPr>
          <w:p w:rsidR="2CDF9F53" w:rsidP="2CDF9F53" w:rsidRDefault="2CDF9F53" w14:paraId="1F66E88C" w14:textId="0B68AA0A">
            <w:pPr>
              <w:spacing w:before="0" w:beforeAutospacing="off" w:after="0" w:afterAutospacing="off"/>
              <w:jc w:val="center"/>
            </w:pPr>
            <w:r w:rsidR="2CDF9F53">
              <w:rPr/>
              <w:t>149</w:t>
            </w:r>
          </w:p>
        </w:tc>
        <w:tc>
          <w:tcPr>
            <w:tcW w:w="1094" w:type="dxa"/>
            <w:tcMar/>
            <w:vAlign w:val="center"/>
          </w:tcPr>
          <w:p w:rsidR="2CDF9F53" w:rsidP="2CDF9F53" w:rsidRDefault="2CDF9F53" w14:paraId="0843DB4D" w14:textId="56C4B36D">
            <w:pPr>
              <w:spacing w:before="0" w:beforeAutospacing="off" w:after="0" w:afterAutospacing="off"/>
              <w:jc w:val="center"/>
            </w:pPr>
            <w:r w:rsidR="2CDF9F53">
              <w:rPr/>
              <w:t>—</w:t>
            </w:r>
          </w:p>
        </w:tc>
        <w:tc>
          <w:tcPr>
            <w:tcW w:w="1094" w:type="dxa"/>
            <w:tcMar/>
            <w:vAlign w:val="center"/>
          </w:tcPr>
          <w:p w:rsidR="2CDF9F53" w:rsidP="2CDF9F53" w:rsidRDefault="2CDF9F53" w14:paraId="1C4B92C9" w14:textId="66DBACED">
            <w:pPr>
              <w:spacing w:before="0" w:beforeAutospacing="off" w:after="0" w:afterAutospacing="off"/>
              <w:jc w:val="center"/>
            </w:pPr>
            <w:r w:rsidR="2CDF9F53">
              <w:rPr/>
              <w:t>—</w:t>
            </w:r>
          </w:p>
        </w:tc>
      </w:tr>
      <w:tr w:rsidR="2CDF9F53" w:rsidTr="2CDF9F53" w14:paraId="243A04BE">
        <w:trPr>
          <w:trHeight w:val="300"/>
        </w:trPr>
        <w:tc>
          <w:tcPr>
            <w:tcW w:w="3216" w:type="dxa"/>
            <w:tcMar/>
            <w:vAlign w:val="center"/>
          </w:tcPr>
          <w:p w:rsidR="2CDF9F53" w:rsidP="2CDF9F53" w:rsidRDefault="2CDF9F53" w14:paraId="02E9807D" w14:textId="0542F37E">
            <w:pPr>
              <w:spacing w:before="0" w:beforeAutospacing="off" w:after="0" w:afterAutospacing="off"/>
              <w:jc w:val="left"/>
            </w:pPr>
            <w:r w:rsidRPr="2CDF9F53" w:rsidR="2CDF9F53">
              <w:rPr>
                <w:b w:val="1"/>
                <w:bCs w:val="1"/>
              </w:rPr>
              <w:t>Total Protein / Albumin (g/dL)</w:t>
            </w:r>
          </w:p>
        </w:tc>
        <w:tc>
          <w:tcPr>
            <w:tcW w:w="3602" w:type="dxa"/>
            <w:tcMar/>
            <w:vAlign w:val="center"/>
          </w:tcPr>
          <w:p w:rsidR="2CDF9F53" w:rsidP="2CDF9F53" w:rsidRDefault="2CDF9F53" w14:paraId="7F514CE6" w14:textId="795C63E2">
            <w:pPr>
              <w:spacing w:before="0" w:beforeAutospacing="off" w:after="0" w:afterAutospacing="off"/>
              <w:jc w:val="center"/>
            </w:pPr>
            <w:r w:rsidR="2CDF9F53">
              <w:rPr/>
              <w:t>8.7 / 4.0</w:t>
            </w:r>
          </w:p>
        </w:tc>
        <w:tc>
          <w:tcPr>
            <w:tcW w:w="1094" w:type="dxa"/>
            <w:tcMar/>
            <w:vAlign w:val="center"/>
          </w:tcPr>
          <w:p w:rsidR="2CDF9F53" w:rsidP="2CDF9F53" w:rsidRDefault="2CDF9F53" w14:paraId="1A985B46" w14:textId="35AA37EF">
            <w:pPr>
              <w:spacing w:before="0" w:beforeAutospacing="off" w:after="0" w:afterAutospacing="off"/>
              <w:jc w:val="center"/>
            </w:pPr>
            <w:r w:rsidR="2CDF9F53">
              <w:rPr/>
              <w:t>—</w:t>
            </w:r>
          </w:p>
        </w:tc>
        <w:tc>
          <w:tcPr>
            <w:tcW w:w="1094" w:type="dxa"/>
            <w:tcMar/>
            <w:vAlign w:val="center"/>
          </w:tcPr>
          <w:p w:rsidR="2CDF9F53" w:rsidP="2CDF9F53" w:rsidRDefault="2CDF9F53" w14:paraId="4A3F5DAD" w14:textId="7F6DBCA3">
            <w:pPr>
              <w:spacing w:before="0" w:beforeAutospacing="off" w:after="0" w:afterAutospacing="off"/>
              <w:jc w:val="center"/>
            </w:pPr>
            <w:r w:rsidR="2CDF9F53">
              <w:rPr/>
              <w:t>—</w:t>
            </w:r>
          </w:p>
        </w:tc>
      </w:tr>
      <w:tr w:rsidR="2CDF9F53" w:rsidTr="2CDF9F53" w14:paraId="675765F7">
        <w:trPr>
          <w:trHeight w:val="300"/>
        </w:trPr>
        <w:tc>
          <w:tcPr>
            <w:tcW w:w="3216" w:type="dxa"/>
            <w:tcMar/>
            <w:vAlign w:val="center"/>
          </w:tcPr>
          <w:p w:rsidR="2CDF9F53" w:rsidP="2CDF9F53" w:rsidRDefault="2CDF9F53" w14:paraId="6AD5B807" w14:textId="44524806">
            <w:pPr>
              <w:spacing w:before="0" w:beforeAutospacing="off" w:after="0" w:afterAutospacing="off"/>
              <w:jc w:val="left"/>
            </w:pPr>
            <w:r w:rsidRPr="2CDF9F53" w:rsidR="2CDF9F53">
              <w:rPr>
                <w:b w:val="1"/>
                <w:bCs w:val="1"/>
              </w:rPr>
              <w:t>Coagulation Profile</w:t>
            </w:r>
          </w:p>
        </w:tc>
        <w:tc>
          <w:tcPr>
            <w:tcW w:w="3602" w:type="dxa"/>
            <w:tcMar/>
            <w:vAlign w:val="center"/>
          </w:tcPr>
          <w:p w:rsidR="2CDF9F53" w:rsidP="2CDF9F53" w:rsidRDefault="2CDF9F53" w14:paraId="394322AA" w14:textId="19A9E686">
            <w:pPr>
              <w:spacing w:before="0" w:beforeAutospacing="off" w:after="0" w:afterAutospacing="off"/>
              <w:jc w:val="center"/>
            </w:pPr>
            <w:r w:rsidR="2CDF9F53">
              <w:rPr/>
              <w:t>PT: 14.0 s, Control: 15.8 s, INR: 0.88</w:t>
            </w:r>
          </w:p>
        </w:tc>
        <w:tc>
          <w:tcPr>
            <w:tcW w:w="1094" w:type="dxa"/>
            <w:tcMar/>
            <w:vAlign w:val="center"/>
          </w:tcPr>
          <w:p w:rsidR="2CDF9F53" w:rsidP="2CDF9F53" w:rsidRDefault="2CDF9F53" w14:paraId="750FE18B" w14:textId="294DB4D5">
            <w:pPr>
              <w:spacing w:before="0" w:beforeAutospacing="off" w:after="0" w:afterAutospacing="off"/>
              <w:jc w:val="center"/>
            </w:pPr>
            <w:r w:rsidR="2CDF9F53">
              <w:rPr/>
              <w:t>—</w:t>
            </w:r>
          </w:p>
        </w:tc>
        <w:tc>
          <w:tcPr>
            <w:tcW w:w="1094" w:type="dxa"/>
            <w:tcMar/>
            <w:vAlign w:val="center"/>
          </w:tcPr>
          <w:p w:rsidR="2CDF9F53" w:rsidP="2CDF9F53" w:rsidRDefault="2CDF9F53" w14:paraId="1DA53237" w14:textId="50A66DFE">
            <w:pPr>
              <w:spacing w:before="0" w:beforeAutospacing="off" w:after="0" w:afterAutospacing="off"/>
              <w:jc w:val="center"/>
            </w:pPr>
            <w:r w:rsidR="2CDF9F53">
              <w:rPr/>
              <w:t>—</w:t>
            </w:r>
          </w:p>
        </w:tc>
      </w:tr>
    </w:tbl>
    <w:p xmlns:wp14="http://schemas.microsoft.com/office/word/2010/wordml" w:rsidP="2CDF9F53" wp14:paraId="65901B84" wp14:textId="3C659678">
      <w:pPr>
        <w:pStyle w:val="Heading4"/>
        <w:bidi w:val="0"/>
        <w:spacing w:before="319" w:beforeAutospacing="off" w:after="319" w:afterAutospacing="off"/>
      </w:pPr>
      <w:r w:rsidRPr="2CDF9F53" w:rsidR="5BB5A205">
        <w:rPr>
          <w:rFonts w:ascii="Aptos" w:hAnsi="Aptos" w:eastAsia="Aptos" w:cs="Aptos"/>
          <w:b w:val="1"/>
          <w:bCs w:val="1"/>
          <w:noProof w:val="0"/>
          <w:sz w:val="24"/>
          <w:szCs w:val="24"/>
          <w:lang w:val="en-US"/>
        </w:rPr>
        <w:t>2. Imaging &amp; Diagnostic Modalities</w:t>
      </w:r>
    </w:p>
    <w:p xmlns:wp14="http://schemas.microsoft.com/office/word/2010/wordml" w:rsidP="2CDF9F53" wp14:paraId="4D3D8E58" wp14:textId="16ADBDDA">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MRI Brain Plain:</w:t>
      </w:r>
      <w:r w:rsidRPr="2CDF9F53" w:rsidR="5BB5A205">
        <w:rPr>
          <w:rFonts w:ascii="Aptos" w:hAnsi="Aptos" w:eastAsia="Aptos" w:cs="Aptos"/>
          <w:noProof w:val="0"/>
          <w:sz w:val="24"/>
          <w:szCs w:val="24"/>
          <w:lang w:val="en-US"/>
        </w:rPr>
        <w:t xml:space="preserve"> </w:t>
      </w:r>
    </w:p>
    <w:p xmlns:wp14="http://schemas.microsoft.com/office/word/2010/wordml" w:rsidP="2CDF9F53" wp14:paraId="38538C65" wp14:textId="3D88F979">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Acute lacunar infarct noted in the left caudate nucleus.</w:t>
      </w:r>
    </w:p>
    <w:p xmlns:wp14="http://schemas.microsoft.com/office/word/2010/wordml" w:rsidP="2CDF9F53" wp14:paraId="0AD88122" wp14:textId="31AD02D2">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Chronic lacunar infarcts noted in pons and bilateral capsuloganglionic regions.</w:t>
      </w:r>
    </w:p>
    <w:p xmlns:wp14="http://schemas.microsoft.com/office/word/2010/wordml" w:rsidP="2CDF9F53" wp14:paraId="24D83FBF" wp14:textId="3AE981A0">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Chronic infarcts in bilateral temporal regions.</w:t>
      </w:r>
    </w:p>
    <w:p xmlns:wp14="http://schemas.microsoft.com/office/word/2010/wordml" w:rsidP="2CDF9F53" wp14:paraId="1B314548" wp14:textId="79A98E96">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Multiple confluent and focal T2/FLAIR hyperintensities without diffusion restriction in bilateral frontoparietal periventricular and deep white matter (Small vessel ischemic changes: Fazekas Grade II–III).</w:t>
      </w:r>
    </w:p>
    <w:p xmlns:wp14="http://schemas.microsoft.com/office/word/2010/wordml" w:rsidP="2CDF9F53" wp14:paraId="52DD387A" wp14:textId="7FF3F729">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Multiple specks of blooming in GRE in bilateral cerebral and cerebellar hemispheres suggestive of microangiopathy.</w:t>
      </w:r>
    </w:p>
    <w:p xmlns:wp14="http://schemas.microsoft.com/office/word/2010/wordml" w:rsidP="2CDF9F53" wp14:paraId="6075E214" wp14:textId="7504A28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Digital Video EEG (02/09/2026):</w:t>
      </w:r>
      <w:r w:rsidRPr="2CDF9F53" w:rsidR="5BB5A205">
        <w:rPr>
          <w:rFonts w:ascii="Aptos" w:hAnsi="Aptos" w:eastAsia="Aptos" w:cs="Aptos"/>
          <w:noProof w:val="0"/>
          <w:sz w:val="24"/>
          <w:szCs w:val="24"/>
          <w:lang w:val="en-US"/>
        </w:rPr>
        <w:t xml:space="preserve"> </w:t>
      </w:r>
    </w:p>
    <w:p xmlns:wp14="http://schemas.microsoft.com/office/word/2010/wordml" w:rsidP="2CDF9F53" wp14:paraId="553AED41" wp14:textId="02DE9DB8">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20-minute recording under 10–20 International placement.</w:t>
      </w:r>
    </w:p>
    <w:p xmlns:wp14="http://schemas.microsoft.com/office/word/2010/wordml" w:rsidP="2CDF9F53" wp14:paraId="2DA9E774" wp14:textId="2C990423">
      <w:pPr>
        <w:pStyle w:val="ListParagraph"/>
        <w:numPr>
          <w:ilvl w:val="1"/>
          <w:numId w:val="7"/>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Impression:</w:t>
      </w:r>
      <w:r w:rsidRPr="2CDF9F53" w:rsidR="5BB5A205">
        <w:rPr>
          <w:rFonts w:ascii="Aptos" w:hAnsi="Aptos" w:eastAsia="Aptos" w:cs="Aptos"/>
          <w:noProof w:val="0"/>
          <w:sz w:val="24"/>
          <w:szCs w:val="24"/>
          <w:lang w:val="en-US"/>
        </w:rPr>
        <w:t xml:space="preserve"> Drowsy background rhythm; no electrographic seizure activity captured during the recording.</w:t>
      </w:r>
    </w:p>
    <w:p xmlns:wp14="http://schemas.microsoft.com/office/word/2010/wordml" wp14:paraId="5C165051" wp14:textId="3E47DAD1"/>
    <w:p xmlns:wp14="http://schemas.microsoft.com/office/word/2010/wordml" w:rsidP="2CDF9F53" wp14:paraId="34414128" wp14:textId="1DAC737F">
      <w:pPr>
        <w:pStyle w:val="Heading3"/>
        <w:bidi w:val="0"/>
        <w:spacing w:before="281" w:beforeAutospacing="off" w:after="281" w:afterAutospacing="off"/>
      </w:pPr>
      <w:r w:rsidRPr="2CDF9F53" w:rsidR="5BB5A205">
        <w:rPr>
          <w:rFonts w:ascii="Aptos" w:hAnsi="Aptos" w:eastAsia="Aptos" w:cs="Aptos"/>
          <w:b w:val="1"/>
          <w:bCs w:val="1"/>
          <w:noProof w:val="0"/>
          <w:sz w:val="28"/>
          <w:szCs w:val="28"/>
          <w:lang w:val="en-US"/>
        </w:rPr>
        <w:t>HOSPITAL COURSE &amp; CLINICAL MANAGEMENT</w:t>
      </w:r>
    </w:p>
    <w:p xmlns:wp14="http://schemas.microsoft.com/office/word/2010/wordml" w:rsidP="2CDF9F53" wp14:paraId="280A74B9" wp14:textId="535172CC">
      <w:pPr>
        <w:bidi w:val="0"/>
        <w:spacing w:before="240" w:beforeAutospacing="off" w:after="240" w:afterAutospacing="off"/>
      </w:pPr>
      <w:r w:rsidRPr="2CDF9F53" w:rsidR="5BB5A205">
        <w:rPr>
          <w:rFonts w:ascii="Aptos" w:hAnsi="Aptos" w:eastAsia="Aptos" w:cs="Aptos"/>
          <w:noProof w:val="0"/>
          <w:sz w:val="24"/>
          <w:szCs w:val="24"/>
          <w:lang w:val="en-US"/>
        </w:rPr>
        <w:t>The patient was admitted under Nephrology with acute upper GI bleeding (coffee-ground emesis), severe hypertension, and encephalopathy/delirium.</w:t>
      </w:r>
    </w:p>
    <w:p xmlns:wp14="http://schemas.microsoft.com/office/word/2010/wordml" w:rsidP="2CDF9F53" wp14:paraId="038A1FB1" wp14:textId="12121015">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Gastrointestinal &amp; Supportive Management:</w:t>
      </w:r>
    </w:p>
    <w:p xmlns:wp14="http://schemas.microsoft.com/office/word/2010/wordml" w:rsidP="2CDF9F53" wp14:paraId="11FE25FC" wp14:textId="54A2B932">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Managed initially with nil-by-mouth (NBM), IV Pantoprazole infusion (4 ml/hr), and IV antiemetics (Ondansetron).</w:t>
      </w:r>
    </w:p>
    <w:p xmlns:wp14="http://schemas.microsoft.com/office/word/2010/wordml" w:rsidP="2CDF9F53" wp14:paraId="6E131D54" wp14:textId="35C024C5">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Once bleeding ceased and gastric aspirates were clear, oral intake was gradually reintroduced, which he tolerated without recurrent vomiting.</w:t>
      </w:r>
    </w:p>
    <w:p xmlns:wp14="http://schemas.microsoft.com/office/word/2010/wordml" w:rsidP="2CDF9F53" wp14:paraId="31404603" wp14:textId="4AC00F6D">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Antibiotic coverage was administered with Inj. Magnex Forte (Cefoperazone + Sulbactam) 1.5g IV BD.</w:t>
      </w:r>
    </w:p>
    <w:p xmlns:wp14="http://schemas.microsoft.com/office/word/2010/wordml" w:rsidP="2CDF9F53" wp14:paraId="77335F51" wp14:textId="402FFFAA">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Renal &amp; Dialysis Management:</w:t>
      </w:r>
    </w:p>
    <w:p xmlns:wp14="http://schemas.microsoft.com/office/word/2010/wordml" w:rsidP="2CDF9F53" wp14:paraId="34DA2788" wp14:textId="38E32697">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Given hyperkalemia (K+ up to 6.3 mEq/L) and azotemia (Creatinine 11.7 mg/dL), hemodialysis was performed on 31/08/2026 (4 hours, heparin-free).</w:t>
      </w:r>
    </w:p>
    <w:p xmlns:wp14="http://schemas.microsoft.com/office/word/2010/wordml" w:rsidP="2CDF9F53" wp14:paraId="0523B9AE" wp14:textId="3356119F">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During the session, he developed intradialytic hypotension (BP drop to 80/60 mmHg), which responded promptly to normal saline bolus (250 ml) and low-dose IV Noradrenaline support, which was successfully weaned off post-procedure.</w:t>
      </w:r>
    </w:p>
    <w:p xmlns:wp14="http://schemas.microsoft.com/office/word/2010/wordml" w:rsidP="2CDF9F53" wp14:paraId="29C71DA7" wp14:textId="064F1B1B">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Post-dialysis labs improved (Creatinine decreased to 7.7 mg/dL, K+ corrected to 4.5 mEq/L). He was initiated on oral Potassium binders (K-Bind sachets).</w:t>
      </w:r>
    </w:p>
    <w:p xmlns:wp14="http://schemas.microsoft.com/office/word/2010/wordml" w:rsidP="2CDF9F53" wp14:paraId="3B308EAF" wp14:textId="73099180">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Neurological &amp; Psychiatric Evaluation:</w:t>
      </w:r>
    </w:p>
    <w:p xmlns:wp14="http://schemas.microsoft.com/office/word/2010/wordml" w:rsidP="2CDF9F53" wp14:paraId="1A5A7A20" wp14:textId="4C6DF917">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Neurology Consult (Dr. V. Krishnaveni):</w:t>
      </w:r>
      <w:r w:rsidRPr="2CDF9F53" w:rsidR="5BB5A205">
        <w:rPr>
          <w:rFonts w:ascii="Aptos" w:hAnsi="Aptos" w:eastAsia="Aptos" w:cs="Aptos"/>
          <w:noProof w:val="0"/>
          <w:sz w:val="24"/>
          <w:szCs w:val="24"/>
          <w:lang w:val="en-US"/>
        </w:rPr>
        <w:t xml:space="preserve"> Evaluated for episodic unresponsiveness, limb stiffening, and fluctuating sensorium. Considered differential diagnoses of gliotic/post-stroke seizure vs. hypotensive cerebral hypoperfusion vs. metabolic encephalopathy. Started on antiepileptic cover with Tab. Encorate Chrono (Sodium Valproate) 500 mg BD.</w:t>
      </w:r>
    </w:p>
    <w:p xmlns:wp14="http://schemas.microsoft.com/office/word/2010/wordml" w:rsidP="2CDF9F53" wp14:paraId="18F0A87A" wp14:textId="6A9FD2E2">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Psychiatry Consult (Dr. Chandrahaas):</w:t>
      </w:r>
      <w:r w:rsidRPr="2CDF9F53" w:rsidR="5BB5A205">
        <w:rPr>
          <w:rFonts w:ascii="Aptos" w:hAnsi="Aptos" w:eastAsia="Aptos" w:cs="Aptos"/>
          <w:noProof w:val="0"/>
          <w:sz w:val="24"/>
          <w:szCs w:val="24"/>
          <w:lang w:val="en-US"/>
        </w:rPr>
        <w:t xml:space="preserve"> Evaluated for delirium, nocturnal agitation, visual hallucinations, and altered sleep-wake cycle. Lemborexant and previous sedatives were discontinued. Started on Tab. Aripiprazole 5 mg OD and Tab. Melatonin 3 mg at bedtime, resulting in marked improvement in sleep pattern and cognitive lucidity.</w:t>
      </w:r>
    </w:p>
    <w:p xmlns:wp14="http://schemas.microsoft.com/office/word/2010/wordml" w:rsidP="2CDF9F53" wp14:paraId="11DED6C3" wp14:textId="23EF4DCA">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2CDF9F53" w:rsidR="5BB5A205">
        <w:rPr>
          <w:rFonts w:ascii="Aptos" w:hAnsi="Aptos" w:eastAsia="Aptos" w:cs="Aptos"/>
          <w:b w:val="1"/>
          <w:bCs w:val="1"/>
          <w:noProof w:val="0"/>
          <w:sz w:val="24"/>
          <w:szCs w:val="24"/>
          <w:lang w:val="en-US"/>
        </w:rPr>
        <w:t>Clinical Status at Discharge:</w:t>
      </w:r>
    </w:p>
    <w:p xmlns:wp14="http://schemas.microsoft.com/office/word/2010/wordml" w:rsidP="2CDF9F53" wp14:paraId="0671161A" wp14:textId="401697CF">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On 03/09/2026, the patient was conscious, alert, oriented, hemodynamically stable, maintaining room air saturation, and accepting oral feeds well.</w:t>
      </w:r>
    </w:p>
    <w:p xmlns:wp14="http://schemas.microsoft.com/office/word/2010/wordml" w:rsidP="2CDF9F53" wp14:paraId="352D04D3" wp14:textId="1D37BDCA">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Discharge Vitals: BP: 150/90 mmHg | PR: 80 bpm | SpO₂: 98% on room air | Temp: 98.3°F. He is being discharged in stable condition with scheduled OPD follow-ups.</w:t>
      </w:r>
    </w:p>
    <w:p xmlns:wp14="http://schemas.microsoft.com/office/word/2010/wordml" wp14:paraId="51F9C385" wp14:textId="2BA6CD07"/>
    <w:p xmlns:wp14="http://schemas.microsoft.com/office/word/2010/wordml" w:rsidP="2CDF9F53" wp14:paraId="5145606C" wp14:textId="4D36ED19">
      <w:pPr>
        <w:pStyle w:val="Heading3"/>
        <w:bidi w:val="0"/>
        <w:spacing w:before="281" w:beforeAutospacing="off" w:after="281" w:afterAutospacing="off"/>
      </w:pPr>
      <w:r w:rsidRPr="2CDF9F53" w:rsidR="5BB5A205">
        <w:rPr>
          <w:rFonts w:ascii="Aptos" w:hAnsi="Aptos" w:eastAsia="Aptos" w:cs="Aptos"/>
          <w:b w:val="1"/>
          <w:bCs w:val="1"/>
          <w:noProof w:val="0"/>
          <w:sz w:val="28"/>
          <w:szCs w:val="28"/>
          <w:lang w:val="en-US"/>
        </w:rPr>
        <w:t>DISCHARGE MEDICATIONS</w:t>
      </w:r>
    </w:p>
    <w:p xmlns:wp14="http://schemas.microsoft.com/office/word/2010/wordml" w:rsidP="2CDF9F53" wp14:paraId="1BE65209" wp14:textId="3B750B15">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Encorate Chrono 500 mg</w:t>
      </w:r>
      <w:r w:rsidRPr="2CDF9F53" w:rsidR="5BB5A205">
        <w:rPr>
          <w:rFonts w:ascii="Aptos" w:hAnsi="Aptos" w:eastAsia="Aptos" w:cs="Aptos"/>
          <w:noProof w:val="0"/>
          <w:sz w:val="24"/>
          <w:szCs w:val="24"/>
          <w:lang w:val="en-US"/>
        </w:rPr>
        <w:t xml:space="preserve"> (Sodium Valproate) </w:t>
      </w:r>
    </w:p>
    <w:p xmlns:wp14="http://schemas.microsoft.com/office/word/2010/wordml" w:rsidP="2CDF9F53" wp14:paraId="140EF921" wp14:textId="4D0398CD">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tablet – 0 – 1 tablet (Twice daily, after meals)</w:t>
      </w:r>
    </w:p>
    <w:p xmlns:wp14="http://schemas.microsoft.com/office/word/2010/wordml" w:rsidP="2CDF9F53" wp14:paraId="23710F68" wp14:textId="649C06FA">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Aripiprazole 5 mg</w:t>
      </w:r>
      <w:r w:rsidRPr="2CDF9F53" w:rsidR="5BB5A205">
        <w:rPr>
          <w:rFonts w:ascii="Aptos" w:hAnsi="Aptos" w:eastAsia="Aptos" w:cs="Aptos"/>
          <w:noProof w:val="0"/>
          <w:sz w:val="24"/>
          <w:szCs w:val="24"/>
          <w:lang w:val="en-US"/>
        </w:rPr>
        <w:t xml:space="preserve"> </w:t>
      </w:r>
    </w:p>
    <w:p xmlns:wp14="http://schemas.microsoft.com/office/word/2010/wordml" w:rsidP="2CDF9F53" wp14:paraId="237319A2" wp14:textId="1E9093B9">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tablet – 0 – 0 (Once daily, in the morning after breakfast)</w:t>
      </w:r>
    </w:p>
    <w:p xmlns:wp14="http://schemas.microsoft.com/office/word/2010/wordml" w:rsidP="2CDF9F53" wp14:paraId="4A8111B4" wp14:textId="7347E10E">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Melatonin 3 mg</w:t>
      </w:r>
      <w:r w:rsidRPr="2CDF9F53" w:rsidR="5BB5A205">
        <w:rPr>
          <w:rFonts w:ascii="Aptos" w:hAnsi="Aptos" w:eastAsia="Aptos" w:cs="Aptos"/>
          <w:noProof w:val="0"/>
          <w:sz w:val="24"/>
          <w:szCs w:val="24"/>
          <w:lang w:val="en-US"/>
        </w:rPr>
        <w:t xml:space="preserve"> </w:t>
      </w:r>
    </w:p>
    <w:p xmlns:wp14="http://schemas.microsoft.com/office/word/2010/wordml" w:rsidP="2CDF9F53" wp14:paraId="1258D7D9" wp14:textId="0D75F9D7">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0 – 0 – 1 tablet (Once daily, at bedtime)</w:t>
      </w:r>
    </w:p>
    <w:p xmlns:wp14="http://schemas.microsoft.com/office/word/2010/wordml" w:rsidP="2CDF9F53" wp14:paraId="5C9CBC04" wp14:textId="0E91A7FE">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Arkamin 0.2 mg</w:t>
      </w:r>
      <w:r w:rsidRPr="2CDF9F53" w:rsidR="5BB5A205">
        <w:rPr>
          <w:rFonts w:ascii="Aptos" w:hAnsi="Aptos" w:eastAsia="Aptos" w:cs="Aptos"/>
          <w:noProof w:val="0"/>
          <w:sz w:val="24"/>
          <w:szCs w:val="24"/>
          <w:lang w:val="en-US"/>
        </w:rPr>
        <w:t xml:space="preserve"> (Clonidine) </w:t>
      </w:r>
    </w:p>
    <w:p xmlns:wp14="http://schemas.microsoft.com/office/word/2010/wordml" w:rsidP="2CDF9F53" wp14:paraId="0660ADAF" wp14:textId="61F6B9E0">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tablet – 1 tablet – 1 tablet (Three times daily)</w:t>
      </w:r>
    </w:p>
    <w:p xmlns:wp14="http://schemas.microsoft.com/office/word/2010/wordml" w:rsidP="2CDF9F53" wp14:paraId="1166482A" wp14:textId="7373F53C">
      <w:pPr>
        <w:bidi w:val="0"/>
        <w:spacing w:before="0" w:beforeAutospacing="off" w:after="0" w:afterAutospacing="off"/>
      </w:pPr>
      <w:r w:rsidRPr="2CDF9F53" w:rsidR="5BB5A205">
        <w:rPr>
          <w:rFonts w:ascii="Aptos" w:hAnsi="Aptos" w:eastAsia="Aptos" w:cs="Aptos"/>
          <w:noProof w:val="0"/>
          <w:sz w:val="24"/>
          <w:szCs w:val="24"/>
          <w:lang w:val="en-US"/>
        </w:rPr>
        <w:t xml:space="preserve"> </w:t>
      </w:r>
      <w:r w:rsidRPr="2CDF9F53" w:rsidR="5BB5A205">
        <w:rPr>
          <w:rFonts w:ascii="Aptos" w:hAnsi="Aptos" w:eastAsia="Aptos" w:cs="Aptos"/>
          <w:i w:val="1"/>
          <w:iCs w:val="1"/>
          <w:noProof w:val="0"/>
          <w:sz w:val="24"/>
          <w:szCs w:val="24"/>
          <w:lang w:val="en-US"/>
        </w:rPr>
        <w:t>(Withhold dose if Systolic BP is &lt; 130 mmHg)</w:t>
      </w:r>
    </w:p>
    <w:p xmlns:wp14="http://schemas.microsoft.com/office/word/2010/wordml" w:rsidP="2CDF9F53" wp14:paraId="3C04EDF5" wp14:textId="5B99FD28">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Prazopress XL 5 mg</w:t>
      </w:r>
      <w:r w:rsidRPr="2CDF9F53" w:rsidR="5BB5A205">
        <w:rPr>
          <w:rFonts w:ascii="Aptos" w:hAnsi="Aptos" w:eastAsia="Aptos" w:cs="Aptos"/>
          <w:noProof w:val="0"/>
          <w:sz w:val="24"/>
          <w:szCs w:val="24"/>
          <w:lang w:val="en-US"/>
        </w:rPr>
        <w:t xml:space="preserve"> (Prazosin) </w:t>
      </w:r>
    </w:p>
    <w:p xmlns:wp14="http://schemas.microsoft.com/office/word/2010/wordml" w:rsidP="2CDF9F53" wp14:paraId="1E546515" wp14:textId="726BA5A4">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tablet orally SOS (only if Systolic BP &gt; 160 mmHg)</w:t>
      </w:r>
    </w:p>
    <w:p xmlns:wp14="http://schemas.microsoft.com/office/word/2010/wordml" w:rsidP="2CDF9F53" wp14:paraId="2760F6F7" wp14:textId="49201B40">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Sachet K-Bind</w:t>
      </w:r>
      <w:r w:rsidRPr="2CDF9F53" w:rsidR="5BB5A205">
        <w:rPr>
          <w:rFonts w:ascii="Aptos" w:hAnsi="Aptos" w:eastAsia="Aptos" w:cs="Aptos"/>
          <w:noProof w:val="0"/>
          <w:sz w:val="24"/>
          <w:szCs w:val="24"/>
          <w:lang w:val="en-US"/>
        </w:rPr>
        <w:t xml:space="preserve"> (Calcium Polystyrene Sulfonate) </w:t>
      </w:r>
    </w:p>
    <w:p xmlns:wp14="http://schemas.microsoft.com/office/word/2010/wordml" w:rsidP="2CDF9F53" wp14:paraId="3F0B4815" wp14:textId="19762979">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sachet in water – 0 – 1 sachet in water (Twice daily)</w:t>
      </w:r>
    </w:p>
    <w:p xmlns:wp14="http://schemas.microsoft.com/office/word/2010/wordml" w:rsidP="2CDF9F53" wp14:paraId="0CF0DC74" wp14:textId="7523B775">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Nodosis 1 g</w:t>
      </w:r>
      <w:r w:rsidRPr="2CDF9F53" w:rsidR="5BB5A205">
        <w:rPr>
          <w:rFonts w:ascii="Aptos" w:hAnsi="Aptos" w:eastAsia="Aptos" w:cs="Aptos"/>
          <w:noProof w:val="0"/>
          <w:sz w:val="24"/>
          <w:szCs w:val="24"/>
          <w:lang w:val="en-US"/>
        </w:rPr>
        <w:t xml:space="preserve"> (Sodium Bicarbonate) </w:t>
      </w:r>
    </w:p>
    <w:p xmlns:wp14="http://schemas.microsoft.com/office/word/2010/wordml" w:rsidP="2CDF9F53" wp14:paraId="0486BEF8" wp14:textId="7E04682D">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tablet – 0 – 1 tablet (Twice daily, after meals)</w:t>
      </w:r>
    </w:p>
    <w:p xmlns:wp14="http://schemas.microsoft.com/office/word/2010/wordml" w:rsidP="2CDF9F53" wp14:paraId="4B389B21" wp14:textId="34BB5D1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Pantop 40 mg</w:t>
      </w:r>
      <w:r w:rsidRPr="2CDF9F53" w:rsidR="5BB5A205">
        <w:rPr>
          <w:rFonts w:ascii="Aptos" w:hAnsi="Aptos" w:eastAsia="Aptos" w:cs="Aptos"/>
          <w:noProof w:val="0"/>
          <w:sz w:val="24"/>
          <w:szCs w:val="24"/>
          <w:lang w:val="en-US"/>
        </w:rPr>
        <w:t xml:space="preserve"> (Pantoprazole) </w:t>
      </w:r>
    </w:p>
    <w:p xmlns:wp14="http://schemas.microsoft.com/office/word/2010/wordml" w:rsidP="2CDF9F53" wp14:paraId="4573D8AA" wp14:textId="20DBE4B4">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tablet – 0 – 0 (Once daily, 30 minutes before breakfast)</w:t>
      </w:r>
    </w:p>
    <w:p xmlns:wp14="http://schemas.microsoft.com/office/word/2010/wordml" w:rsidP="2CDF9F53" wp14:paraId="5FD3D9C2" wp14:textId="0127351D">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Ecosprin-AV 20/75 mg</w:t>
      </w:r>
      <w:r w:rsidRPr="2CDF9F53" w:rsidR="5BB5A205">
        <w:rPr>
          <w:rFonts w:ascii="Aptos" w:hAnsi="Aptos" w:eastAsia="Aptos" w:cs="Aptos"/>
          <w:noProof w:val="0"/>
          <w:sz w:val="24"/>
          <w:szCs w:val="24"/>
          <w:lang w:val="en-US"/>
        </w:rPr>
        <w:t xml:space="preserve"> (Atorvastatin 20 mg + Aspirin 75 mg) </w:t>
      </w:r>
    </w:p>
    <w:p xmlns:wp14="http://schemas.microsoft.com/office/word/2010/wordml" w:rsidP="2CDF9F53" wp14:paraId="28CC5DD5" wp14:textId="669F5630">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0 – 0 – 1 tablet (Once daily, at bedtime)</w:t>
      </w:r>
    </w:p>
    <w:p xmlns:wp14="http://schemas.microsoft.com/office/word/2010/wordml" w:rsidP="2CDF9F53" wp14:paraId="00F03C9D" wp14:textId="7FE1F755">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Nitrocontin 2.6 mg</w:t>
      </w:r>
      <w:r w:rsidRPr="2CDF9F53" w:rsidR="5BB5A205">
        <w:rPr>
          <w:rFonts w:ascii="Aptos" w:hAnsi="Aptos" w:eastAsia="Aptos" w:cs="Aptos"/>
          <w:noProof w:val="0"/>
          <w:sz w:val="24"/>
          <w:szCs w:val="24"/>
          <w:lang w:val="en-US"/>
        </w:rPr>
        <w:t xml:space="preserve"> (Nitroglycerin CR) </w:t>
      </w:r>
    </w:p>
    <w:p xmlns:wp14="http://schemas.microsoft.com/office/word/2010/wordml" w:rsidP="2CDF9F53" wp14:paraId="48B7D827" wp14:textId="06D2FE99">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 tablet – 0 – 1 tablet (Twice daily)</w:t>
      </w:r>
    </w:p>
    <w:p xmlns:wp14="http://schemas.microsoft.com/office/word/2010/wordml" w:rsidP="2CDF9F53" wp14:paraId="2253AA87" wp14:textId="3DD178ED">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Tab. Calcium 500 mg</w:t>
      </w:r>
      <w:r w:rsidRPr="2CDF9F53" w:rsidR="5BB5A205">
        <w:rPr>
          <w:rFonts w:ascii="Aptos" w:hAnsi="Aptos" w:eastAsia="Aptos" w:cs="Aptos"/>
          <w:noProof w:val="0"/>
          <w:sz w:val="24"/>
          <w:szCs w:val="24"/>
          <w:lang w:val="en-US"/>
        </w:rPr>
        <w:t xml:space="preserve"> </w:t>
      </w:r>
    </w:p>
    <w:p xmlns:wp14="http://schemas.microsoft.com/office/word/2010/wordml" w:rsidP="2CDF9F53" wp14:paraId="503EB02B" wp14:textId="7538F7EF">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0 – 1 tablet – 0 (Once daily, after lunch)</w:t>
      </w:r>
    </w:p>
    <w:p xmlns:wp14="http://schemas.microsoft.com/office/word/2010/wordml" w:rsidP="2CDF9F53" wp14:paraId="38221B56" wp14:textId="7F8D9CB9">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Syrup Duphalac 15 ml</w:t>
      </w:r>
      <w:r w:rsidRPr="2CDF9F53" w:rsidR="5BB5A205">
        <w:rPr>
          <w:rFonts w:ascii="Aptos" w:hAnsi="Aptos" w:eastAsia="Aptos" w:cs="Aptos"/>
          <w:noProof w:val="0"/>
          <w:sz w:val="24"/>
          <w:szCs w:val="24"/>
          <w:lang w:val="en-US"/>
        </w:rPr>
        <w:t xml:space="preserve"> (Lactulose) </w:t>
      </w:r>
    </w:p>
    <w:p xmlns:wp14="http://schemas.microsoft.com/office/word/2010/wordml" w:rsidP="2CDF9F53" wp14:paraId="34360C62" wp14:textId="1CA3C720">
      <w:pPr>
        <w:pStyle w:val="ListParagraph"/>
        <w:numPr>
          <w:ilvl w:val="1"/>
          <w:numId w:val="9"/>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Dose: 15 ml orally at bedtime</w:t>
      </w:r>
    </w:p>
    <w:p xmlns:wp14="http://schemas.microsoft.com/office/word/2010/wordml" w:rsidP="2CDF9F53" wp14:paraId="740FA44E" wp14:textId="33EF0E8D">
      <w:pPr>
        <w:pStyle w:val="ListParagraph"/>
        <w:numPr>
          <w:ilvl w:val="0"/>
          <w:numId w:val="9"/>
        </w:numPr>
        <w:bidi w:val="0"/>
        <w:spacing w:before="0" w:beforeAutospacing="off" w:after="0" w:afterAutospacing="off"/>
        <w:rPr>
          <w:rFonts w:ascii="Aptos" w:hAnsi="Aptos" w:eastAsia="Aptos" w:cs="Aptos"/>
          <w:i w:val="1"/>
          <w:iCs w:val="1"/>
          <w:noProof w:val="0"/>
          <w:sz w:val="24"/>
          <w:szCs w:val="24"/>
          <w:lang w:val="en-US"/>
        </w:rPr>
      </w:pPr>
      <w:r w:rsidRPr="2CDF9F53" w:rsidR="5BB5A205">
        <w:rPr>
          <w:rFonts w:ascii="Aptos" w:hAnsi="Aptos" w:eastAsia="Aptos" w:cs="Aptos"/>
          <w:i w:val="1"/>
          <w:iCs w:val="1"/>
          <w:noProof w:val="0"/>
          <w:sz w:val="24"/>
          <w:szCs w:val="24"/>
          <w:lang w:val="en-US"/>
        </w:rPr>
        <w:t>Continue regular diabetic medications with frequent home capillary blood glucose monitoring.</w:t>
      </w:r>
    </w:p>
    <w:p xmlns:wp14="http://schemas.microsoft.com/office/word/2010/wordml" wp14:paraId="7148980A" wp14:textId="5684238F"/>
    <w:p xmlns:wp14="http://schemas.microsoft.com/office/word/2010/wordml" w:rsidP="2CDF9F53" wp14:paraId="33AACA2F" wp14:textId="2F2B416C">
      <w:pPr>
        <w:pStyle w:val="Heading3"/>
        <w:bidi w:val="0"/>
        <w:spacing w:before="281" w:beforeAutospacing="off" w:after="281" w:afterAutospacing="off"/>
      </w:pPr>
      <w:r w:rsidRPr="2CDF9F53" w:rsidR="5BB5A205">
        <w:rPr>
          <w:rFonts w:ascii="Aptos" w:hAnsi="Aptos" w:eastAsia="Aptos" w:cs="Aptos"/>
          <w:b w:val="1"/>
          <w:bCs w:val="1"/>
          <w:noProof w:val="0"/>
          <w:sz w:val="28"/>
          <w:szCs w:val="28"/>
          <w:lang w:val="en-US"/>
        </w:rPr>
        <w:t>DIETARY &amp; HEMODIALYSIS ADVICE</w:t>
      </w:r>
    </w:p>
    <w:p xmlns:wp14="http://schemas.microsoft.com/office/word/2010/wordml" w:rsidP="2CDF9F53" wp14:paraId="015F053A" wp14:textId="37798909">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Maintenance Hemodialysis:</w:t>
      </w:r>
      <w:r w:rsidRPr="2CDF9F53" w:rsidR="5BB5A205">
        <w:rPr>
          <w:rFonts w:ascii="Aptos" w:hAnsi="Aptos" w:eastAsia="Aptos" w:cs="Aptos"/>
          <w:noProof w:val="0"/>
          <w:sz w:val="24"/>
          <w:szCs w:val="24"/>
          <w:lang w:val="en-US"/>
        </w:rPr>
        <w:t xml:space="preserve"> Continue regular maintenance hemodialysis schedule as previously prescribed under Nephrology guidance.</w:t>
      </w:r>
    </w:p>
    <w:p xmlns:wp14="http://schemas.microsoft.com/office/word/2010/wordml" w:rsidP="2CDF9F53" wp14:paraId="74E2FD9F" wp14:textId="6C15EAD6">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Fluid Restriction:</w:t>
      </w:r>
      <w:r w:rsidRPr="2CDF9F53" w:rsidR="5BB5A205">
        <w:rPr>
          <w:rFonts w:ascii="Aptos" w:hAnsi="Aptos" w:eastAsia="Aptos" w:cs="Aptos"/>
          <w:noProof w:val="0"/>
          <w:sz w:val="24"/>
          <w:szCs w:val="24"/>
          <w:lang w:val="en-US"/>
        </w:rPr>
        <w:t xml:space="preserve"> Strictly restrict fluid intake to </w:t>
      </w:r>
      <w:r w:rsidRPr="2CDF9F53" w:rsidR="5BB5A205">
        <w:rPr>
          <w:rFonts w:ascii="Aptos" w:hAnsi="Aptos" w:eastAsia="Aptos" w:cs="Aptos"/>
          <w:b w:val="1"/>
          <w:bCs w:val="1"/>
          <w:noProof w:val="0"/>
          <w:sz w:val="24"/>
          <w:szCs w:val="24"/>
          <w:lang w:val="en-US"/>
        </w:rPr>
        <w:t>1 liter / 24 hours</w:t>
      </w:r>
      <w:r w:rsidRPr="2CDF9F53" w:rsidR="5BB5A205">
        <w:rPr>
          <w:rFonts w:ascii="Aptos" w:hAnsi="Aptos" w:eastAsia="Aptos" w:cs="Aptos"/>
          <w:noProof w:val="0"/>
          <w:sz w:val="24"/>
          <w:szCs w:val="24"/>
          <w:lang w:val="en-US"/>
        </w:rPr>
        <w:t xml:space="preserve"> (including water, tea, milk, curds, soups, and juices).</w:t>
      </w:r>
    </w:p>
    <w:p xmlns:wp14="http://schemas.microsoft.com/office/word/2010/wordml" w:rsidP="2CDF9F53" wp14:paraId="78AC581E" wp14:textId="2B6F9F19">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Dietary Advice:</w:t>
      </w:r>
      <w:r w:rsidRPr="2CDF9F53" w:rsidR="5BB5A205">
        <w:rPr>
          <w:rFonts w:ascii="Aptos" w:hAnsi="Aptos" w:eastAsia="Aptos" w:cs="Aptos"/>
          <w:noProof w:val="0"/>
          <w:sz w:val="24"/>
          <w:szCs w:val="24"/>
          <w:lang w:val="en-US"/>
        </w:rPr>
        <w:t xml:space="preserve"> Renal diabetic diet – strictly avoid high-potassium foods (coconut water, citrus fruits, raw bananas, dry fruits, fruit juices, and potatoes). Limit salt intake (&lt; 2–3 grams/day).</w:t>
      </w:r>
    </w:p>
    <w:p xmlns:wp14="http://schemas.microsoft.com/office/word/2010/wordml" wp14:paraId="7F769538" wp14:textId="4732F1CF"/>
    <w:p xmlns:wp14="http://schemas.microsoft.com/office/word/2010/wordml" w:rsidP="2CDF9F53" wp14:paraId="4A2EBC60" wp14:textId="37570126">
      <w:pPr>
        <w:pStyle w:val="Heading3"/>
        <w:bidi w:val="0"/>
        <w:spacing w:before="281" w:beforeAutospacing="off" w:after="281" w:afterAutospacing="off"/>
      </w:pPr>
      <w:r w:rsidRPr="2CDF9F53" w:rsidR="5BB5A205">
        <w:rPr>
          <w:rFonts w:ascii="Aptos" w:hAnsi="Aptos" w:eastAsia="Aptos" w:cs="Aptos"/>
          <w:b w:val="1"/>
          <w:bCs w:val="1"/>
          <w:noProof w:val="0"/>
          <w:sz w:val="28"/>
          <w:szCs w:val="28"/>
          <w:lang w:val="en-US"/>
        </w:rPr>
        <w:t>REVIEW &amp; FOLLOW-UP INSTRUCTIONS</w:t>
      </w:r>
    </w:p>
    <w:p xmlns:wp14="http://schemas.microsoft.com/office/word/2010/wordml" w:rsidP="2CDF9F53" wp14:paraId="3B0F44B0" wp14:textId="6053619B">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Review in Nephrology OPD:</w:t>
      </w:r>
      <w:r w:rsidRPr="2CDF9F53" w:rsidR="5BB5A205">
        <w:rPr>
          <w:rFonts w:ascii="Aptos" w:hAnsi="Aptos" w:eastAsia="Aptos" w:cs="Aptos"/>
          <w:noProof w:val="0"/>
          <w:sz w:val="24"/>
          <w:szCs w:val="24"/>
          <w:lang w:val="en-US"/>
        </w:rPr>
        <w:t xml:space="preserve"> After </w:t>
      </w:r>
      <w:r w:rsidRPr="2CDF9F53" w:rsidR="5BB5A205">
        <w:rPr>
          <w:rFonts w:ascii="Aptos" w:hAnsi="Aptos" w:eastAsia="Aptos" w:cs="Aptos"/>
          <w:b w:val="1"/>
          <w:bCs w:val="1"/>
          <w:noProof w:val="0"/>
          <w:sz w:val="24"/>
          <w:szCs w:val="24"/>
          <w:lang w:val="en-US"/>
        </w:rPr>
        <w:t>3 to 5 days</w:t>
      </w:r>
      <w:r w:rsidRPr="2CDF9F53" w:rsidR="5BB5A205">
        <w:rPr>
          <w:rFonts w:ascii="Aptos" w:hAnsi="Aptos" w:eastAsia="Aptos" w:cs="Aptos"/>
          <w:noProof w:val="0"/>
          <w:sz w:val="24"/>
          <w:szCs w:val="24"/>
          <w:lang w:val="en-US"/>
        </w:rPr>
        <w:t xml:space="preserve"> or on next scheduled hemodialysis visit with repeat Serum Creatinine, Serum Electrolytes (Na+, K+), and complete blood count (CBC).</w:t>
      </w:r>
    </w:p>
    <w:p xmlns:wp14="http://schemas.microsoft.com/office/word/2010/wordml" w:rsidP="2CDF9F53" wp14:paraId="26F9A82D" wp14:textId="70BD369E">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b w:val="1"/>
          <w:bCs w:val="1"/>
          <w:noProof w:val="0"/>
          <w:sz w:val="24"/>
          <w:szCs w:val="24"/>
          <w:lang w:val="en-US"/>
        </w:rPr>
        <w:t>Review in Neurology &amp; Psychiatry OPD:</w:t>
      </w:r>
      <w:r w:rsidRPr="2CDF9F53" w:rsidR="5BB5A205">
        <w:rPr>
          <w:rFonts w:ascii="Aptos" w:hAnsi="Aptos" w:eastAsia="Aptos" w:cs="Aptos"/>
          <w:noProof w:val="0"/>
          <w:sz w:val="24"/>
          <w:szCs w:val="24"/>
          <w:lang w:val="en-US"/>
        </w:rPr>
        <w:t xml:space="preserve"> As per appointment or after 1 week for medication reassessment.</w:t>
      </w:r>
    </w:p>
    <w:p xmlns:wp14="http://schemas.microsoft.com/office/word/2010/wordml" wp14:paraId="0DC24B35" wp14:textId="6E0258E2"/>
    <w:p xmlns:wp14="http://schemas.microsoft.com/office/word/2010/wordml" w:rsidP="2CDF9F53" wp14:paraId="632D3E2C" wp14:textId="04A68B80">
      <w:pPr>
        <w:pStyle w:val="Heading3"/>
        <w:bidi w:val="0"/>
        <w:spacing w:before="281" w:beforeAutospacing="off" w:after="281" w:afterAutospacing="off"/>
      </w:pPr>
      <w:r w:rsidRPr="2CDF9F53" w:rsidR="5BB5A205">
        <w:rPr>
          <w:rFonts w:ascii="Aptos" w:hAnsi="Aptos" w:eastAsia="Aptos" w:cs="Aptos"/>
          <w:b w:val="1"/>
          <w:bCs w:val="1"/>
          <w:noProof w:val="0"/>
          <w:sz w:val="28"/>
          <w:szCs w:val="28"/>
          <w:lang w:val="en-US"/>
        </w:rPr>
        <w:t>WHEN TO SEEK IMMEDIATE EMERGENCY CARE</w:t>
      </w:r>
    </w:p>
    <w:p xmlns:wp14="http://schemas.microsoft.com/office/word/2010/wordml" w:rsidP="2CDF9F53" wp14:paraId="39B3463C" wp14:textId="0ECB6749">
      <w:pPr>
        <w:bidi w:val="0"/>
        <w:spacing w:before="240" w:beforeAutospacing="off" w:after="240" w:afterAutospacing="off"/>
      </w:pPr>
      <w:r w:rsidRPr="2CDF9F53" w:rsidR="5BB5A205">
        <w:rPr>
          <w:rFonts w:ascii="Aptos" w:hAnsi="Aptos" w:eastAsia="Aptos" w:cs="Aptos"/>
          <w:noProof w:val="0"/>
          <w:sz w:val="24"/>
          <w:szCs w:val="24"/>
          <w:lang w:val="en-US"/>
        </w:rPr>
        <w:t>Return immediately to the hospital Emergency Department if any of the following occur:</w:t>
      </w:r>
    </w:p>
    <w:p xmlns:wp14="http://schemas.microsoft.com/office/word/2010/wordml" w:rsidP="2CDF9F53" wp14:paraId="00BF0470" wp14:textId="5638CE3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Recurrent vomiting or black tarry stools (melena) / fresh blood in vomitus.</w:t>
      </w:r>
    </w:p>
    <w:p xmlns:wp14="http://schemas.microsoft.com/office/word/2010/wordml" w:rsidP="2CDF9F53" wp14:paraId="5CDB818C" wp14:textId="00CC54E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Recurrence of seizures, jerking of limbs, speech difficulty, or facial deviation.</w:t>
      </w:r>
    </w:p>
    <w:p xmlns:wp14="http://schemas.microsoft.com/office/word/2010/wordml" w:rsidP="2CDF9F53" wp14:paraId="159D4599" wp14:textId="677BE8F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Marked drowsiness, confusion, irritability, or loss of consciousness.</w:t>
      </w:r>
    </w:p>
    <w:p xmlns:wp14="http://schemas.microsoft.com/office/word/2010/wordml" w:rsidP="2CDF9F53" wp14:paraId="54A8F9EE" wp14:textId="0053007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Extreme high BP (&gt; 180/100 mmHg) or symptoms of hypotension (giddiness, unsteadiness, cold extremities).</w:t>
      </w:r>
    </w:p>
    <w:p xmlns:wp14="http://schemas.microsoft.com/office/word/2010/wordml" w:rsidP="2CDF9F53" wp14:paraId="6B77531F" wp14:textId="2EC9734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2CDF9F53" w:rsidR="5BB5A205">
        <w:rPr>
          <w:rFonts w:ascii="Aptos" w:hAnsi="Aptos" w:eastAsia="Aptos" w:cs="Aptos"/>
          <w:noProof w:val="0"/>
          <w:sz w:val="24"/>
          <w:szCs w:val="24"/>
          <w:lang w:val="en-US"/>
        </w:rPr>
        <w:t>Breathlessness, chest pain, or rapid swelling of limbs/face.</w:t>
      </w:r>
    </w:p>
    <w:p xmlns:wp14="http://schemas.microsoft.com/office/word/2010/wordml" wp14:paraId="2C078E63" wp14:textId="2B3D163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3f9a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256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954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aee1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069f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26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0b7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914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c64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7daa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cdba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b0a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10FCA0"/>
    <w:rsid w:val="2CDF9F53"/>
    <w:rsid w:val="5A10FCA0"/>
    <w:rsid w:val="5BB5A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4236"/>
  <w15:chartTrackingRefBased/>
  <w15:docId w15:val="{2ACCCB97-CCE4-4654-9396-6215973A63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CDF9F5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CDF9F5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CDF9F5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e1c9ee2ba2744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2026-09-03T07:37:31.0061060Z</dcterms:created>
  <dcterms:modified xsi:type="dcterms:W3CDTF">2026-09-03T07:38:08.4725525Z</dcterms:modified>
  <dc:creator>Bhargavi Reddy</dc:creator>
  <lastModifiedBy>Bhargavi Reddy</lastModifiedBy>
</coreProperties>
</file>