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C8B6" w14:textId="77777777" w:rsidR="00A025C1" w:rsidRPr="00082F68" w:rsidRDefault="00A025C1" w:rsidP="00A025C1">
      <w:pPr>
        <w:rPr>
          <w:rFonts w:ascii="Arial" w:hAnsi="Arial" w:cs="Arial"/>
          <w:b/>
          <w:bCs/>
          <w:sz w:val="24"/>
          <w:szCs w:val="24"/>
          <w:u w:val="single"/>
        </w:rPr>
      </w:pPr>
    </w:p>
    <w:p w14:paraId="61DFCB67" w14:textId="77777777" w:rsidR="00A025C1" w:rsidRPr="00082F68" w:rsidRDefault="00A025C1" w:rsidP="00A025C1">
      <w:pPr>
        <w:rPr>
          <w:rFonts w:ascii="Arial" w:hAnsi="Arial" w:cs="Arial"/>
          <w:b/>
          <w:bCs/>
          <w:sz w:val="24"/>
          <w:szCs w:val="24"/>
          <w:u w:val="single"/>
        </w:rPr>
      </w:pPr>
    </w:p>
    <w:p w14:paraId="11240ADF" w14:textId="20E100C4" w:rsidR="00A025C1" w:rsidRPr="00082F68" w:rsidRDefault="00A025C1" w:rsidP="00A025C1">
      <w:pPr>
        <w:jc w:val="center"/>
        <w:rPr>
          <w:rFonts w:ascii="Arial" w:hAnsi="Arial" w:cs="Arial"/>
          <w:sz w:val="96"/>
          <w:szCs w:val="96"/>
        </w:rPr>
      </w:pPr>
      <w:r w:rsidRPr="00082F68">
        <w:rPr>
          <w:rFonts w:ascii="Arial" w:hAnsi="Arial" w:cs="Arial"/>
          <w:sz w:val="96"/>
          <w:szCs w:val="96"/>
        </w:rPr>
        <w:t>Managed</w:t>
      </w:r>
      <w:r w:rsidR="009935CD" w:rsidRPr="00082F68">
        <w:rPr>
          <w:rFonts w:ascii="Arial" w:hAnsi="Arial" w:cs="Arial"/>
          <w:sz w:val="96"/>
          <w:szCs w:val="96"/>
        </w:rPr>
        <w:t xml:space="preserve"> Endpoint</w:t>
      </w:r>
      <w:r w:rsidRPr="00082F68">
        <w:rPr>
          <w:rFonts w:ascii="Arial" w:hAnsi="Arial" w:cs="Arial"/>
          <w:sz w:val="96"/>
          <w:szCs w:val="96"/>
        </w:rPr>
        <w:t xml:space="preserve"> Detection &amp; Response Services</w:t>
      </w:r>
    </w:p>
    <w:p w14:paraId="2EC1BA6B" w14:textId="77777777" w:rsidR="00A025C1" w:rsidRPr="00082F68" w:rsidRDefault="00A025C1" w:rsidP="00A025C1">
      <w:pPr>
        <w:jc w:val="center"/>
        <w:rPr>
          <w:rFonts w:ascii="Arial" w:eastAsia="Times New Roman" w:hAnsi="Arial" w:cs="Arial"/>
          <w:b/>
          <w:sz w:val="40"/>
          <w:szCs w:val="40"/>
        </w:rPr>
      </w:pPr>
    </w:p>
    <w:p w14:paraId="5919778E" w14:textId="77777777" w:rsidR="00A025C1" w:rsidRPr="00082F68" w:rsidRDefault="00A025C1" w:rsidP="00A025C1">
      <w:pPr>
        <w:jc w:val="center"/>
        <w:rPr>
          <w:rFonts w:ascii="Arial" w:eastAsia="Times New Roman" w:hAnsi="Arial" w:cs="Arial"/>
          <w:b/>
          <w:sz w:val="40"/>
          <w:szCs w:val="40"/>
        </w:rPr>
      </w:pPr>
    </w:p>
    <w:p w14:paraId="410C76E0"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Paolo Penaflor, Dallas Nuedorf, Logan Johnston</w:t>
      </w:r>
    </w:p>
    <w:p w14:paraId="1639459F"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City of New Westminster</w:t>
      </w:r>
    </w:p>
    <w:p w14:paraId="2E309ADD" w14:textId="77777777" w:rsidR="00A025C1" w:rsidRPr="00082F68" w:rsidRDefault="00A025C1" w:rsidP="00A025C1">
      <w:pPr>
        <w:jc w:val="center"/>
        <w:rPr>
          <w:rFonts w:ascii="Arial" w:eastAsia="Times New Roman" w:hAnsi="Arial" w:cs="Arial"/>
          <w:b/>
          <w:sz w:val="40"/>
          <w:szCs w:val="40"/>
        </w:rPr>
      </w:pPr>
      <w:r w:rsidRPr="00082F68">
        <w:rPr>
          <w:rFonts w:ascii="Arial" w:eastAsia="Times New Roman" w:hAnsi="Arial" w:cs="Arial"/>
          <w:b/>
          <w:sz w:val="40"/>
          <w:szCs w:val="40"/>
        </w:rPr>
        <w:t>January 26, 2024</w:t>
      </w:r>
    </w:p>
    <w:p w14:paraId="19B1C94F" w14:textId="77777777" w:rsidR="00A025C1" w:rsidRPr="00082F68" w:rsidRDefault="00A025C1" w:rsidP="00A025C1">
      <w:pPr>
        <w:jc w:val="center"/>
        <w:rPr>
          <w:rFonts w:ascii="Arial" w:hAnsi="Arial" w:cs="Arial"/>
          <w:sz w:val="40"/>
          <w:szCs w:val="40"/>
        </w:rPr>
      </w:pPr>
      <w:r w:rsidRPr="00082F68">
        <w:rPr>
          <w:rFonts w:ascii="Arial" w:eastAsia="Times New Roman" w:hAnsi="Arial" w:cs="Arial"/>
          <w:b/>
          <w:sz w:val="40"/>
          <w:szCs w:val="40"/>
        </w:rPr>
        <w:t>NWRFP-23-16</w:t>
      </w:r>
    </w:p>
    <w:p w14:paraId="548497F1" w14:textId="77777777" w:rsidR="00A025C1" w:rsidRPr="00082F68" w:rsidRDefault="00A025C1" w:rsidP="00A025C1">
      <w:pPr>
        <w:jc w:val="center"/>
        <w:rPr>
          <w:rFonts w:ascii="Arial" w:hAnsi="Arial" w:cs="Arial"/>
          <w:b/>
          <w:bCs/>
          <w:sz w:val="32"/>
          <w:szCs w:val="32"/>
          <w:u w:val="single"/>
        </w:rPr>
      </w:pPr>
    </w:p>
    <w:p w14:paraId="7DC5D3E3" w14:textId="77777777" w:rsidR="00A025C1" w:rsidRPr="00082F68" w:rsidRDefault="00A025C1" w:rsidP="00A025C1">
      <w:pPr>
        <w:rPr>
          <w:rFonts w:ascii="Arial" w:hAnsi="Arial" w:cs="Arial"/>
          <w:b/>
          <w:bCs/>
          <w:sz w:val="32"/>
          <w:szCs w:val="32"/>
          <w:u w:val="single"/>
        </w:rPr>
      </w:pPr>
    </w:p>
    <w:p w14:paraId="295E956A" w14:textId="552CB0C9" w:rsidR="00A025C1" w:rsidRPr="00082F68" w:rsidRDefault="00A025C1" w:rsidP="00A025C1">
      <w:pPr>
        <w:jc w:val="center"/>
        <w:rPr>
          <w:rFonts w:ascii="Arial" w:hAnsi="Arial" w:cs="Arial"/>
          <w:b/>
          <w:bCs/>
          <w:sz w:val="32"/>
          <w:szCs w:val="32"/>
        </w:rPr>
      </w:pPr>
      <w:r w:rsidRPr="00082F68">
        <w:rPr>
          <w:rFonts w:ascii="Arial" w:hAnsi="Arial" w:cs="Arial"/>
          <w:b/>
          <w:bCs/>
          <w:sz w:val="32"/>
          <w:szCs w:val="32"/>
        </w:rPr>
        <w:t xml:space="preserve">CyberQuack </w:t>
      </w:r>
      <w:r w:rsidR="00356815" w:rsidRPr="00082F68">
        <w:rPr>
          <w:rFonts w:ascii="Arial" w:hAnsi="Arial" w:cs="Arial"/>
          <w:b/>
          <w:bCs/>
          <w:sz w:val="32"/>
          <w:szCs w:val="32"/>
        </w:rPr>
        <w:t>L</w:t>
      </w:r>
      <w:r w:rsidR="006F7826" w:rsidRPr="00082F68">
        <w:rPr>
          <w:rFonts w:ascii="Arial" w:hAnsi="Arial" w:cs="Arial"/>
          <w:b/>
          <w:bCs/>
          <w:sz w:val="32"/>
          <w:szCs w:val="32"/>
        </w:rPr>
        <w:t>LC</w:t>
      </w:r>
    </w:p>
    <w:p w14:paraId="2C96D75B" w14:textId="77777777" w:rsidR="00A025C1" w:rsidRPr="00082F68" w:rsidRDefault="00A025C1" w:rsidP="00A025C1">
      <w:pPr>
        <w:jc w:val="center"/>
        <w:rPr>
          <w:rFonts w:ascii="Arial" w:hAnsi="Arial" w:cs="Arial"/>
          <w:b/>
          <w:bCs/>
          <w:sz w:val="32"/>
          <w:szCs w:val="32"/>
        </w:rPr>
      </w:pPr>
      <w:r w:rsidRPr="00082F68">
        <w:rPr>
          <w:rFonts w:ascii="Arial" w:hAnsi="Arial" w:cs="Arial"/>
          <w:b/>
          <w:bCs/>
          <w:sz w:val="32"/>
          <w:szCs w:val="32"/>
        </w:rPr>
        <w:t>COMM2130</w:t>
      </w:r>
    </w:p>
    <w:p w14:paraId="31D07B5A" w14:textId="77777777" w:rsidR="00A025C1" w:rsidRPr="00082F68" w:rsidRDefault="00A025C1" w:rsidP="00A025C1">
      <w:pPr>
        <w:jc w:val="center"/>
        <w:rPr>
          <w:rFonts w:ascii="Arial" w:hAnsi="Arial" w:cs="Arial"/>
          <w:b/>
          <w:bCs/>
          <w:sz w:val="32"/>
          <w:szCs w:val="32"/>
        </w:rPr>
      </w:pPr>
      <w:r w:rsidRPr="00082F68">
        <w:rPr>
          <w:rFonts w:ascii="Arial" w:hAnsi="Arial" w:cs="Arial"/>
          <w:b/>
          <w:bCs/>
          <w:sz w:val="32"/>
          <w:szCs w:val="32"/>
        </w:rPr>
        <w:t>James Phillips</w:t>
      </w:r>
    </w:p>
    <w:p w14:paraId="088384C7" w14:textId="77777777" w:rsidR="00930F5B" w:rsidRPr="00082F68" w:rsidRDefault="00930F5B" w:rsidP="00930F5B">
      <w:pPr>
        <w:rPr>
          <w:rFonts w:ascii="Arial" w:hAnsi="Arial" w:cs="Arial"/>
          <w:sz w:val="24"/>
          <w:szCs w:val="24"/>
        </w:rPr>
        <w:sectPr w:rsidR="00930F5B" w:rsidRPr="00082F68" w:rsidSect="00444B74">
          <w:headerReference w:type="default" r:id="rId8"/>
          <w:footerReference w:type="even" r:id="rId9"/>
          <w:footerReference w:type="default" r:id="rId10"/>
          <w:pgSz w:w="12240" w:h="15840"/>
          <w:pgMar w:top="1440" w:right="1800" w:bottom="1440" w:left="1800" w:header="720" w:footer="720" w:gutter="0"/>
          <w:cols w:space="720"/>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38896936" w14:textId="77777777" w:rsidR="00B06486" w:rsidRPr="00082F68" w:rsidRDefault="00B06486">
          <w:pPr>
            <w:pStyle w:val="TOCHeading"/>
            <w:rPr>
              <w:rFonts w:ascii="Arial" w:hAnsi="Arial" w:cs="Arial"/>
              <w:sz w:val="24"/>
              <w:szCs w:val="24"/>
            </w:rPr>
          </w:pPr>
          <w:r w:rsidRPr="00082F68">
            <w:rPr>
              <w:rFonts w:ascii="Arial" w:hAnsi="Arial" w:cs="Arial"/>
              <w:sz w:val="24"/>
              <w:szCs w:val="24"/>
            </w:rPr>
            <w:t>Table of Contents</w:t>
          </w:r>
        </w:p>
        <w:p w14:paraId="428C06AF" w14:textId="2845B2CB" w:rsidR="00082F68" w:rsidRDefault="00B06486">
          <w:pPr>
            <w:pStyle w:val="TOC1"/>
            <w:tabs>
              <w:tab w:val="right" w:leader="dot" w:pos="8630"/>
            </w:tabs>
            <w:rPr>
              <w:noProof/>
              <w:kern w:val="2"/>
              <w:sz w:val="24"/>
              <w:szCs w:val="24"/>
              <w:lang w:val="en-CA" w:eastAsia="en-CA"/>
              <w14:ligatures w14:val="standardContextual"/>
            </w:rPr>
          </w:pPr>
          <w:r w:rsidRPr="00082F68">
            <w:rPr>
              <w:rFonts w:ascii="Arial" w:hAnsi="Arial" w:cs="Arial"/>
              <w:sz w:val="24"/>
              <w:szCs w:val="24"/>
            </w:rPr>
            <w:fldChar w:fldCharType="begin"/>
          </w:r>
          <w:r w:rsidRPr="00082F68">
            <w:rPr>
              <w:rFonts w:ascii="Arial" w:hAnsi="Arial" w:cs="Arial"/>
              <w:sz w:val="24"/>
              <w:szCs w:val="24"/>
            </w:rPr>
            <w:instrText xml:space="preserve"> TOC \o "1-3" \h \z \u </w:instrText>
          </w:r>
          <w:r w:rsidRPr="00082F68">
            <w:rPr>
              <w:rFonts w:ascii="Arial" w:hAnsi="Arial" w:cs="Arial"/>
              <w:sz w:val="24"/>
              <w:szCs w:val="24"/>
            </w:rPr>
            <w:fldChar w:fldCharType="separate"/>
          </w:r>
          <w:hyperlink w:anchor="_Toc157201091" w:history="1">
            <w:r w:rsidR="00082F68" w:rsidRPr="00247633">
              <w:rPr>
                <w:rStyle w:val="Hyperlink"/>
                <w:rFonts w:ascii="Arial" w:hAnsi="Arial" w:cs="Arial"/>
                <w:noProof/>
              </w:rPr>
              <w:t>Introduction</w:t>
            </w:r>
            <w:r w:rsidR="00082F68">
              <w:rPr>
                <w:noProof/>
                <w:webHidden/>
              </w:rPr>
              <w:tab/>
            </w:r>
            <w:r w:rsidR="00082F68">
              <w:rPr>
                <w:noProof/>
                <w:webHidden/>
              </w:rPr>
              <w:fldChar w:fldCharType="begin"/>
            </w:r>
            <w:r w:rsidR="00082F68">
              <w:rPr>
                <w:noProof/>
                <w:webHidden/>
              </w:rPr>
              <w:instrText xml:space="preserve"> PAGEREF _Toc157201091 \h </w:instrText>
            </w:r>
            <w:r w:rsidR="00082F68">
              <w:rPr>
                <w:noProof/>
                <w:webHidden/>
              </w:rPr>
            </w:r>
            <w:r w:rsidR="00082F68">
              <w:rPr>
                <w:noProof/>
                <w:webHidden/>
              </w:rPr>
              <w:fldChar w:fldCharType="separate"/>
            </w:r>
            <w:r w:rsidR="00082F68">
              <w:rPr>
                <w:noProof/>
                <w:webHidden/>
              </w:rPr>
              <w:t>1</w:t>
            </w:r>
            <w:r w:rsidR="00082F68">
              <w:rPr>
                <w:noProof/>
                <w:webHidden/>
              </w:rPr>
              <w:fldChar w:fldCharType="end"/>
            </w:r>
          </w:hyperlink>
        </w:p>
        <w:p w14:paraId="10E93427" w14:textId="688467A5" w:rsidR="00082F68" w:rsidRDefault="00082F68">
          <w:pPr>
            <w:pStyle w:val="TOC2"/>
            <w:tabs>
              <w:tab w:val="right" w:leader="dot" w:pos="8630"/>
            </w:tabs>
            <w:rPr>
              <w:noProof/>
              <w:kern w:val="2"/>
              <w:sz w:val="24"/>
              <w:szCs w:val="24"/>
              <w:lang w:val="en-CA" w:eastAsia="en-CA"/>
              <w14:ligatures w14:val="standardContextual"/>
            </w:rPr>
          </w:pPr>
          <w:hyperlink w:anchor="_Toc157201092" w:history="1">
            <w:r w:rsidRPr="00247633">
              <w:rPr>
                <w:rStyle w:val="Hyperlink"/>
                <w:rFonts w:ascii="Arial" w:hAnsi="Arial" w:cs="Arial"/>
                <w:noProof/>
              </w:rPr>
              <w:t>Next-Generation EDR Implementation</w:t>
            </w:r>
            <w:r>
              <w:rPr>
                <w:noProof/>
                <w:webHidden/>
              </w:rPr>
              <w:tab/>
            </w:r>
            <w:r>
              <w:rPr>
                <w:noProof/>
                <w:webHidden/>
              </w:rPr>
              <w:fldChar w:fldCharType="begin"/>
            </w:r>
            <w:r>
              <w:rPr>
                <w:noProof/>
                <w:webHidden/>
              </w:rPr>
              <w:instrText xml:space="preserve"> PAGEREF _Toc157201092 \h </w:instrText>
            </w:r>
            <w:r>
              <w:rPr>
                <w:noProof/>
                <w:webHidden/>
              </w:rPr>
            </w:r>
            <w:r>
              <w:rPr>
                <w:noProof/>
                <w:webHidden/>
              </w:rPr>
              <w:fldChar w:fldCharType="separate"/>
            </w:r>
            <w:r>
              <w:rPr>
                <w:noProof/>
                <w:webHidden/>
              </w:rPr>
              <w:t>1</w:t>
            </w:r>
            <w:r>
              <w:rPr>
                <w:noProof/>
                <w:webHidden/>
              </w:rPr>
              <w:fldChar w:fldCharType="end"/>
            </w:r>
          </w:hyperlink>
        </w:p>
        <w:p w14:paraId="5D828812" w14:textId="36E7EADF" w:rsidR="00082F68" w:rsidRDefault="00082F68">
          <w:pPr>
            <w:pStyle w:val="TOC2"/>
            <w:tabs>
              <w:tab w:val="right" w:leader="dot" w:pos="8630"/>
            </w:tabs>
            <w:rPr>
              <w:noProof/>
              <w:kern w:val="2"/>
              <w:sz w:val="24"/>
              <w:szCs w:val="24"/>
              <w:lang w:val="en-CA" w:eastAsia="en-CA"/>
              <w14:ligatures w14:val="standardContextual"/>
            </w:rPr>
          </w:pPr>
          <w:hyperlink w:anchor="_Toc157201093" w:history="1">
            <w:r w:rsidRPr="00247633">
              <w:rPr>
                <w:rStyle w:val="Hyperlink"/>
                <w:rFonts w:ascii="Arial" w:hAnsi="Arial" w:cs="Arial"/>
                <w:noProof/>
              </w:rPr>
              <w:t>Transitioning To Zero Trust Architecture</w:t>
            </w:r>
            <w:r>
              <w:rPr>
                <w:noProof/>
                <w:webHidden/>
              </w:rPr>
              <w:tab/>
            </w:r>
            <w:r>
              <w:rPr>
                <w:noProof/>
                <w:webHidden/>
              </w:rPr>
              <w:fldChar w:fldCharType="begin"/>
            </w:r>
            <w:r>
              <w:rPr>
                <w:noProof/>
                <w:webHidden/>
              </w:rPr>
              <w:instrText xml:space="preserve"> PAGEREF _Toc157201093 \h </w:instrText>
            </w:r>
            <w:r>
              <w:rPr>
                <w:noProof/>
                <w:webHidden/>
              </w:rPr>
            </w:r>
            <w:r>
              <w:rPr>
                <w:noProof/>
                <w:webHidden/>
              </w:rPr>
              <w:fldChar w:fldCharType="separate"/>
            </w:r>
            <w:r>
              <w:rPr>
                <w:noProof/>
                <w:webHidden/>
              </w:rPr>
              <w:t>1</w:t>
            </w:r>
            <w:r>
              <w:rPr>
                <w:noProof/>
                <w:webHidden/>
              </w:rPr>
              <w:fldChar w:fldCharType="end"/>
            </w:r>
          </w:hyperlink>
        </w:p>
        <w:p w14:paraId="73AAF473" w14:textId="13D601C3" w:rsidR="00082F68" w:rsidRDefault="00082F68">
          <w:pPr>
            <w:pStyle w:val="TOC2"/>
            <w:tabs>
              <w:tab w:val="right" w:leader="dot" w:pos="8630"/>
            </w:tabs>
            <w:rPr>
              <w:noProof/>
              <w:kern w:val="2"/>
              <w:sz w:val="24"/>
              <w:szCs w:val="24"/>
              <w:lang w:val="en-CA" w:eastAsia="en-CA"/>
              <w14:ligatures w14:val="standardContextual"/>
            </w:rPr>
          </w:pPr>
          <w:hyperlink w:anchor="_Toc157201094" w:history="1">
            <w:r w:rsidRPr="00247633">
              <w:rPr>
                <w:rStyle w:val="Hyperlink"/>
                <w:rFonts w:ascii="Arial" w:hAnsi="Arial" w:cs="Arial"/>
                <w:noProof/>
              </w:rPr>
              <w:t>Hunting For Threats Before Threat Actors</w:t>
            </w:r>
            <w:r>
              <w:rPr>
                <w:noProof/>
                <w:webHidden/>
              </w:rPr>
              <w:tab/>
            </w:r>
            <w:r>
              <w:rPr>
                <w:noProof/>
                <w:webHidden/>
              </w:rPr>
              <w:fldChar w:fldCharType="begin"/>
            </w:r>
            <w:r>
              <w:rPr>
                <w:noProof/>
                <w:webHidden/>
              </w:rPr>
              <w:instrText xml:space="preserve"> PAGEREF _Toc157201094 \h </w:instrText>
            </w:r>
            <w:r>
              <w:rPr>
                <w:noProof/>
                <w:webHidden/>
              </w:rPr>
            </w:r>
            <w:r>
              <w:rPr>
                <w:noProof/>
                <w:webHidden/>
              </w:rPr>
              <w:fldChar w:fldCharType="separate"/>
            </w:r>
            <w:r>
              <w:rPr>
                <w:noProof/>
                <w:webHidden/>
              </w:rPr>
              <w:t>2</w:t>
            </w:r>
            <w:r>
              <w:rPr>
                <w:noProof/>
                <w:webHidden/>
              </w:rPr>
              <w:fldChar w:fldCharType="end"/>
            </w:r>
          </w:hyperlink>
        </w:p>
        <w:p w14:paraId="0070DEC9" w14:textId="1A403608" w:rsidR="00082F68" w:rsidRDefault="00082F68">
          <w:pPr>
            <w:pStyle w:val="TOC1"/>
            <w:tabs>
              <w:tab w:val="right" w:leader="dot" w:pos="8630"/>
            </w:tabs>
            <w:rPr>
              <w:noProof/>
              <w:kern w:val="2"/>
              <w:sz w:val="24"/>
              <w:szCs w:val="24"/>
              <w:lang w:val="en-CA" w:eastAsia="en-CA"/>
              <w14:ligatures w14:val="standardContextual"/>
            </w:rPr>
          </w:pPr>
          <w:hyperlink w:anchor="_Toc157201095" w:history="1">
            <w:r w:rsidRPr="00247633">
              <w:rPr>
                <w:rStyle w:val="Hyperlink"/>
                <w:rFonts w:ascii="Arial" w:hAnsi="Arial" w:cs="Arial"/>
                <w:noProof/>
              </w:rPr>
              <w:t>Project Details</w:t>
            </w:r>
            <w:r>
              <w:rPr>
                <w:noProof/>
                <w:webHidden/>
              </w:rPr>
              <w:tab/>
            </w:r>
            <w:r>
              <w:rPr>
                <w:noProof/>
                <w:webHidden/>
              </w:rPr>
              <w:fldChar w:fldCharType="begin"/>
            </w:r>
            <w:r>
              <w:rPr>
                <w:noProof/>
                <w:webHidden/>
              </w:rPr>
              <w:instrText xml:space="preserve"> PAGEREF _Toc157201095 \h </w:instrText>
            </w:r>
            <w:r>
              <w:rPr>
                <w:noProof/>
                <w:webHidden/>
              </w:rPr>
            </w:r>
            <w:r>
              <w:rPr>
                <w:noProof/>
                <w:webHidden/>
              </w:rPr>
              <w:fldChar w:fldCharType="separate"/>
            </w:r>
            <w:r>
              <w:rPr>
                <w:noProof/>
                <w:webHidden/>
              </w:rPr>
              <w:t>2</w:t>
            </w:r>
            <w:r>
              <w:rPr>
                <w:noProof/>
                <w:webHidden/>
              </w:rPr>
              <w:fldChar w:fldCharType="end"/>
            </w:r>
          </w:hyperlink>
        </w:p>
        <w:p w14:paraId="051F7401" w14:textId="684FA485" w:rsidR="00082F68" w:rsidRDefault="00082F68">
          <w:pPr>
            <w:pStyle w:val="TOC2"/>
            <w:tabs>
              <w:tab w:val="right" w:leader="dot" w:pos="8630"/>
            </w:tabs>
            <w:rPr>
              <w:noProof/>
              <w:kern w:val="2"/>
              <w:sz w:val="24"/>
              <w:szCs w:val="24"/>
              <w:lang w:val="en-CA" w:eastAsia="en-CA"/>
              <w14:ligatures w14:val="standardContextual"/>
            </w:rPr>
          </w:pPr>
          <w:hyperlink w:anchor="_Toc157201096" w:history="1">
            <w:r w:rsidRPr="00247633">
              <w:rPr>
                <w:rStyle w:val="Hyperlink"/>
                <w:rFonts w:ascii="Arial" w:hAnsi="Arial" w:cs="Arial"/>
                <w:noProof/>
              </w:rPr>
              <w:t>Outline Security Posture &amp; Assessing Threat Categories</w:t>
            </w:r>
            <w:r>
              <w:rPr>
                <w:noProof/>
                <w:webHidden/>
              </w:rPr>
              <w:tab/>
            </w:r>
            <w:r>
              <w:rPr>
                <w:noProof/>
                <w:webHidden/>
              </w:rPr>
              <w:fldChar w:fldCharType="begin"/>
            </w:r>
            <w:r>
              <w:rPr>
                <w:noProof/>
                <w:webHidden/>
              </w:rPr>
              <w:instrText xml:space="preserve"> PAGEREF _Toc157201096 \h </w:instrText>
            </w:r>
            <w:r>
              <w:rPr>
                <w:noProof/>
                <w:webHidden/>
              </w:rPr>
            </w:r>
            <w:r>
              <w:rPr>
                <w:noProof/>
                <w:webHidden/>
              </w:rPr>
              <w:fldChar w:fldCharType="separate"/>
            </w:r>
            <w:r>
              <w:rPr>
                <w:noProof/>
                <w:webHidden/>
              </w:rPr>
              <w:t>2</w:t>
            </w:r>
            <w:r>
              <w:rPr>
                <w:noProof/>
                <w:webHidden/>
              </w:rPr>
              <w:fldChar w:fldCharType="end"/>
            </w:r>
          </w:hyperlink>
        </w:p>
        <w:p w14:paraId="22B1F992" w14:textId="5F5AFAAE" w:rsidR="00082F68" w:rsidRDefault="00082F68">
          <w:pPr>
            <w:pStyle w:val="TOC2"/>
            <w:tabs>
              <w:tab w:val="right" w:leader="dot" w:pos="8630"/>
            </w:tabs>
            <w:rPr>
              <w:noProof/>
              <w:kern w:val="2"/>
              <w:sz w:val="24"/>
              <w:szCs w:val="24"/>
              <w:lang w:val="en-CA" w:eastAsia="en-CA"/>
              <w14:ligatures w14:val="standardContextual"/>
            </w:rPr>
          </w:pPr>
          <w:hyperlink w:anchor="_Toc157201097" w:history="1">
            <w:r w:rsidRPr="00247633">
              <w:rPr>
                <w:rStyle w:val="Hyperlink"/>
                <w:rFonts w:ascii="Arial" w:hAnsi="Arial" w:cs="Arial"/>
                <w:noProof/>
              </w:rPr>
              <w:t>Implementing EDR/MDR Solution</w:t>
            </w:r>
            <w:r>
              <w:rPr>
                <w:noProof/>
                <w:webHidden/>
              </w:rPr>
              <w:tab/>
            </w:r>
            <w:r>
              <w:rPr>
                <w:noProof/>
                <w:webHidden/>
              </w:rPr>
              <w:fldChar w:fldCharType="begin"/>
            </w:r>
            <w:r>
              <w:rPr>
                <w:noProof/>
                <w:webHidden/>
              </w:rPr>
              <w:instrText xml:space="preserve"> PAGEREF _Toc157201097 \h </w:instrText>
            </w:r>
            <w:r>
              <w:rPr>
                <w:noProof/>
                <w:webHidden/>
              </w:rPr>
            </w:r>
            <w:r>
              <w:rPr>
                <w:noProof/>
                <w:webHidden/>
              </w:rPr>
              <w:fldChar w:fldCharType="separate"/>
            </w:r>
            <w:r>
              <w:rPr>
                <w:noProof/>
                <w:webHidden/>
              </w:rPr>
              <w:t>2</w:t>
            </w:r>
            <w:r>
              <w:rPr>
                <w:noProof/>
                <w:webHidden/>
              </w:rPr>
              <w:fldChar w:fldCharType="end"/>
            </w:r>
          </w:hyperlink>
        </w:p>
        <w:p w14:paraId="20C025A6" w14:textId="155B2E00" w:rsidR="00082F68" w:rsidRDefault="00082F68">
          <w:pPr>
            <w:pStyle w:val="TOC2"/>
            <w:tabs>
              <w:tab w:val="right" w:leader="dot" w:pos="8630"/>
            </w:tabs>
            <w:rPr>
              <w:noProof/>
              <w:kern w:val="2"/>
              <w:sz w:val="24"/>
              <w:szCs w:val="24"/>
              <w:lang w:val="en-CA" w:eastAsia="en-CA"/>
              <w14:ligatures w14:val="standardContextual"/>
            </w:rPr>
          </w:pPr>
          <w:hyperlink w:anchor="_Toc157201098" w:history="1">
            <w:r w:rsidRPr="00247633">
              <w:rPr>
                <w:rStyle w:val="Hyperlink"/>
                <w:rFonts w:ascii="Arial" w:hAnsi="Arial" w:cs="Arial"/>
                <w:noProof/>
              </w:rPr>
              <w:t>Offensive Security Measures To Enhance Network Defense</w:t>
            </w:r>
            <w:r>
              <w:rPr>
                <w:noProof/>
                <w:webHidden/>
              </w:rPr>
              <w:tab/>
            </w:r>
            <w:r>
              <w:rPr>
                <w:noProof/>
                <w:webHidden/>
              </w:rPr>
              <w:fldChar w:fldCharType="begin"/>
            </w:r>
            <w:r>
              <w:rPr>
                <w:noProof/>
                <w:webHidden/>
              </w:rPr>
              <w:instrText xml:space="preserve"> PAGEREF _Toc157201098 \h </w:instrText>
            </w:r>
            <w:r>
              <w:rPr>
                <w:noProof/>
                <w:webHidden/>
              </w:rPr>
            </w:r>
            <w:r>
              <w:rPr>
                <w:noProof/>
                <w:webHidden/>
              </w:rPr>
              <w:fldChar w:fldCharType="separate"/>
            </w:r>
            <w:r>
              <w:rPr>
                <w:noProof/>
                <w:webHidden/>
              </w:rPr>
              <w:t>2</w:t>
            </w:r>
            <w:r>
              <w:rPr>
                <w:noProof/>
                <w:webHidden/>
              </w:rPr>
              <w:fldChar w:fldCharType="end"/>
            </w:r>
          </w:hyperlink>
        </w:p>
        <w:p w14:paraId="06711010" w14:textId="5994E527" w:rsidR="00082F68" w:rsidRDefault="00082F68">
          <w:pPr>
            <w:pStyle w:val="TOC2"/>
            <w:tabs>
              <w:tab w:val="right" w:leader="dot" w:pos="8630"/>
            </w:tabs>
            <w:rPr>
              <w:noProof/>
              <w:kern w:val="2"/>
              <w:sz w:val="24"/>
              <w:szCs w:val="24"/>
              <w:lang w:val="en-CA" w:eastAsia="en-CA"/>
              <w14:ligatures w14:val="standardContextual"/>
            </w:rPr>
          </w:pPr>
          <w:hyperlink w:anchor="_Toc157201099" w:history="1">
            <w:r w:rsidRPr="00247633">
              <w:rPr>
                <w:rStyle w:val="Hyperlink"/>
                <w:rFonts w:ascii="Arial" w:hAnsi="Arial" w:cs="Arial"/>
                <w:noProof/>
              </w:rPr>
              <w:t>Defining Next-Generation EDR Technology &amp; Proactive Maintenance</w:t>
            </w:r>
            <w:r>
              <w:rPr>
                <w:noProof/>
                <w:webHidden/>
              </w:rPr>
              <w:tab/>
            </w:r>
            <w:r>
              <w:rPr>
                <w:noProof/>
                <w:webHidden/>
              </w:rPr>
              <w:fldChar w:fldCharType="begin"/>
            </w:r>
            <w:r>
              <w:rPr>
                <w:noProof/>
                <w:webHidden/>
              </w:rPr>
              <w:instrText xml:space="preserve"> PAGEREF _Toc157201099 \h </w:instrText>
            </w:r>
            <w:r>
              <w:rPr>
                <w:noProof/>
                <w:webHidden/>
              </w:rPr>
            </w:r>
            <w:r>
              <w:rPr>
                <w:noProof/>
                <w:webHidden/>
              </w:rPr>
              <w:fldChar w:fldCharType="separate"/>
            </w:r>
            <w:r>
              <w:rPr>
                <w:noProof/>
                <w:webHidden/>
              </w:rPr>
              <w:t>3</w:t>
            </w:r>
            <w:r>
              <w:rPr>
                <w:noProof/>
                <w:webHidden/>
              </w:rPr>
              <w:fldChar w:fldCharType="end"/>
            </w:r>
          </w:hyperlink>
        </w:p>
        <w:p w14:paraId="3A81DADD" w14:textId="7870A9D2" w:rsidR="00082F68" w:rsidRDefault="00082F68">
          <w:pPr>
            <w:pStyle w:val="TOC2"/>
            <w:tabs>
              <w:tab w:val="right" w:leader="dot" w:pos="8630"/>
            </w:tabs>
            <w:rPr>
              <w:noProof/>
              <w:kern w:val="2"/>
              <w:sz w:val="24"/>
              <w:szCs w:val="24"/>
              <w:lang w:val="en-CA" w:eastAsia="en-CA"/>
              <w14:ligatures w14:val="standardContextual"/>
            </w:rPr>
          </w:pPr>
          <w:hyperlink w:anchor="_Toc157201100" w:history="1">
            <w:r w:rsidRPr="00247633">
              <w:rPr>
                <w:rStyle w:val="Hyperlink"/>
                <w:rFonts w:ascii="Arial" w:hAnsi="Arial" w:cs="Arial"/>
                <w:noProof/>
              </w:rPr>
              <w:t>EDR Implementation Project Members</w:t>
            </w:r>
            <w:r>
              <w:rPr>
                <w:noProof/>
                <w:webHidden/>
              </w:rPr>
              <w:tab/>
            </w:r>
            <w:r>
              <w:rPr>
                <w:noProof/>
                <w:webHidden/>
              </w:rPr>
              <w:fldChar w:fldCharType="begin"/>
            </w:r>
            <w:r>
              <w:rPr>
                <w:noProof/>
                <w:webHidden/>
              </w:rPr>
              <w:instrText xml:space="preserve"> PAGEREF _Toc157201100 \h </w:instrText>
            </w:r>
            <w:r>
              <w:rPr>
                <w:noProof/>
                <w:webHidden/>
              </w:rPr>
            </w:r>
            <w:r>
              <w:rPr>
                <w:noProof/>
                <w:webHidden/>
              </w:rPr>
              <w:fldChar w:fldCharType="separate"/>
            </w:r>
            <w:r>
              <w:rPr>
                <w:noProof/>
                <w:webHidden/>
              </w:rPr>
              <w:t>3</w:t>
            </w:r>
            <w:r>
              <w:rPr>
                <w:noProof/>
                <w:webHidden/>
              </w:rPr>
              <w:fldChar w:fldCharType="end"/>
            </w:r>
          </w:hyperlink>
        </w:p>
        <w:p w14:paraId="22B63674" w14:textId="3D8195A0" w:rsidR="00082F68" w:rsidRDefault="00082F68">
          <w:pPr>
            <w:pStyle w:val="TOC2"/>
            <w:tabs>
              <w:tab w:val="right" w:leader="dot" w:pos="8630"/>
            </w:tabs>
            <w:rPr>
              <w:noProof/>
              <w:kern w:val="2"/>
              <w:sz w:val="24"/>
              <w:szCs w:val="24"/>
              <w:lang w:val="en-CA" w:eastAsia="en-CA"/>
              <w14:ligatures w14:val="standardContextual"/>
            </w:rPr>
          </w:pPr>
          <w:hyperlink w:anchor="_Toc157201101" w:history="1">
            <w:r w:rsidRPr="00247633">
              <w:rPr>
                <w:rStyle w:val="Hyperlink"/>
                <w:rFonts w:ascii="Arial" w:hAnsi="Arial" w:cs="Arial"/>
                <w:noProof/>
              </w:rPr>
              <w:t>Penetration Testing &amp; Security Assessment Team (Red Team)</w:t>
            </w:r>
            <w:r>
              <w:rPr>
                <w:noProof/>
                <w:webHidden/>
              </w:rPr>
              <w:tab/>
            </w:r>
            <w:r>
              <w:rPr>
                <w:noProof/>
                <w:webHidden/>
              </w:rPr>
              <w:fldChar w:fldCharType="begin"/>
            </w:r>
            <w:r>
              <w:rPr>
                <w:noProof/>
                <w:webHidden/>
              </w:rPr>
              <w:instrText xml:space="preserve"> PAGEREF _Toc157201101 \h </w:instrText>
            </w:r>
            <w:r>
              <w:rPr>
                <w:noProof/>
                <w:webHidden/>
              </w:rPr>
            </w:r>
            <w:r>
              <w:rPr>
                <w:noProof/>
                <w:webHidden/>
              </w:rPr>
              <w:fldChar w:fldCharType="separate"/>
            </w:r>
            <w:r>
              <w:rPr>
                <w:noProof/>
                <w:webHidden/>
              </w:rPr>
              <w:t>3</w:t>
            </w:r>
            <w:r>
              <w:rPr>
                <w:noProof/>
                <w:webHidden/>
              </w:rPr>
              <w:fldChar w:fldCharType="end"/>
            </w:r>
          </w:hyperlink>
        </w:p>
        <w:p w14:paraId="4353B9FC" w14:textId="784B36E3" w:rsidR="00082F68" w:rsidRDefault="00082F68">
          <w:pPr>
            <w:pStyle w:val="TOC2"/>
            <w:tabs>
              <w:tab w:val="right" w:leader="dot" w:pos="8630"/>
            </w:tabs>
            <w:rPr>
              <w:noProof/>
              <w:kern w:val="2"/>
              <w:sz w:val="24"/>
              <w:szCs w:val="24"/>
              <w:lang w:val="en-CA" w:eastAsia="en-CA"/>
              <w14:ligatures w14:val="standardContextual"/>
            </w:rPr>
          </w:pPr>
          <w:hyperlink w:anchor="_Toc157201102" w:history="1">
            <w:r w:rsidRPr="00247633">
              <w:rPr>
                <w:rStyle w:val="Hyperlink"/>
                <w:rFonts w:ascii="Arial" w:hAnsi="Arial" w:cs="Arial"/>
                <w:noProof/>
              </w:rPr>
              <w:t>Reporting Strategies</w:t>
            </w:r>
            <w:r>
              <w:rPr>
                <w:noProof/>
                <w:webHidden/>
              </w:rPr>
              <w:tab/>
            </w:r>
            <w:r>
              <w:rPr>
                <w:noProof/>
                <w:webHidden/>
              </w:rPr>
              <w:fldChar w:fldCharType="begin"/>
            </w:r>
            <w:r>
              <w:rPr>
                <w:noProof/>
                <w:webHidden/>
              </w:rPr>
              <w:instrText xml:space="preserve"> PAGEREF _Toc157201102 \h </w:instrText>
            </w:r>
            <w:r>
              <w:rPr>
                <w:noProof/>
                <w:webHidden/>
              </w:rPr>
            </w:r>
            <w:r>
              <w:rPr>
                <w:noProof/>
                <w:webHidden/>
              </w:rPr>
              <w:fldChar w:fldCharType="separate"/>
            </w:r>
            <w:r>
              <w:rPr>
                <w:noProof/>
                <w:webHidden/>
              </w:rPr>
              <w:t>4</w:t>
            </w:r>
            <w:r>
              <w:rPr>
                <w:noProof/>
                <w:webHidden/>
              </w:rPr>
              <w:fldChar w:fldCharType="end"/>
            </w:r>
          </w:hyperlink>
        </w:p>
        <w:p w14:paraId="7E12DB13" w14:textId="4C7B5C60" w:rsidR="00082F68" w:rsidRDefault="00082F68">
          <w:pPr>
            <w:pStyle w:val="TOC1"/>
            <w:tabs>
              <w:tab w:val="right" w:leader="dot" w:pos="8630"/>
            </w:tabs>
            <w:rPr>
              <w:noProof/>
              <w:kern w:val="2"/>
              <w:sz w:val="24"/>
              <w:szCs w:val="24"/>
              <w:lang w:val="en-CA" w:eastAsia="en-CA"/>
              <w14:ligatures w14:val="standardContextual"/>
            </w:rPr>
          </w:pPr>
          <w:hyperlink w:anchor="_Toc157201103" w:history="1">
            <w:r w:rsidRPr="00247633">
              <w:rPr>
                <w:rStyle w:val="Hyperlink"/>
                <w:rFonts w:ascii="Arial" w:hAnsi="Arial" w:cs="Arial"/>
                <w:noProof/>
              </w:rPr>
              <w:t>References:</w:t>
            </w:r>
            <w:r>
              <w:rPr>
                <w:noProof/>
                <w:webHidden/>
              </w:rPr>
              <w:tab/>
            </w:r>
            <w:r>
              <w:rPr>
                <w:noProof/>
                <w:webHidden/>
              </w:rPr>
              <w:fldChar w:fldCharType="begin"/>
            </w:r>
            <w:r>
              <w:rPr>
                <w:noProof/>
                <w:webHidden/>
              </w:rPr>
              <w:instrText xml:space="preserve"> PAGEREF _Toc157201103 \h </w:instrText>
            </w:r>
            <w:r>
              <w:rPr>
                <w:noProof/>
                <w:webHidden/>
              </w:rPr>
            </w:r>
            <w:r>
              <w:rPr>
                <w:noProof/>
                <w:webHidden/>
              </w:rPr>
              <w:fldChar w:fldCharType="separate"/>
            </w:r>
            <w:r>
              <w:rPr>
                <w:noProof/>
                <w:webHidden/>
              </w:rPr>
              <w:t>5</w:t>
            </w:r>
            <w:r>
              <w:rPr>
                <w:noProof/>
                <w:webHidden/>
              </w:rPr>
              <w:fldChar w:fldCharType="end"/>
            </w:r>
          </w:hyperlink>
        </w:p>
        <w:p w14:paraId="5E2D8CDA" w14:textId="346B62A3" w:rsidR="00B06486" w:rsidRPr="00082F68" w:rsidRDefault="00B06486" w:rsidP="00930F5B">
          <w:pPr>
            <w:rPr>
              <w:rFonts w:ascii="Arial" w:hAnsi="Arial" w:cs="Arial"/>
              <w:sz w:val="24"/>
              <w:szCs w:val="24"/>
            </w:rPr>
            <w:sectPr w:rsidR="00B06486" w:rsidRPr="00082F68" w:rsidSect="00444B74">
              <w:footerReference w:type="default" r:id="rId11"/>
              <w:pgSz w:w="12240" w:h="15840"/>
              <w:pgMar w:top="1440" w:right="1800" w:bottom="1440" w:left="1800" w:header="720" w:footer="720" w:gutter="0"/>
              <w:cols w:space="720"/>
              <w:docGrid w:linePitch="299"/>
            </w:sectPr>
          </w:pPr>
          <w:r w:rsidRPr="00082F68">
            <w:rPr>
              <w:rFonts w:ascii="Arial" w:hAnsi="Arial" w:cs="Arial"/>
              <w:b/>
              <w:bCs/>
              <w:noProof/>
              <w:sz w:val="24"/>
              <w:szCs w:val="24"/>
            </w:rPr>
            <w:fldChar w:fldCharType="end"/>
          </w:r>
        </w:p>
      </w:sdtContent>
    </w:sdt>
    <w:p w14:paraId="1FAAFCE5" w14:textId="327DFED6" w:rsidR="00B06486" w:rsidRPr="00082F68" w:rsidRDefault="00B06486">
      <w:pPr>
        <w:rPr>
          <w:rFonts w:ascii="Arial" w:hAnsi="Arial" w:cs="Arial"/>
          <w:sz w:val="24"/>
          <w:szCs w:val="24"/>
        </w:rPr>
      </w:pPr>
    </w:p>
    <w:p w14:paraId="7DB48E44" w14:textId="3B45D7EC" w:rsidR="00B06486" w:rsidRPr="00082F68" w:rsidRDefault="00B06486" w:rsidP="00B06486">
      <w:pPr>
        <w:pStyle w:val="Heading1"/>
        <w:rPr>
          <w:rFonts w:ascii="Arial" w:hAnsi="Arial" w:cs="Arial"/>
          <w:sz w:val="28"/>
          <w:szCs w:val="28"/>
        </w:rPr>
      </w:pPr>
      <w:bookmarkStart w:id="0" w:name="_Toc157201091"/>
      <w:r w:rsidRPr="00082F68">
        <w:rPr>
          <w:rFonts w:ascii="Arial" w:hAnsi="Arial" w:cs="Arial"/>
          <w:sz w:val="28"/>
          <w:szCs w:val="28"/>
        </w:rPr>
        <w:t>Introduction</w:t>
      </w:r>
      <w:bookmarkEnd w:id="0"/>
      <w:r w:rsidRPr="00082F68">
        <w:rPr>
          <w:rFonts w:ascii="Arial" w:hAnsi="Arial" w:cs="Arial"/>
          <w:sz w:val="28"/>
          <w:szCs w:val="28"/>
        </w:rPr>
        <w:t xml:space="preserve"> </w:t>
      </w:r>
    </w:p>
    <w:p w14:paraId="78A2FD54" w14:textId="36F5E9C1" w:rsidR="00A025C1" w:rsidRPr="00082F68" w:rsidRDefault="00A025C1" w:rsidP="00A025C1">
      <w:pPr>
        <w:spacing w:line="240" w:lineRule="auto"/>
        <w:rPr>
          <w:rFonts w:ascii="Arial" w:hAnsi="Arial" w:cs="Arial"/>
          <w:sz w:val="24"/>
          <w:szCs w:val="24"/>
        </w:rPr>
      </w:pPr>
      <w:r w:rsidRPr="00082F68">
        <w:rPr>
          <w:rFonts w:ascii="Arial" w:hAnsi="Arial" w:cs="Arial"/>
          <w:sz w:val="24"/>
          <w:szCs w:val="24"/>
        </w:rPr>
        <w:t xml:space="preserve">This proposal outlines </w:t>
      </w:r>
      <w:r w:rsidR="00082F68" w:rsidRPr="00082F68">
        <w:rPr>
          <w:rFonts w:ascii="Arial" w:hAnsi="Arial" w:cs="Arial"/>
          <w:sz w:val="24"/>
          <w:szCs w:val="24"/>
        </w:rPr>
        <w:t>Cyberquack’s</w:t>
      </w:r>
      <w:r w:rsidRPr="00082F68">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1FDD7D3F" w14:textId="77777777" w:rsidR="00A025C1" w:rsidRPr="00082F68" w:rsidRDefault="00A025C1" w:rsidP="00A025C1">
      <w:pPr>
        <w:spacing w:line="240" w:lineRule="auto"/>
        <w:rPr>
          <w:rFonts w:ascii="Arial" w:hAnsi="Arial" w:cs="Arial"/>
          <w:sz w:val="24"/>
          <w:szCs w:val="24"/>
        </w:rPr>
      </w:pPr>
    </w:p>
    <w:p w14:paraId="0F1AABF0" w14:textId="77777777" w:rsidR="00A025C1" w:rsidRPr="00082F68" w:rsidRDefault="00A025C1" w:rsidP="00A025C1">
      <w:pPr>
        <w:pStyle w:val="Heading2"/>
        <w:rPr>
          <w:rFonts w:ascii="Arial" w:hAnsi="Arial" w:cs="Arial"/>
          <w:sz w:val="26"/>
          <w:szCs w:val="26"/>
        </w:rPr>
      </w:pPr>
      <w:bookmarkStart w:id="1" w:name="_Toc157201092"/>
      <w:r w:rsidRPr="00082F68">
        <w:rPr>
          <w:rFonts w:ascii="Arial" w:hAnsi="Arial" w:cs="Arial"/>
          <w:sz w:val="26"/>
          <w:szCs w:val="26"/>
        </w:rPr>
        <w:t>Next-Generation EDR Implementation</w:t>
      </w:r>
      <w:bookmarkEnd w:id="1"/>
    </w:p>
    <w:p w14:paraId="0D42C5B2" w14:textId="59FD684D" w:rsidR="00A025C1" w:rsidRPr="00082F68" w:rsidRDefault="00A025C1" w:rsidP="00A025C1">
      <w:pPr>
        <w:spacing w:line="240" w:lineRule="auto"/>
        <w:rPr>
          <w:rFonts w:ascii="Arial" w:hAnsi="Arial" w:cs="Arial"/>
          <w:sz w:val="24"/>
          <w:szCs w:val="24"/>
        </w:rPr>
      </w:pPr>
      <w:r w:rsidRPr="00082F68">
        <w:rPr>
          <w:rFonts w:ascii="Arial" w:hAnsi="Arial" w:cs="Arial"/>
          <w:sz w:val="24"/>
          <w:szCs w:val="24"/>
        </w:rPr>
        <w:t xml:space="preserve">The City's systems, devices, and cloud solutions are under threat from the continually evolving cyber landscape. With the average time-to-detect (TTD) a threat lasting around 277 days, an effective EDR solution is imperative to mitigating the risk to the City of New Westminster. A major issue that faces any organization implementing an EDR solution is the manpower to design, deploy, test, and maintain the security apparatus. Our firm has extensive experience, particularly in municipal applications, of building mature and thorough threat detection and response models that have proven themselves against modern threat actors. By investing in our managed EDR solution, </w:t>
      </w:r>
      <w:r w:rsidRPr="00082F68">
        <w:rPr>
          <w:rFonts w:ascii="Arial" w:hAnsi="Arial" w:cs="Arial"/>
          <w:sz w:val="24"/>
          <w:szCs w:val="24"/>
        </w:rPr>
        <w:t>resources,</w:t>
      </w:r>
      <w:r w:rsidRPr="00082F68">
        <w:rPr>
          <w:rFonts w:ascii="Arial" w:hAnsi="Arial" w:cs="Arial"/>
          <w:sz w:val="24"/>
          <w:szCs w:val="24"/>
        </w:rPr>
        <w:t xml:space="preserve"> and staff fatigue traditionally experienced by in-house security teams are reduced and City employees can focus on the exceptional roles they already play in our society. Using the next-generation of the Crowdstrike EDR platform, threats are assessed by a vigorous AI model trained to detect and prevent malicious and zero-day exploits as they happen.</w:t>
      </w:r>
    </w:p>
    <w:p w14:paraId="55A6F748" w14:textId="77777777" w:rsidR="00A025C1" w:rsidRPr="00082F68" w:rsidRDefault="00A025C1" w:rsidP="00A025C1">
      <w:pPr>
        <w:spacing w:line="240" w:lineRule="auto"/>
        <w:rPr>
          <w:rFonts w:ascii="Arial" w:hAnsi="Arial" w:cs="Arial"/>
          <w:sz w:val="24"/>
          <w:szCs w:val="24"/>
        </w:rPr>
      </w:pPr>
    </w:p>
    <w:p w14:paraId="01697926" w14:textId="77777777" w:rsidR="00A025C1" w:rsidRPr="00082F68" w:rsidRDefault="00A025C1" w:rsidP="00A025C1">
      <w:pPr>
        <w:pStyle w:val="Heading2"/>
        <w:rPr>
          <w:rFonts w:ascii="Arial" w:hAnsi="Arial" w:cs="Arial"/>
          <w:sz w:val="26"/>
          <w:szCs w:val="26"/>
        </w:rPr>
      </w:pPr>
      <w:bookmarkStart w:id="2" w:name="_Toc157201093"/>
      <w:r w:rsidRPr="00082F68">
        <w:rPr>
          <w:rFonts w:ascii="Arial" w:hAnsi="Arial" w:cs="Arial"/>
          <w:sz w:val="26"/>
          <w:szCs w:val="26"/>
        </w:rPr>
        <w:t>Transitioning To Zero Trust Architecture</w:t>
      </w:r>
      <w:bookmarkEnd w:id="2"/>
    </w:p>
    <w:p w14:paraId="4659612C" w14:textId="48644BF1" w:rsidR="00A025C1" w:rsidRPr="00082F68" w:rsidRDefault="00A025C1" w:rsidP="00A025C1">
      <w:pPr>
        <w:spacing w:line="240" w:lineRule="auto"/>
        <w:rPr>
          <w:rFonts w:ascii="Arial" w:hAnsi="Arial" w:cs="Arial"/>
          <w:sz w:val="24"/>
          <w:szCs w:val="24"/>
        </w:rPr>
      </w:pPr>
      <w:r w:rsidRPr="00082F68">
        <w:rPr>
          <w:rFonts w:ascii="Arial" w:hAnsi="Arial" w:cs="Arial"/>
          <w:sz w:val="24"/>
          <w:szCs w:val="24"/>
        </w:rPr>
        <w:t xml:space="preserve">Traditional IT security evolved from the idea of a castle behind a moat. Getting inside the castle can </w:t>
      </w:r>
      <w:r w:rsidRPr="00082F68">
        <w:rPr>
          <w:rFonts w:ascii="Arial" w:hAnsi="Arial" w:cs="Arial"/>
          <w:sz w:val="24"/>
          <w:szCs w:val="24"/>
        </w:rPr>
        <w:t>be</w:t>
      </w:r>
      <w:r w:rsidRPr="00082F68">
        <w:rPr>
          <w:rFonts w:ascii="Arial" w:hAnsi="Arial" w:cs="Arial"/>
          <w:sz w:val="24"/>
          <w:szCs w:val="24"/>
        </w:rPr>
        <w:t xml:space="preserve"> extremely difficult, but once inside a perso</w:t>
      </w:r>
      <w:r w:rsidRPr="00082F68">
        <w:rPr>
          <w:rFonts w:ascii="Arial" w:hAnsi="Arial" w:cs="Arial"/>
          <w:sz w:val="24"/>
          <w:szCs w:val="24"/>
        </w:rPr>
        <w:t xml:space="preserve">n is </w:t>
      </w:r>
      <w:r w:rsidRPr="00082F68">
        <w:rPr>
          <w:rFonts w:ascii="Arial" w:hAnsi="Arial" w:cs="Arial"/>
          <w:sz w:val="24"/>
          <w:szCs w:val="24"/>
        </w:rPr>
        <w:t>implicitly trusted. From a security point of view, this is a dangerous route for networks such as the City of New Westminster's due to the fact that should a threat-actor compromise a City's endpoint device, they have crossed the moat. Once implicitly trusted, the threat-actor can move through the network and establish themselves as an Advanced Persistent Threat (APT). This issue becomes even greater when cloud networks are considered. The solution is a shift in thinking. By assuming a zero-trust model where threats are considered to already be in the castle, principles such as least privilege, microsegmentation, and multi-factor authentication can be evaluated against current standards to produce a security model that continuously works to verify identity and privilege on the network, both inside and outside the castle.</w:t>
      </w:r>
    </w:p>
    <w:p w14:paraId="6DF1C1EE" w14:textId="77777777" w:rsidR="00A025C1" w:rsidRPr="00082F68" w:rsidRDefault="00A025C1" w:rsidP="00A025C1">
      <w:pPr>
        <w:pStyle w:val="Heading2"/>
        <w:rPr>
          <w:rFonts w:ascii="Arial" w:hAnsi="Arial" w:cs="Arial"/>
          <w:sz w:val="24"/>
          <w:szCs w:val="24"/>
        </w:rPr>
      </w:pPr>
    </w:p>
    <w:p w14:paraId="6EA9B0CF" w14:textId="77777777" w:rsidR="00A025C1" w:rsidRPr="00082F68" w:rsidRDefault="00A025C1" w:rsidP="00A025C1">
      <w:pPr>
        <w:pStyle w:val="Heading2"/>
        <w:rPr>
          <w:rFonts w:ascii="Arial" w:hAnsi="Arial" w:cs="Arial"/>
          <w:sz w:val="26"/>
          <w:szCs w:val="26"/>
        </w:rPr>
      </w:pPr>
      <w:bookmarkStart w:id="3" w:name="_Toc157201094"/>
      <w:r w:rsidRPr="00082F68">
        <w:rPr>
          <w:rFonts w:ascii="Arial" w:hAnsi="Arial" w:cs="Arial"/>
          <w:sz w:val="26"/>
          <w:szCs w:val="26"/>
        </w:rPr>
        <w:t>Hunting For Threats Before Threat Actors</w:t>
      </w:r>
      <w:bookmarkEnd w:id="3"/>
    </w:p>
    <w:p w14:paraId="41A9CEBF" w14:textId="1096C3C8" w:rsidR="00B06486" w:rsidRPr="00082F68" w:rsidRDefault="00A025C1" w:rsidP="001735B5">
      <w:pPr>
        <w:spacing w:line="240" w:lineRule="auto"/>
        <w:rPr>
          <w:rFonts w:ascii="Arial" w:hAnsi="Arial" w:cs="Arial"/>
          <w:sz w:val="24"/>
          <w:szCs w:val="24"/>
        </w:rPr>
      </w:pPr>
      <w:r w:rsidRPr="00082F68">
        <w:rPr>
          <w:rFonts w:ascii="Arial" w:hAnsi="Arial" w:cs="Arial"/>
          <w:sz w:val="24"/>
          <w:szCs w:val="24"/>
        </w:rPr>
        <w:t>With our proposed defensive MDR solution, there is another half of the coin. By proactively hunting threats through vulnerability testing, our firm will provide meaningful action items that will further strengthen the security of the City's infrastructure. After briefing with City-assigned security professionals, our firm can provide vulnerability testing and reporting services that follow the British Columbian Information Management / Information Technology (BC-IM/IT) specifications. Regular reporting on a weekly schedule is standard as well as access to functional dashboards that can provide real-time alerts and notifications to City IT professionals. Incident response strategies that leverage the reach and depth of the EDR solution will be developed alongside City security professionals, combining the split-second decision making of AI automation with human-powered review of critical alerts.</w:t>
      </w:r>
    </w:p>
    <w:p w14:paraId="3C209210" w14:textId="48904FF2" w:rsidR="001735B5" w:rsidRPr="00082F68" w:rsidRDefault="00A025C1" w:rsidP="001735B5">
      <w:pPr>
        <w:pStyle w:val="Heading1"/>
        <w:rPr>
          <w:rFonts w:ascii="Arial" w:hAnsi="Arial" w:cs="Arial"/>
          <w:sz w:val="28"/>
          <w:szCs w:val="28"/>
        </w:rPr>
      </w:pPr>
      <w:bookmarkStart w:id="4" w:name="_Toc157201095"/>
      <w:r w:rsidRPr="00082F68">
        <w:rPr>
          <w:rFonts w:ascii="Arial" w:hAnsi="Arial" w:cs="Arial"/>
          <w:sz w:val="28"/>
          <w:szCs w:val="28"/>
        </w:rPr>
        <w:t>Project Details</w:t>
      </w:r>
      <w:bookmarkEnd w:id="4"/>
    </w:p>
    <w:p w14:paraId="0DA1D0F9" w14:textId="77777777" w:rsidR="001735B5" w:rsidRPr="00082F68" w:rsidRDefault="001735B5" w:rsidP="001735B5">
      <w:pPr>
        <w:rPr>
          <w:rFonts w:ascii="Arial" w:hAnsi="Arial" w:cs="Arial"/>
        </w:rPr>
      </w:pPr>
      <w:r w:rsidRPr="00082F68">
        <w:rPr>
          <w:rFonts w:ascii="Arial" w:hAnsi="Arial" w:cs="Arial"/>
        </w:rPr>
        <w:t xml:space="preserve">The first order of business is to meet with City officials and debrief on the current security posture of the organization. This will clearly define the scope of our EDR solution. During this we will gather any existing documentation </w:t>
      </w:r>
      <w:r w:rsidRPr="00082F68">
        <w:rPr>
          <w:rFonts w:ascii="Arial" w:hAnsi="Arial" w:cs="Arial"/>
        </w:rPr>
        <w:t>available and</w:t>
      </w:r>
      <w:r w:rsidRPr="00082F68">
        <w:rPr>
          <w:rFonts w:ascii="Arial" w:hAnsi="Arial" w:cs="Arial"/>
        </w:rPr>
        <w:t xml:space="preserve"> create topology maps to fully understand the overall network structure. We will also collaborate with key personnel to define which assets and components will need to be included. </w:t>
      </w:r>
    </w:p>
    <w:p w14:paraId="3B326AD0" w14:textId="248F5D38" w:rsidR="001735B5" w:rsidRPr="00082F68" w:rsidRDefault="001735B5" w:rsidP="001735B5">
      <w:pPr>
        <w:pStyle w:val="Heading2"/>
        <w:rPr>
          <w:rFonts w:ascii="Arial" w:hAnsi="Arial" w:cs="Arial"/>
        </w:rPr>
      </w:pPr>
      <w:bookmarkStart w:id="5" w:name="_Toc157201096"/>
      <w:r w:rsidRPr="00082F68">
        <w:rPr>
          <w:rFonts w:ascii="Arial" w:hAnsi="Arial" w:cs="Arial"/>
        </w:rPr>
        <w:t>Outline Security Posture &amp; Assessing Threat Categories</w:t>
      </w:r>
      <w:bookmarkEnd w:id="5"/>
    </w:p>
    <w:p w14:paraId="5B49DA55" w14:textId="0167FEAD" w:rsidR="001735B5" w:rsidRPr="00082F68" w:rsidRDefault="001735B5" w:rsidP="001735B5">
      <w:pPr>
        <w:rPr>
          <w:rFonts w:ascii="Arial" w:hAnsi="Arial" w:cs="Arial"/>
        </w:rPr>
      </w:pPr>
      <w:r w:rsidRPr="00082F68">
        <w:rPr>
          <w:rFonts w:ascii="Arial" w:hAnsi="Arial" w:cs="Arial"/>
        </w:rPr>
        <w:t xml:space="preserve"> </w:t>
      </w:r>
      <w:r w:rsidRPr="00082F68">
        <w:rPr>
          <w:rFonts w:ascii="Arial" w:hAnsi="Arial" w:cs="Arial"/>
        </w:rPr>
        <w:t>Once City officials have outlined their posture, the system will be assessed via vulnerability scanning to establish what vulnerabilities can be mitigated with the EDR solution and what vulnerabilities need to be addressed outside the EDR solution.</w:t>
      </w:r>
      <w:r w:rsidRPr="00082F68">
        <w:rPr>
          <w:rFonts w:ascii="Arial" w:hAnsi="Arial" w:cs="Arial"/>
        </w:rPr>
        <w:t xml:space="preserve"> </w:t>
      </w:r>
    </w:p>
    <w:p w14:paraId="3B49C7E5" w14:textId="329BF8BB" w:rsidR="001735B5" w:rsidRPr="00082F68" w:rsidRDefault="001735B5" w:rsidP="001735B5">
      <w:pPr>
        <w:rPr>
          <w:rFonts w:ascii="Arial" w:hAnsi="Arial" w:cs="Arial"/>
        </w:rPr>
      </w:pPr>
      <w:r w:rsidRPr="00082F68">
        <w:rPr>
          <w:rFonts w:ascii="Arial" w:hAnsi="Arial" w:cs="Arial"/>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w:t>
      </w:r>
      <w:r w:rsidRPr="00082F68">
        <w:rPr>
          <w:rFonts w:ascii="Arial" w:hAnsi="Arial" w:cs="Arial"/>
        </w:rPr>
        <w:t>to</w:t>
      </w:r>
      <w:r w:rsidRPr="00082F68">
        <w:rPr>
          <w:rFonts w:ascii="Arial" w:hAnsi="Arial" w:cs="Arial"/>
        </w:rPr>
        <w:t xml:space="preserve"> City officials to clarify responsibilities and scope in order to further strengthen the security posture of the City. </w:t>
      </w:r>
    </w:p>
    <w:p w14:paraId="2045C94C" w14:textId="74DD33D3" w:rsidR="001735B5" w:rsidRPr="00082F68" w:rsidRDefault="001735B5" w:rsidP="001735B5">
      <w:pPr>
        <w:pStyle w:val="Heading2"/>
        <w:rPr>
          <w:rFonts w:ascii="Arial" w:hAnsi="Arial" w:cs="Arial"/>
        </w:rPr>
      </w:pPr>
      <w:bookmarkStart w:id="6" w:name="_Toc157201097"/>
      <w:r w:rsidRPr="00082F68">
        <w:rPr>
          <w:rFonts w:ascii="Arial" w:hAnsi="Arial" w:cs="Arial"/>
        </w:rPr>
        <w:t>Implementing EDR/MDR Solution</w:t>
      </w:r>
      <w:bookmarkEnd w:id="6"/>
    </w:p>
    <w:p w14:paraId="18866DF1" w14:textId="77777777" w:rsidR="001735B5" w:rsidRPr="00082F68" w:rsidRDefault="001735B5" w:rsidP="001735B5">
      <w:pPr>
        <w:rPr>
          <w:rFonts w:ascii="Arial" w:hAnsi="Arial" w:cs="Arial"/>
        </w:rPr>
      </w:pPr>
      <w:r w:rsidRPr="00082F68">
        <w:rPr>
          <w:rFonts w:ascii="Arial" w:hAnsi="Arial" w:cs="Arial"/>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777C3BF2" w:rsidR="001735B5" w:rsidRPr="00082F68" w:rsidRDefault="001735B5" w:rsidP="001735B5">
      <w:pPr>
        <w:pStyle w:val="Heading2"/>
        <w:rPr>
          <w:rFonts w:ascii="Arial" w:hAnsi="Arial" w:cs="Arial"/>
        </w:rPr>
      </w:pPr>
      <w:bookmarkStart w:id="7" w:name="_Toc157201098"/>
      <w:r w:rsidRPr="00082F68">
        <w:rPr>
          <w:rFonts w:ascii="Arial" w:hAnsi="Arial" w:cs="Arial"/>
        </w:rPr>
        <w:t>Offensive Security Measures To Enhance Network Defense</w:t>
      </w:r>
      <w:bookmarkEnd w:id="7"/>
    </w:p>
    <w:p w14:paraId="78BFE73F" w14:textId="3809D7AE" w:rsidR="001735B5" w:rsidRPr="00082F68" w:rsidRDefault="001735B5" w:rsidP="001735B5">
      <w:pPr>
        <w:rPr>
          <w:rFonts w:ascii="Arial" w:hAnsi="Arial" w:cs="Arial"/>
        </w:rPr>
      </w:pPr>
      <w:r w:rsidRPr="00082F68">
        <w:rPr>
          <w:rFonts w:ascii="Arial" w:hAnsi="Arial" w:cs="Arial"/>
        </w:rPr>
        <w:t xml:space="preserve">Once all known vulnerabilities in the system architecture have been addressed and resolved via EDR or City security officials, our firm will begin focusing on developing a periodic penetration testing framework. </w:t>
      </w:r>
      <w:r w:rsidRPr="00082F68">
        <w:rPr>
          <w:rFonts w:ascii="Arial" w:hAnsi="Arial" w:cs="Arial"/>
        </w:rPr>
        <w:t>Cyberquack’s</w:t>
      </w:r>
      <w:r w:rsidRPr="00082F68">
        <w:rPr>
          <w:rFonts w:ascii="Arial" w:hAnsi="Arial" w:cs="Arial"/>
        </w:rPr>
        <w:t xml:space="preserve"> in-house Red Team specializes in offensive security testing enterprise-level </w:t>
      </w:r>
      <w:r w:rsidR="00F639A0" w:rsidRPr="00082F68">
        <w:rPr>
          <w:rFonts w:ascii="Arial" w:hAnsi="Arial" w:cs="Arial"/>
        </w:rPr>
        <w:t>networks and</w:t>
      </w:r>
      <w:r w:rsidRPr="00082F68">
        <w:rPr>
          <w:rFonts w:ascii="Arial" w:hAnsi="Arial" w:cs="Arial"/>
        </w:rPr>
        <w:t xml:space="preserve"> have a multitude of purpose-built tools that will continue to test the attack surface of the City of New Westminster’s IT </w:t>
      </w:r>
      <w:r w:rsidRPr="00082F68">
        <w:rPr>
          <w:rFonts w:ascii="Arial" w:hAnsi="Arial" w:cs="Arial"/>
        </w:rPr>
        <w:lastRenderedPageBreak/>
        <w:t xml:space="preserve">networks. With regular meetings and reporting, this value-added service has the potential to stop threat actors </w:t>
      </w:r>
      <w:r w:rsidRPr="00082F68">
        <w:rPr>
          <w:rFonts w:ascii="Arial" w:hAnsi="Arial" w:cs="Arial"/>
        </w:rPr>
        <w:t>and inform decision makers of priority concerns.</w:t>
      </w:r>
    </w:p>
    <w:p w14:paraId="78EF569B" w14:textId="23208DC4" w:rsidR="001735B5" w:rsidRPr="00082F68" w:rsidRDefault="001735B5" w:rsidP="001735B5">
      <w:pPr>
        <w:pStyle w:val="Heading2"/>
        <w:rPr>
          <w:rFonts w:ascii="Arial" w:hAnsi="Arial" w:cs="Arial"/>
        </w:rPr>
      </w:pPr>
      <w:bookmarkStart w:id="8" w:name="_Toc157201099"/>
      <w:r w:rsidRPr="00082F68">
        <w:rPr>
          <w:rFonts w:ascii="Arial" w:hAnsi="Arial" w:cs="Arial"/>
        </w:rPr>
        <w:t xml:space="preserve">Defining Next-Generation EDR Technology &amp; Proactive </w:t>
      </w:r>
      <w:bookmarkEnd w:id="8"/>
      <w:r w:rsidR="000D2483">
        <w:rPr>
          <w:rFonts w:ascii="Arial" w:hAnsi="Arial" w:cs="Arial"/>
        </w:rPr>
        <w:t>Security</w:t>
      </w:r>
    </w:p>
    <w:p w14:paraId="75174A67" w14:textId="49D1AB59" w:rsidR="001735B5" w:rsidRPr="00082F68" w:rsidRDefault="001735B5" w:rsidP="001735B5">
      <w:pPr>
        <w:rPr>
          <w:rFonts w:ascii="Arial" w:hAnsi="Arial" w:cs="Arial"/>
        </w:rPr>
      </w:pPr>
      <w:r w:rsidRPr="00082F68">
        <w:rPr>
          <w:rFonts w:ascii="Arial" w:hAnsi="Arial" w:cs="Arial"/>
        </w:rPr>
        <w:t>Using Crowdstrike’s latest EDR innovation, the City of New Westminster can rest assured their networks have a guardian angel always watching over them. Crowdstrike’s Cyber Threat Intelligence Integration powers the EDR with real-time updates on modern tactics, techniques, and procedures (TTPs), and can identify the stealthiest of attackers</w:t>
      </w:r>
      <w:r w:rsidRPr="00082F68">
        <w:rPr>
          <w:rFonts w:ascii="Arial" w:hAnsi="Arial" w:cs="Arial"/>
        </w:rPr>
        <w:t>. This next-generation EDR</w:t>
      </w:r>
      <w:r w:rsidRPr="00082F68">
        <w:rPr>
          <w:rFonts w:ascii="Arial" w:hAnsi="Arial" w:cs="Arial"/>
        </w:rPr>
        <w:t xml:space="preserve"> creat</w:t>
      </w:r>
      <w:r w:rsidRPr="00082F68">
        <w:rPr>
          <w:rFonts w:ascii="Arial" w:hAnsi="Arial" w:cs="Arial"/>
        </w:rPr>
        <w:t xml:space="preserve">es </w:t>
      </w:r>
      <w:r w:rsidRPr="00082F68">
        <w:rPr>
          <w:rFonts w:ascii="Arial" w:hAnsi="Arial" w:cs="Arial"/>
        </w:rPr>
        <w:t>something like a TV’s DVR on every network endpoint. Using the Falcon platform, this recorded intelligence can be accessed from and calculated in the cloud, allowing ultimate visibility from anywhere in the world.</w:t>
      </w:r>
    </w:p>
    <w:p w14:paraId="198E4EA0" w14:textId="1D888FF6" w:rsidR="001735B5" w:rsidRPr="00082F68" w:rsidRDefault="001735B5" w:rsidP="001735B5">
      <w:pPr>
        <w:rPr>
          <w:rFonts w:ascii="Arial" w:hAnsi="Arial" w:cs="Arial"/>
        </w:rPr>
      </w:pPr>
      <w:r w:rsidRPr="00082F68">
        <w:rPr>
          <w:rFonts w:ascii="Arial" w:hAnsi="Arial" w:cs="Arial"/>
        </w:rPr>
        <w:t xml:space="preserve">To </w:t>
      </w:r>
      <w:r w:rsidRPr="00082F68">
        <w:rPr>
          <w:rFonts w:ascii="Arial" w:hAnsi="Arial" w:cs="Arial"/>
        </w:rPr>
        <w:t>complement</w:t>
      </w:r>
      <w:r w:rsidRPr="00082F68">
        <w:rPr>
          <w:rFonts w:ascii="Arial" w:hAnsi="Arial" w:cs="Arial"/>
        </w:rPr>
        <w:t xml:space="preserve">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Our in-house security team will work closely with our Red Team pentesters to develop a threat database based on behavior, EDR artificial intelligence (AI) insights, and </w:t>
      </w:r>
      <w:r w:rsidRPr="00082F68">
        <w:rPr>
          <w:rFonts w:ascii="Arial" w:hAnsi="Arial" w:cs="Arial"/>
        </w:rPr>
        <w:t>cutting-edge</w:t>
      </w:r>
      <w:r w:rsidRPr="00082F68">
        <w:rPr>
          <w:rFonts w:ascii="Arial" w:hAnsi="Arial" w:cs="Arial"/>
        </w:rPr>
        <w:t xml:space="preserve"> industry insider knowledge.</w:t>
      </w:r>
    </w:p>
    <w:p w14:paraId="25E693F4" w14:textId="46F07861" w:rsidR="001735B5" w:rsidRPr="00082F68" w:rsidRDefault="001735B5" w:rsidP="001735B5">
      <w:pPr>
        <w:pStyle w:val="Heading2"/>
        <w:rPr>
          <w:rFonts w:ascii="Arial" w:hAnsi="Arial" w:cs="Arial"/>
        </w:rPr>
      </w:pPr>
      <w:bookmarkStart w:id="9" w:name="_Toc157201100"/>
      <w:r w:rsidRPr="00082F68">
        <w:rPr>
          <w:rFonts w:ascii="Arial" w:hAnsi="Arial" w:cs="Arial"/>
        </w:rPr>
        <w:t>EDR Implementation Project Members</w:t>
      </w:r>
      <w:bookmarkEnd w:id="9"/>
    </w:p>
    <w:p w14:paraId="19C6AC51" w14:textId="77777777" w:rsidR="001735B5" w:rsidRPr="00082F68" w:rsidRDefault="001735B5" w:rsidP="001735B5">
      <w:pPr>
        <w:rPr>
          <w:rFonts w:ascii="Arial" w:hAnsi="Arial" w:cs="Arial"/>
        </w:rPr>
      </w:pPr>
      <w:r w:rsidRPr="00082F68">
        <w:rPr>
          <w:rFonts w:ascii="Arial" w:hAnsi="Arial" w:cs="Arial"/>
        </w:rPr>
        <w:t>Developing this project will require two teams of highly qualified security specialists. The first team will deal with EDR implementation and development:</w:t>
      </w:r>
    </w:p>
    <w:p w14:paraId="75CD6D80" w14:textId="77777777" w:rsidR="001735B5" w:rsidRPr="00082F68" w:rsidRDefault="001735B5" w:rsidP="001735B5">
      <w:pPr>
        <w:rPr>
          <w:rFonts w:ascii="Arial" w:hAnsi="Arial" w:cs="Arial"/>
        </w:rPr>
      </w:pPr>
      <w:r w:rsidRPr="00082F68">
        <w:rPr>
          <w:rFonts w:ascii="Arial" w:hAnsi="Arial" w:cs="Arial"/>
          <w:b/>
          <w:bCs/>
        </w:rPr>
        <w:t>Michael Rodriguez (Incident Response Manager – Lead)</w:t>
      </w:r>
      <w:r w:rsidRPr="00082F68">
        <w:rPr>
          <w:rFonts w:ascii="Arial" w:hAnsi="Arial" w:cs="Arial"/>
        </w:rPr>
        <w:t xml:space="preserve"> </w:t>
      </w:r>
      <w:r w:rsidRPr="00082F68">
        <w:rPr>
          <w:rFonts w:ascii="Arial" w:hAnsi="Arial" w:cs="Arial"/>
          <w:i/>
          <w:iCs/>
        </w:rPr>
        <w:t>– 10+ years managing defensive and offensive security teams. GCIH, CISM, CCSP</w:t>
      </w:r>
    </w:p>
    <w:p w14:paraId="64EEABAD" w14:textId="6854D4BE" w:rsidR="001735B5" w:rsidRPr="00082F68" w:rsidRDefault="001735B5" w:rsidP="001735B5">
      <w:pPr>
        <w:rPr>
          <w:rFonts w:ascii="Arial" w:hAnsi="Arial" w:cs="Arial"/>
        </w:rPr>
      </w:pPr>
      <w:r w:rsidRPr="00082F68">
        <w:rPr>
          <w:rFonts w:ascii="Arial" w:hAnsi="Arial" w:cs="Arial"/>
          <w:b/>
          <w:bCs/>
        </w:rPr>
        <w:t xml:space="preserve">Samantha Lee (EDR </w:t>
      </w:r>
      <w:r w:rsidR="00F639A0" w:rsidRPr="00082F68">
        <w:rPr>
          <w:rFonts w:ascii="Arial" w:hAnsi="Arial" w:cs="Arial"/>
          <w:b/>
          <w:bCs/>
        </w:rPr>
        <w:t>Specialist)</w:t>
      </w:r>
      <w:r w:rsidRPr="00082F68">
        <w:rPr>
          <w:rFonts w:ascii="Arial" w:hAnsi="Arial" w:cs="Arial"/>
        </w:rPr>
        <w:t xml:space="preserve"> </w:t>
      </w:r>
      <w:r w:rsidRPr="00082F68">
        <w:rPr>
          <w:rFonts w:ascii="Arial" w:hAnsi="Arial" w:cs="Arial"/>
          <w:i/>
          <w:iCs/>
        </w:rPr>
        <w:t>–</w:t>
      </w:r>
      <w:r w:rsidR="00B8096F" w:rsidRPr="00082F68">
        <w:rPr>
          <w:rFonts w:ascii="Arial" w:hAnsi="Arial" w:cs="Arial"/>
          <w:i/>
          <w:iCs/>
        </w:rPr>
        <w:t xml:space="preserve"> </w:t>
      </w:r>
      <w:r w:rsidRPr="00082F68">
        <w:rPr>
          <w:rFonts w:ascii="Arial" w:hAnsi="Arial" w:cs="Arial"/>
          <w:i/>
          <w:iCs/>
        </w:rPr>
        <w:t xml:space="preserve">7+ </w:t>
      </w:r>
      <w:r w:rsidR="00667C91" w:rsidRPr="00082F68">
        <w:rPr>
          <w:rFonts w:ascii="Arial" w:hAnsi="Arial" w:cs="Arial"/>
          <w:i/>
          <w:iCs/>
        </w:rPr>
        <w:t>years’ experience</w:t>
      </w:r>
      <w:r w:rsidRPr="00082F68">
        <w:rPr>
          <w:rFonts w:ascii="Arial" w:hAnsi="Arial" w:cs="Arial"/>
          <w:i/>
          <w:iCs/>
        </w:rPr>
        <w:t xml:space="preserve"> in EDR development for municipal governments. CISSP, CompTIA Security+, Certified Endpoint Security Specialist</w:t>
      </w:r>
    </w:p>
    <w:p w14:paraId="333D0682" w14:textId="09B34CE0" w:rsidR="001735B5" w:rsidRPr="00082F68" w:rsidRDefault="001735B5" w:rsidP="001735B5">
      <w:pPr>
        <w:rPr>
          <w:rFonts w:ascii="Arial" w:hAnsi="Arial" w:cs="Arial"/>
        </w:rPr>
      </w:pPr>
      <w:r w:rsidRPr="00082F68">
        <w:rPr>
          <w:rFonts w:ascii="Arial" w:hAnsi="Arial" w:cs="Arial"/>
          <w:b/>
          <w:bCs/>
        </w:rPr>
        <w:t>Rachel Green (Technical Analyst)</w:t>
      </w:r>
      <w:r w:rsidRPr="00082F68">
        <w:rPr>
          <w:rFonts w:ascii="Arial" w:hAnsi="Arial" w:cs="Arial"/>
        </w:rPr>
        <w:t xml:space="preserve"> </w:t>
      </w:r>
      <w:r w:rsidRPr="00082F68">
        <w:rPr>
          <w:rFonts w:ascii="Arial" w:hAnsi="Arial" w:cs="Arial"/>
          <w:i/>
          <w:iCs/>
        </w:rPr>
        <w:t xml:space="preserve">– 4 </w:t>
      </w:r>
      <w:r w:rsidR="00667C91" w:rsidRPr="00082F68">
        <w:rPr>
          <w:rFonts w:ascii="Arial" w:hAnsi="Arial" w:cs="Arial"/>
          <w:i/>
          <w:iCs/>
        </w:rPr>
        <w:t>years’ experience</w:t>
      </w:r>
      <w:r w:rsidRPr="00082F68">
        <w:rPr>
          <w:rFonts w:ascii="Arial" w:hAnsi="Arial" w:cs="Arial"/>
          <w:i/>
          <w:iCs/>
        </w:rPr>
        <w:t xml:space="preserve"> assessing vulnerabilities in a Tier 2 position for enterprise. 2 </w:t>
      </w:r>
      <w:r w:rsidR="00667C91" w:rsidRPr="00082F68">
        <w:rPr>
          <w:rFonts w:ascii="Arial" w:hAnsi="Arial" w:cs="Arial"/>
          <w:i/>
          <w:iCs/>
        </w:rPr>
        <w:t>years’ experience</w:t>
      </w:r>
      <w:r w:rsidRPr="00082F68">
        <w:rPr>
          <w:rFonts w:ascii="Arial" w:hAnsi="Arial" w:cs="Arial"/>
          <w:i/>
          <w:iCs/>
        </w:rPr>
        <w:t xml:space="preserve"> Tier 3 SOC analyst. Certified Vulnerability Assessor (CVA), CompTIA Sec+, Net+, CCNA</w:t>
      </w:r>
    </w:p>
    <w:p w14:paraId="534D512D" w14:textId="56731AD4" w:rsidR="001735B5" w:rsidRPr="00082F68" w:rsidRDefault="001735B5" w:rsidP="001735B5">
      <w:pPr>
        <w:rPr>
          <w:rFonts w:ascii="Arial" w:hAnsi="Arial" w:cs="Arial"/>
        </w:rPr>
      </w:pPr>
      <w:r w:rsidRPr="00082F68">
        <w:rPr>
          <w:rFonts w:ascii="Arial" w:hAnsi="Arial" w:cs="Arial"/>
          <w:b/>
          <w:bCs/>
        </w:rPr>
        <w:t>Daniel Kim (Technical Analyst)</w:t>
      </w:r>
      <w:r w:rsidRPr="00082F68">
        <w:rPr>
          <w:rFonts w:ascii="Arial" w:hAnsi="Arial" w:cs="Arial"/>
        </w:rPr>
        <w:t xml:space="preserve"> </w:t>
      </w:r>
      <w:r w:rsidRPr="00082F68">
        <w:rPr>
          <w:rFonts w:ascii="Arial" w:hAnsi="Arial" w:cs="Arial"/>
          <w:i/>
          <w:iCs/>
        </w:rPr>
        <w:t xml:space="preserve">– 3 </w:t>
      </w:r>
      <w:r w:rsidR="00667C91" w:rsidRPr="00082F68">
        <w:rPr>
          <w:rFonts w:ascii="Arial" w:hAnsi="Arial" w:cs="Arial"/>
          <w:i/>
          <w:iCs/>
        </w:rPr>
        <w:t>years’ experience</w:t>
      </w:r>
      <w:r w:rsidRPr="00082F68">
        <w:rPr>
          <w:rFonts w:ascii="Arial" w:hAnsi="Arial" w:cs="Arial"/>
          <w:i/>
          <w:iCs/>
        </w:rPr>
        <w:t xml:space="preserve"> as Tier 1 security operations center (SOC) analyst. CompTIA Sec+, Net+, Pentest+</w:t>
      </w:r>
    </w:p>
    <w:p w14:paraId="54784147" w14:textId="7DA29E64" w:rsidR="001735B5" w:rsidRPr="00082F68" w:rsidRDefault="001735B5" w:rsidP="001735B5">
      <w:pPr>
        <w:pStyle w:val="Heading2"/>
        <w:rPr>
          <w:rFonts w:ascii="Arial" w:hAnsi="Arial" w:cs="Arial"/>
        </w:rPr>
      </w:pPr>
      <w:bookmarkStart w:id="10" w:name="_Toc157201101"/>
      <w:r w:rsidRPr="00082F68">
        <w:rPr>
          <w:rFonts w:ascii="Arial" w:hAnsi="Arial" w:cs="Arial"/>
        </w:rPr>
        <w:t>Penetration Testing &amp; Security Assessment Team (Red Team)</w:t>
      </w:r>
      <w:bookmarkEnd w:id="10"/>
    </w:p>
    <w:p w14:paraId="0101002D" w14:textId="77777777" w:rsidR="001735B5" w:rsidRPr="00082F68" w:rsidRDefault="001735B5" w:rsidP="001735B5">
      <w:pPr>
        <w:rPr>
          <w:rFonts w:ascii="Arial" w:hAnsi="Arial" w:cs="Arial"/>
        </w:rPr>
      </w:pPr>
      <w:r w:rsidRPr="00082F68">
        <w:rPr>
          <w:rFonts w:ascii="Arial" w:hAnsi="Arial" w:cs="Arial"/>
        </w:rPr>
        <w:t>For the continued vulnerability and penetration testing service, our Red Team includes:</w:t>
      </w:r>
    </w:p>
    <w:p w14:paraId="1E7070DA" w14:textId="597505B5" w:rsidR="001735B5" w:rsidRPr="00082F68" w:rsidRDefault="001735B5" w:rsidP="001735B5">
      <w:pPr>
        <w:rPr>
          <w:rFonts w:ascii="Arial" w:hAnsi="Arial" w:cs="Arial"/>
        </w:rPr>
      </w:pPr>
      <w:r w:rsidRPr="00082F68">
        <w:rPr>
          <w:rFonts w:ascii="Arial" w:hAnsi="Arial" w:cs="Arial"/>
          <w:b/>
          <w:bCs/>
        </w:rPr>
        <w:t>Isabella Martinez (Certified Ethical Hacker – Lead)</w:t>
      </w:r>
      <w:r w:rsidRPr="00082F68">
        <w:rPr>
          <w:rFonts w:ascii="Arial" w:hAnsi="Arial" w:cs="Arial"/>
        </w:rPr>
        <w:t xml:space="preserve"> – </w:t>
      </w:r>
      <w:r w:rsidRPr="00082F68">
        <w:rPr>
          <w:rFonts w:ascii="Arial" w:hAnsi="Arial" w:cs="Arial"/>
          <w:i/>
          <w:iCs/>
        </w:rPr>
        <w:t xml:space="preserve">5 </w:t>
      </w:r>
      <w:r w:rsidR="00667C91" w:rsidRPr="00082F68">
        <w:rPr>
          <w:rFonts w:ascii="Arial" w:hAnsi="Arial" w:cs="Arial"/>
          <w:i/>
          <w:iCs/>
        </w:rPr>
        <w:t>years’ experience</w:t>
      </w:r>
      <w:r w:rsidRPr="00082F68">
        <w:rPr>
          <w:rFonts w:ascii="Arial" w:hAnsi="Arial" w:cs="Arial"/>
          <w:i/>
          <w:iCs/>
        </w:rPr>
        <w:t xml:space="preserve"> as a network security manager for Fortune 500s, 12 </w:t>
      </w:r>
      <w:r w:rsidR="00667C91" w:rsidRPr="00082F68">
        <w:rPr>
          <w:rFonts w:ascii="Arial" w:hAnsi="Arial" w:cs="Arial"/>
          <w:i/>
          <w:iCs/>
        </w:rPr>
        <w:t>years’ experience</w:t>
      </w:r>
      <w:r w:rsidRPr="00082F68">
        <w:rPr>
          <w:rFonts w:ascii="Arial" w:hAnsi="Arial" w:cs="Arial"/>
          <w:i/>
          <w:iCs/>
        </w:rPr>
        <w:t xml:space="preserve"> in offensive penetration testing with a focus on government and non-profit organizations. CCNP, CCSP, CISSP, CEH</w:t>
      </w:r>
    </w:p>
    <w:p w14:paraId="5AA61F01" w14:textId="33E2873E" w:rsidR="001735B5" w:rsidRPr="00082F68" w:rsidRDefault="001735B5" w:rsidP="001735B5">
      <w:pPr>
        <w:rPr>
          <w:rFonts w:ascii="Arial" w:hAnsi="Arial" w:cs="Arial"/>
          <w:i/>
          <w:iCs/>
        </w:rPr>
      </w:pPr>
      <w:r w:rsidRPr="00082F68">
        <w:rPr>
          <w:rFonts w:ascii="Arial" w:hAnsi="Arial" w:cs="Arial"/>
          <w:b/>
          <w:bCs/>
        </w:rPr>
        <w:t>Olivia Wilde (Compliance and Risk Manager)</w:t>
      </w:r>
      <w:r w:rsidRPr="00082F68">
        <w:rPr>
          <w:rFonts w:ascii="Arial" w:hAnsi="Arial" w:cs="Arial"/>
        </w:rPr>
        <w:t xml:space="preserve"> </w:t>
      </w:r>
      <w:r w:rsidRPr="00082F68">
        <w:rPr>
          <w:rFonts w:ascii="Arial" w:hAnsi="Arial" w:cs="Arial"/>
          <w:i/>
          <w:iCs/>
        </w:rPr>
        <w:t xml:space="preserve">– 10 </w:t>
      </w:r>
      <w:r w:rsidR="00667C91" w:rsidRPr="00082F68">
        <w:rPr>
          <w:rFonts w:ascii="Arial" w:hAnsi="Arial" w:cs="Arial"/>
          <w:i/>
          <w:iCs/>
        </w:rPr>
        <w:t>years’ experience</w:t>
      </w:r>
      <w:r w:rsidRPr="00082F68">
        <w:rPr>
          <w:rFonts w:ascii="Arial" w:hAnsi="Arial" w:cs="Arial"/>
          <w:i/>
          <w:iCs/>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082F68" w:rsidRDefault="001735B5" w:rsidP="001735B5">
      <w:pPr>
        <w:rPr>
          <w:rFonts w:ascii="Arial" w:hAnsi="Arial" w:cs="Arial"/>
        </w:rPr>
      </w:pPr>
      <w:r w:rsidRPr="00082F68">
        <w:rPr>
          <w:rFonts w:ascii="Arial" w:hAnsi="Arial" w:cs="Arial"/>
          <w:b/>
          <w:bCs/>
        </w:rPr>
        <w:lastRenderedPageBreak/>
        <w:t>Lucas Brown (Security Engineer)</w:t>
      </w:r>
      <w:r w:rsidRPr="00082F68">
        <w:rPr>
          <w:rFonts w:ascii="Arial" w:hAnsi="Arial" w:cs="Arial"/>
        </w:rPr>
        <w:t xml:space="preserve"> </w:t>
      </w:r>
      <w:r w:rsidRPr="00082F68">
        <w:rPr>
          <w:rFonts w:ascii="Arial" w:hAnsi="Arial" w:cs="Arial"/>
          <w:i/>
          <w:iCs/>
        </w:rPr>
        <w:t xml:space="preserve">– 5 </w:t>
      </w:r>
      <w:r w:rsidR="00667C91" w:rsidRPr="00082F68">
        <w:rPr>
          <w:rFonts w:ascii="Arial" w:hAnsi="Arial" w:cs="Arial"/>
          <w:i/>
          <w:iCs/>
        </w:rPr>
        <w:t>years’ experience</w:t>
      </w:r>
      <w:r w:rsidRPr="00082F68">
        <w:rPr>
          <w:rFonts w:ascii="Arial" w:hAnsi="Arial" w:cs="Arial"/>
          <w:i/>
          <w:iCs/>
        </w:rPr>
        <w:t xml:space="preserve"> as a network security engineer. </w:t>
      </w:r>
      <w:r w:rsidR="007E7DF8">
        <w:rPr>
          <w:rFonts w:ascii="Arial" w:hAnsi="Arial" w:cs="Arial"/>
          <w:i/>
          <w:iCs/>
        </w:rPr>
        <w:t xml:space="preserve">CCNA, </w:t>
      </w:r>
      <w:r w:rsidRPr="00082F68">
        <w:rPr>
          <w:rFonts w:ascii="Arial" w:hAnsi="Arial" w:cs="Arial"/>
          <w:i/>
          <w:iCs/>
        </w:rPr>
        <w:t>CCNP, CompTIA Sec+, Net+, Pentest+</w:t>
      </w:r>
    </w:p>
    <w:p w14:paraId="64ABA7C0" w14:textId="34EEA07B" w:rsidR="008A1856" w:rsidRPr="00082F68" w:rsidRDefault="001735B5" w:rsidP="001735B5">
      <w:pPr>
        <w:rPr>
          <w:rFonts w:ascii="Arial" w:hAnsi="Arial" w:cs="Arial"/>
          <w:i/>
          <w:iCs/>
        </w:rPr>
      </w:pPr>
      <w:r w:rsidRPr="00082F68">
        <w:rPr>
          <w:rFonts w:ascii="Arial" w:hAnsi="Arial" w:cs="Arial"/>
          <w:b/>
          <w:bCs/>
        </w:rPr>
        <w:t>David Smith (Security Engineer)</w:t>
      </w:r>
      <w:r w:rsidRPr="00082F68">
        <w:rPr>
          <w:rFonts w:ascii="Arial" w:hAnsi="Arial" w:cs="Arial"/>
        </w:rPr>
        <w:t xml:space="preserve"> – </w:t>
      </w:r>
      <w:r w:rsidRPr="00082F68">
        <w:rPr>
          <w:rFonts w:ascii="Arial" w:hAnsi="Arial" w:cs="Arial"/>
          <w:i/>
          <w:iCs/>
        </w:rPr>
        <w:t xml:space="preserve">6 </w:t>
      </w:r>
      <w:r w:rsidR="00667C91" w:rsidRPr="00082F68">
        <w:rPr>
          <w:rFonts w:ascii="Arial" w:hAnsi="Arial" w:cs="Arial"/>
          <w:i/>
          <w:iCs/>
        </w:rPr>
        <w:t>years’ experience</w:t>
      </w:r>
      <w:r w:rsidRPr="00082F68">
        <w:rPr>
          <w:rFonts w:ascii="Arial" w:hAnsi="Arial" w:cs="Arial"/>
          <w:i/>
          <w:iCs/>
        </w:rPr>
        <w:t xml:space="preserve"> in offensive penetration testing with a focus on banking and Fortune 500 contexts. Offensive Security Certified Professional (OSCP), CCNA, CCNP, CompTIA Sec+, Net+, &amp; Pentest+</w:t>
      </w:r>
    </w:p>
    <w:p w14:paraId="171053AC" w14:textId="418F4DC6" w:rsidR="008A1856" w:rsidRPr="00082F68" w:rsidRDefault="008A1856" w:rsidP="008A1856">
      <w:pPr>
        <w:pStyle w:val="Heading2"/>
        <w:rPr>
          <w:rFonts w:ascii="Arial" w:hAnsi="Arial" w:cs="Arial"/>
        </w:rPr>
      </w:pPr>
      <w:bookmarkStart w:id="11" w:name="_Toc157201102"/>
      <w:r w:rsidRPr="00082F68">
        <w:rPr>
          <w:rFonts w:ascii="Arial" w:hAnsi="Arial" w:cs="Arial"/>
        </w:rPr>
        <w:t>Reporting Strategies</w:t>
      </w:r>
      <w:bookmarkEnd w:id="11"/>
    </w:p>
    <w:p w14:paraId="07717572" w14:textId="77777777" w:rsidR="00F916F2" w:rsidRPr="00082F68" w:rsidRDefault="008A1856" w:rsidP="008A1856">
      <w:pPr>
        <w:rPr>
          <w:rFonts w:ascii="Arial" w:hAnsi="Arial" w:cs="Arial"/>
        </w:rPr>
      </w:pPr>
      <w:r w:rsidRPr="00082F68">
        <w:rPr>
          <w:rFonts w:ascii="Arial" w:hAnsi="Arial" w:cs="Arial"/>
        </w:rPr>
        <w:t>We will provide regular status reports and updates on the progress of the MDR solution that will include key milestones achieved and tasks that have been completed. We will also define and track key performance indicators</w:t>
      </w:r>
      <w:r w:rsidR="00FA68D3" w:rsidRPr="00082F68">
        <w:rPr>
          <w:rFonts w:ascii="Arial" w:hAnsi="Arial" w:cs="Arial"/>
        </w:rPr>
        <w:t xml:space="preserve"> from the Crowdstrike EDR platform, Falcon Cloud Integration, and existing City infrastructure. </w:t>
      </w:r>
    </w:p>
    <w:p w14:paraId="45718FF6" w14:textId="65E61931" w:rsidR="008A1856" w:rsidRPr="00082F68" w:rsidRDefault="00FA68D3" w:rsidP="008A1856">
      <w:pPr>
        <w:rPr>
          <w:rFonts w:ascii="Arial" w:hAnsi="Arial" w:cs="Arial"/>
        </w:rPr>
      </w:pPr>
      <w:r w:rsidRPr="00082F68">
        <w:rPr>
          <w:rFonts w:ascii="Arial" w:hAnsi="Arial" w:cs="Arial"/>
        </w:rPr>
        <w:t xml:space="preserve">These reports will be bundled into a weekly status update which </w:t>
      </w:r>
      <w:r w:rsidR="00F916F2" w:rsidRPr="00082F68">
        <w:rPr>
          <w:rFonts w:ascii="Arial" w:hAnsi="Arial" w:cs="Arial"/>
        </w:rPr>
        <w:t>outlines</w:t>
      </w:r>
      <w:r w:rsidRPr="00082F68">
        <w:rPr>
          <w:rFonts w:ascii="Arial" w:hAnsi="Arial" w:cs="Arial"/>
        </w:rPr>
        <w:t xml:space="preserve"> the tasks, threats, and solutions discovered. The data from these reports can also be accessed in real-time via a custom online dashboard developed by Cyberquack.</w:t>
      </w:r>
    </w:p>
    <w:p w14:paraId="724AB334" w14:textId="1AA5F51C" w:rsidR="00FA68D3" w:rsidRPr="00082F68" w:rsidRDefault="00FA68D3" w:rsidP="008A1856">
      <w:pPr>
        <w:rPr>
          <w:rFonts w:ascii="Arial" w:hAnsi="Arial" w:cs="Arial"/>
        </w:rPr>
      </w:pPr>
      <w:r w:rsidRPr="00082F68">
        <w:rPr>
          <w:rFonts w:ascii="Arial" w:hAnsi="Arial" w:cs="Arial"/>
        </w:rPr>
        <w:t>The main Key Performance Indicators (KPI) assessed in these reports include</w:t>
      </w:r>
      <w:r w:rsidR="00F916F2" w:rsidRPr="00082F68">
        <w:rPr>
          <w:rFonts w:ascii="Arial" w:hAnsi="Arial" w:cs="Arial"/>
        </w:rPr>
        <w:t>, but are not limited to</w:t>
      </w:r>
      <w:r w:rsidRPr="00082F68">
        <w:rPr>
          <w:rFonts w:ascii="Arial" w:hAnsi="Arial" w:cs="Arial"/>
        </w:rPr>
        <w:t>:</w:t>
      </w:r>
    </w:p>
    <w:p w14:paraId="684764BD" w14:textId="2AB8C3D1" w:rsidR="008A1856" w:rsidRPr="00082F68" w:rsidRDefault="008A1856" w:rsidP="00F916F2">
      <w:pPr>
        <w:pStyle w:val="ListParagraph"/>
        <w:numPr>
          <w:ilvl w:val="1"/>
          <w:numId w:val="19"/>
        </w:numPr>
        <w:rPr>
          <w:rFonts w:ascii="Arial" w:hAnsi="Arial" w:cs="Arial"/>
        </w:rPr>
      </w:pPr>
      <w:r w:rsidRPr="00082F68">
        <w:rPr>
          <w:rFonts w:ascii="Arial" w:hAnsi="Arial" w:cs="Arial"/>
        </w:rPr>
        <w:t>Number of security incidents detected and resolved</w:t>
      </w:r>
    </w:p>
    <w:p w14:paraId="15F09063" w14:textId="7217479E" w:rsidR="008A1856" w:rsidRPr="00082F68" w:rsidRDefault="008A1856" w:rsidP="00F916F2">
      <w:pPr>
        <w:pStyle w:val="ListParagraph"/>
        <w:numPr>
          <w:ilvl w:val="1"/>
          <w:numId w:val="19"/>
        </w:numPr>
        <w:rPr>
          <w:rFonts w:ascii="Arial" w:hAnsi="Arial" w:cs="Arial"/>
        </w:rPr>
      </w:pPr>
      <w:r w:rsidRPr="00082F68">
        <w:rPr>
          <w:rFonts w:ascii="Arial" w:hAnsi="Arial" w:cs="Arial"/>
        </w:rPr>
        <w:t>Average Time to detect and respond to any incidents</w:t>
      </w:r>
    </w:p>
    <w:p w14:paraId="48DFE4C1" w14:textId="08598B76" w:rsidR="008A1856" w:rsidRPr="00082F68" w:rsidRDefault="008A1856" w:rsidP="00F916F2">
      <w:pPr>
        <w:pStyle w:val="ListParagraph"/>
        <w:numPr>
          <w:ilvl w:val="1"/>
          <w:numId w:val="19"/>
        </w:numPr>
        <w:rPr>
          <w:rFonts w:ascii="Arial" w:hAnsi="Arial" w:cs="Arial"/>
        </w:rPr>
      </w:pPr>
      <w:r w:rsidRPr="00082F68">
        <w:rPr>
          <w:rFonts w:ascii="Arial" w:hAnsi="Arial" w:cs="Arial"/>
        </w:rPr>
        <w:t>System uptime and availability</w:t>
      </w:r>
    </w:p>
    <w:p w14:paraId="61A9EE28" w14:textId="03EC93A4" w:rsidR="00FA68D3" w:rsidRPr="00082F68" w:rsidRDefault="00F916F2" w:rsidP="00F916F2">
      <w:pPr>
        <w:pStyle w:val="ListParagraph"/>
        <w:numPr>
          <w:ilvl w:val="1"/>
          <w:numId w:val="19"/>
        </w:numPr>
        <w:rPr>
          <w:rFonts w:ascii="Arial" w:hAnsi="Arial" w:cs="Arial"/>
        </w:rPr>
      </w:pPr>
      <w:r w:rsidRPr="00082F68">
        <w:rPr>
          <w:rFonts w:ascii="Arial" w:hAnsi="Arial" w:cs="Arial"/>
        </w:rPr>
        <w:t>Unidentified</w:t>
      </w:r>
      <w:r w:rsidR="00FA68D3" w:rsidRPr="00082F68">
        <w:rPr>
          <w:rFonts w:ascii="Arial" w:hAnsi="Arial" w:cs="Arial"/>
        </w:rPr>
        <w:t xml:space="preserve"> end-devices visible on the network</w:t>
      </w:r>
    </w:p>
    <w:p w14:paraId="61FE8DD0" w14:textId="61B640B3" w:rsidR="00FA68D3" w:rsidRPr="00082F68" w:rsidRDefault="00FA68D3" w:rsidP="00F916F2">
      <w:pPr>
        <w:pStyle w:val="ListParagraph"/>
        <w:numPr>
          <w:ilvl w:val="1"/>
          <w:numId w:val="19"/>
        </w:numPr>
        <w:rPr>
          <w:rFonts w:ascii="Arial" w:hAnsi="Arial" w:cs="Arial"/>
        </w:rPr>
      </w:pPr>
      <w:r w:rsidRPr="00082F68">
        <w:rPr>
          <w:rFonts w:ascii="Arial" w:hAnsi="Arial" w:cs="Arial"/>
        </w:rPr>
        <w:t>IoT devices visible on the network</w:t>
      </w:r>
    </w:p>
    <w:p w14:paraId="5057A232" w14:textId="310EA0C9" w:rsidR="008A1856" w:rsidRPr="00082F68" w:rsidRDefault="00FA68D3" w:rsidP="00F916F2">
      <w:pPr>
        <w:pStyle w:val="ListParagraph"/>
        <w:numPr>
          <w:ilvl w:val="1"/>
          <w:numId w:val="19"/>
        </w:numPr>
        <w:rPr>
          <w:rFonts w:ascii="Arial" w:hAnsi="Arial" w:cs="Arial"/>
        </w:rPr>
      </w:pPr>
      <w:r w:rsidRPr="00082F68">
        <w:rPr>
          <w:rFonts w:ascii="Arial" w:hAnsi="Arial" w:cs="Arial"/>
        </w:rPr>
        <w:t>Risk Assessment as per our in-house Compliance and Risk Management</w:t>
      </w:r>
    </w:p>
    <w:p w14:paraId="1FD09711" w14:textId="416BBC14" w:rsidR="008A1856" w:rsidRPr="00082F68" w:rsidRDefault="008A1856" w:rsidP="001735B5">
      <w:pPr>
        <w:rPr>
          <w:rFonts w:ascii="Arial" w:hAnsi="Arial" w:cs="Arial"/>
        </w:rPr>
      </w:pPr>
      <w:r w:rsidRPr="00082F68">
        <w:rPr>
          <w:rFonts w:ascii="Arial" w:hAnsi="Arial" w:cs="Arial"/>
        </w:rPr>
        <w:t xml:space="preserve">Our </w:t>
      </w:r>
      <w:r w:rsidR="00FA68D3" w:rsidRPr="00082F68">
        <w:rPr>
          <w:rFonts w:ascii="Arial" w:hAnsi="Arial" w:cs="Arial"/>
        </w:rPr>
        <w:t>Red Team</w:t>
      </w:r>
      <w:r w:rsidRPr="00082F68">
        <w:rPr>
          <w:rFonts w:ascii="Arial" w:hAnsi="Arial" w:cs="Arial"/>
        </w:rPr>
        <w:t xml:space="preserve"> will </w:t>
      </w:r>
      <w:r w:rsidR="00FA68D3" w:rsidRPr="00082F68">
        <w:rPr>
          <w:rFonts w:ascii="Arial" w:hAnsi="Arial" w:cs="Arial"/>
        </w:rPr>
        <w:t xml:space="preserve">provide additional documentation after completing regular </w:t>
      </w:r>
      <w:r w:rsidR="00F916F2" w:rsidRPr="00082F68">
        <w:rPr>
          <w:rFonts w:ascii="Arial" w:hAnsi="Arial" w:cs="Arial"/>
        </w:rPr>
        <w:t>vulnerability</w:t>
      </w:r>
      <w:r w:rsidR="00FA68D3" w:rsidRPr="00082F68">
        <w:rPr>
          <w:rFonts w:ascii="Arial" w:hAnsi="Arial" w:cs="Arial"/>
        </w:rPr>
        <w:t xml:space="preserve"> scans and penetration tests on City network infrastructure</w:t>
      </w:r>
      <w:r w:rsidR="00F916F2" w:rsidRPr="00082F68">
        <w:rPr>
          <w:rFonts w:ascii="Arial" w:hAnsi="Arial" w:cs="Arial"/>
        </w:rPr>
        <w:t>. This documentation will be used to supplement the MDR solution to better suit the unique requirements of municipal IT networks</w:t>
      </w:r>
      <w:r w:rsidR="001F4CE0" w:rsidRPr="00082F68">
        <w:rPr>
          <w:rFonts w:ascii="Arial" w:hAnsi="Arial" w:cs="Arial"/>
        </w:rPr>
        <w:t>.</w:t>
      </w:r>
    </w:p>
    <w:p w14:paraId="13DB01C6" w14:textId="77777777" w:rsidR="00A57AD1" w:rsidRPr="00082F68" w:rsidRDefault="00A57AD1" w:rsidP="001735B5">
      <w:pPr>
        <w:rPr>
          <w:rFonts w:ascii="Arial" w:hAnsi="Arial" w:cs="Arial"/>
        </w:rPr>
      </w:pPr>
    </w:p>
    <w:p w14:paraId="4C0BF3C5" w14:textId="77777777" w:rsidR="00A57AD1" w:rsidRPr="00082F68" w:rsidRDefault="00A57AD1" w:rsidP="001735B5">
      <w:pPr>
        <w:rPr>
          <w:rFonts w:ascii="Arial" w:hAnsi="Arial" w:cs="Arial"/>
        </w:rPr>
      </w:pPr>
    </w:p>
    <w:p w14:paraId="167DEB50" w14:textId="77777777" w:rsidR="00A57AD1" w:rsidRPr="00082F68" w:rsidRDefault="00A57AD1" w:rsidP="001735B5">
      <w:pPr>
        <w:rPr>
          <w:rFonts w:ascii="Arial" w:hAnsi="Arial" w:cs="Arial"/>
        </w:rPr>
      </w:pPr>
    </w:p>
    <w:p w14:paraId="1267D4DE" w14:textId="77777777" w:rsidR="00A57AD1" w:rsidRPr="00082F68" w:rsidRDefault="00A57AD1" w:rsidP="001735B5">
      <w:pPr>
        <w:rPr>
          <w:rFonts w:ascii="Arial" w:hAnsi="Arial" w:cs="Arial"/>
        </w:rPr>
      </w:pPr>
    </w:p>
    <w:p w14:paraId="17AC061F" w14:textId="77777777" w:rsidR="00A57AD1" w:rsidRPr="00082F68" w:rsidRDefault="00A57AD1" w:rsidP="001735B5">
      <w:pPr>
        <w:rPr>
          <w:rFonts w:ascii="Arial" w:hAnsi="Arial" w:cs="Arial"/>
        </w:rPr>
      </w:pPr>
    </w:p>
    <w:p w14:paraId="18715F61" w14:textId="77777777" w:rsidR="00A57AD1" w:rsidRPr="00082F68" w:rsidRDefault="00A57AD1" w:rsidP="001735B5">
      <w:pPr>
        <w:rPr>
          <w:rFonts w:ascii="Arial" w:hAnsi="Arial" w:cs="Arial"/>
        </w:rPr>
      </w:pPr>
    </w:p>
    <w:p w14:paraId="47ECF52E" w14:textId="77777777" w:rsidR="00A57AD1" w:rsidRPr="00082F68" w:rsidRDefault="00A57AD1" w:rsidP="001735B5">
      <w:pPr>
        <w:rPr>
          <w:rFonts w:ascii="Arial" w:hAnsi="Arial" w:cs="Arial"/>
        </w:rPr>
      </w:pPr>
    </w:p>
    <w:p w14:paraId="171B771E" w14:textId="77777777" w:rsidR="00A57AD1" w:rsidRPr="00082F68" w:rsidRDefault="00A57AD1" w:rsidP="001735B5">
      <w:pPr>
        <w:rPr>
          <w:rFonts w:ascii="Arial" w:hAnsi="Arial" w:cs="Arial"/>
        </w:rPr>
      </w:pPr>
    </w:p>
    <w:p w14:paraId="349EB19D" w14:textId="77777777" w:rsidR="00A57AD1" w:rsidRPr="00082F68" w:rsidRDefault="00A57AD1" w:rsidP="001735B5">
      <w:pPr>
        <w:rPr>
          <w:rFonts w:ascii="Arial" w:hAnsi="Arial" w:cs="Arial"/>
        </w:rPr>
      </w:pPr>
    </w:p>
    <w:p w14:paraId="64AF0A45" w14:textId="77777777" w:rsidR="00A57AD1" w:rsidRPr="00082F68" w:rsidRDefault="00A57AD1" w:rsidP="001735B5">
      <w:pPr>
        <w:rPr>
          <w:rFonts w:ascii="Arial" w:hAnsi="Arial" w:cs="Arial"/>
        </w:rPr>
      </w:pPr>
    </w:p>
    <w:p w14:paraId="262D2AAC" w14:textId="77777777" w:rsidR="00A57AD1" w:rsidRPr="00082F68" w:rsidRDefault="00A57AD1" w:rsidP="001735B5">
      <w:pPr>
        <w:rPr>
          <w:rFonts w:ascii="Arial" w:hAnsi="Arial" w:cs="Arial"/>
        </w:rPr>
      </w:pPr>
    </w:p>
    <w:p w14:paraId="4A35B76A" w14:textId="3A5837BD" w:rsidR="008C3D30" w:rsidRPr="008C3D30" w:rsidRDefault="00A57AD1" w:rsidP="006D69BD">
      <w:pPr>
        <w:pStyle w:val="Heading1"/>
        <w:rPr>
          <w:rFonts w:ascii="Arial" w:hAnsi="Arial" w:cs="Arial"/>
        </w:rPr>
      </w:pPr>
      <w:bookmarkStart w:id="12" w:name="_Toc157201103"/>
      <w:r w:rsidRPr="00082F68">
        <w:rPr>
          <w:rFonts w:ascii="Arial" w:hAnsi="Arial" w:cs="Arial"/>
        </w:rPr>
        <w:lastRenderedPageBreak/>
        <w:t>References:</w:t>
      </w:r>
      <w:bookmarkEnd w:id="12"/>
    </w:p>
    <w:p w14:paraId="09CA370D"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S. W. Rose, O. Borchert, S. Mitchell, and S. Connelly, “Zero Trust Architecture,” </w:t>
      </w:r>
      <w:r w:rsidRPr="00082F68">
        <w:rPr>
          <w:rFonts w:ascii="Arial" w:eastAsia="Times New Roman" w:hAnsi="Arial" w:cs="Arial"/>
          <w:i/>
          <w:iCs/>
          <w:sz w:val="24"/>
          <w:szCs w:val="24"/>
          <w:lang w:val="en-CA" w:eastAsia="en-CA"/>
        </w:rPr>
        <w:t>www.nist.gov</w:t>
      </w:r>
      <w:r w:rsidRPr="00082F68">
        <w:rPr>
          <w:rFonts w:ascii="Arial" w:eastAsia="Times New Roman" w:hAnsi="Arial" w:cs="Arial"/>
          <w:sz w:val="24"/>
          <w:szCs w:val="24"/>
          <w:lang w:val="en-CA" w:eastAsia="en-CA"/>
        </w:rPr>
        <w:t>, Aug. 2020, Available: https://www.nist.gov/publications/zero-trust-architecture</w:t>
      </w:r>
    </w:p>
    <w:p w14:paraId="2DAEA386" w14:textId="79C27B0E" w:rsidR="008C3D30" w:rsidRPr="008C3D30" w:rsidRDefault="008C3D30" w:rsidP="008C3D30">
      <w:pPr>
        <w:spacing w:after="0" w:line="240" w:lineRule="auto"/>
        <w:rPr>
          <w:rFonts w:ascii="Arial" w:eastAsia="Times New Roman" w:hAnsi="Arial" w:cs="Arial"/>
          <w:sz w:val="24"/>
          <w:szCs w:val="24"/>
          <w:lang w:val="en-CA" w:eastAsia="en-CA"/>
        </w:rPr>
      </w:pPr>
    </w:p>
    <w:p w14:paraId="1FC40F31"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CrowdStrike, “What is Managed Detection and Response (MDR)? | CrowdStrike,” </w:t>
      </w:r>
      <w:r w:rsidRPr="00082F68">
        <w:rPr>
          <w:rFonts w:ascii="Arial" w:eastAsia="Times New Roman" w:hAnsi="Arial" w:cs="Arial"/>
          <w:i/>
          <w:iCs/>
          <w:sz w:val="24"/>
          <w:szCs w:val="24"/>
          <w:lang w:val="en-CA" w:eastAsia="en-CA"/>
        </w:rPr>
        <w:t>crowdstrike.com</w:t>
      </w:r>
      <w:r w:rsidRPr="00082F68">
        <w:rPr>
          <w:rFonts w:ascii="Arial" w:eastAsia="Times New Roman" w:hAnsi="Arial" w:cs="Arial"/>
          <w:sz w:val="24"/>
          <w:szCs w:val="24"/>
          <w:lang w:val="en-CA" w:eastAsia="en-CA"/>
        </w:rPr>
        <w:t>, Feb. 15, 2022. https://www.crowdstrike.com/cybersecurity-101/managed-detection-and-response-mdr/</w:t>
      </w:r>
    </w:p>
    <w:p w14:paraId="3F879787" w14:textId="4E503425" w:rsidR="008C3D30" w:rsidRPr="008C3D30" w:rsidRDefault="008C3D30" w:rsidP="008C3D30">
      <w:pPr>
        <w:spacing w:after="0" w:line="240" w:lineRule="auto"/>
        <w:rPr>
          <w:rFonts w:ascii="Arial" w:eastAsia="Times New Roman" w:hAnsi="Arial" w:cs="Arial"/>
          <w:sz w:val="24"/>
          <w:szCs w:val="24"/>
          <w:lang w:val="en-CA" w:eastAsia="en-CA"/>
        </w:rPr>
      </w:pPr>
    </w:p>
    <w:p w14:paraId="4FCCEFE2" w14:textId="77777777" w:rsidR="008C3D30"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ISO, “ISO/IEC 27001 standard – information security management systems,” </w:t>
      </w:r>
      <w:r w:rsidRPr="00082F68">
        <w:rPr>
          <w:rFonts w:ascii="Arial" w:eastAsia="Times New Roman" w:hAnsi="Arial" w:cs="Arial"/>
          <w:i/>
          <w:iCs/>
          <w:sz w:val="24"/>
          <w:szCs w:val="24"/>
          <w:lang w:val="en-CA" w:eastAsia="en-CA"/>
        </w:rPr>
        <w:t>ISO</w:t>
      </w:r>
      <w:r w:rsidRPr="00082F68">
        <w:rPr>
          <w:rFonts w:ascii="Arial" w:eastAsia="Times New Roman" w:hAnsi="Arial" w:cs="Arial"/>
          <w:sz w:val="24"/>
          <w:szCs w:val="24"/>
          <w:lang w:val="en-CA" w:eastAsia="en-CA"/>
        </w:rPr>
        <w:t>, Oct. 2022. https://www.iso.org/standard/27001</w:t>
      </w:r>
    </w:p>
    <w:p w14:paraId="041B82C7" w14:textId="423AB5DF" w:rsidR="008C3D30" w:rsidRPr="008C3D30" w:rsidRDefault="008C3D30" w:rsidP="008C3D30">
      <w:pPr>
        <w:spacing w:after="0" w:line="240" w:lineRule="auto"/>
        <w:rPr>
          <w:rFonts w:ascii="Arial" w:eastAsia="Times New Roman" w:hAnsi="Arial" w:cs="Arial"/>
          <w:sz w:val="24"/>
          <w:szCs w:val="24"/>
          <w:lang w:val="en-CA" w:eastAsia="en-CA"/>
        </w:rPr>
      </w:pPr>
    </w:p>
    <w:p w14:paraId="2A02DA34" w14:textId="51504EC4" w:rsidR="00A57AD1" w:rsidRPr="00082F68" w:rsidRDefault="008C3D30" w:rsidP="006D69BD">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“British Columbia Data Administration Standards,” </w:t>
      </w:r>
      <w:r w:rsidRPr="00082F68">
        <w:rPr>
          <w:rFonts w:ascii="Arial" w:eastAsia="Times New Roman" w:hAnsi="Arial" w:cs="Arial"/>
          <w:i/>
          <w:iCs/>
          <w:sz w:val="24"/>
          <w:szCs w:val="24"/>
          <w:lang w:val="en-CA" w:eastAsia="en-CA"/>
        </w:rPr>
        <w:t>gov.bc</w:t>
      </w:r>
      <w:r w:rsidRPr="00082F68">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F639A0" w:rsidRDefault="00F639A0" w:rsidP="00F639A0">
      <w:pPr>
        <w:spacing w:after="0" w:line="240" w:lineRule="auto"/>
        <w:rPr>
          <w:rFonts w:ascii="Arial" w:eastAsia="Times New Roman" w:hAnsi="Arial" w:cs="Arial"/>
          <w:sz w:val="24"/>
          <w:szCs w:val="24"/>
          <w:lang w:val="en-CA" w:eastAsia="en-CA"/>
        </w:rPr>
      </w:pPr>
    </w:p>
    <w:p w14:paraId="55668C55" w14:textId="32B3ADA8" w:rsidR="00F639A0" w:rsidRPr="00082F68" w:rsidRDefault="00F639A0" w:rsidP="008C3D30">
      <w:pPr>
        <w:pStyle w:val="ListParagraph"/>
        <w:numPr>
          <w:ilvl w:val="0"/>
          <w:numId w:val="20"/>
        </w:numPr>
        <w:spacing w:after="0" w:line="240" w:lineRule="auto"/>
        <w:rPr>
          <w:rFonts w:ascii="Arial" w:eastAsia="Times New Roman" w:hAnsi="Arial" w:cs="Arial"/>
          <w:sz w:val="24"/>
          <w:szCs w:val="24"/>
          <w:lang w:val="en-CA" w:eastAsia="en-CA"/>
        </w:rPr>
      </w:pPr>
      <w:r w:rsidRPr="00082F68">
        <w:rPr>
          <w:rFonts w:ascii="Arial" w:eastAsia="Times New Roman" w:hAnsi="Arial" w:cs="Arial"/>
          <w:sz w:val="24"/>
          <w:szCs w:val="24"/>
          <w:lang w:val="en-CA" w:eastAsia="en-CA"/>
        </w:rPr>
        <w:t xml:space="preserve">D. Benson, “CrowdStrike Falcon® Insight XDR | Products,” </w:t>
      </w:r>
      <w:r w:rsidRPr="00082F68">
        <w:rPr>
          <w:rFonts w:ascii="Arial" w:eastAsia="Times New Roman" w:hAnsi="Arial" w:cs="Arial"/>
          <w:i/>
          <w:iCs/>
          <w:sz w:val="24"/>
          <w:szCs w:val="24"/>
          <w:lang w:val="en-CA" w:eastAsia="en-CA"/>
        </w:rPr>
        <w:t>crowdstrike.com</w:t>
      </w:r>
      <w:r w:rsidRPr="00082F68">
        <w:rPr>
          <w:rFonts w:ascii="Arial" w:eastAsia="Times New Roman" w:hAnsi="Arial" w:cs="Arial"/>
          <w:sz w:val="24"/>
          <w:szCs w:val="24"/>
          <w:lang w:val="en-CA" w:eastAsia="en-CA"/>
        </w:rPr>
        <w:t>, Dec. 12, 2023. https://www.crowdstrike.com/products/endpoint-security/falcon-insight-xdr/</w:t>
      </w:r>
    </w:p>
    <w:sectPr w:rsidR="00F639A0" w:rsidRPr="00082F68" w:rsidSect="00444B74">
      <w:headerReference w:type="default" r:id="rId12"/>
      <w:footerReference w:type="defaul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4946" w14:textId="77777777" w:rsidR="00444B74" w:rsidRDefault="00444B74">
      <w:r>
        <w:separator/>
      </w:r>
    </w:p>
  </w:endnote>
  <w:endnote w:type="continuationSeparator" w:id="0">
    <w:p w14:paraId="324A3D42" w14:textId="77777777" w:rsidR="00444B74" w:rsidRDefault="0044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C695" w14:textId="77777777" w:rsidR="007029E3" w:rsidRDefault="007029E3">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1DC3" w14:textId="77777777" w:rsidR="00B06486" w:rsidRDefault="00B06486">
    <w:pPr>
      <w:pStyle w:val="Footer"/>
      <w:ind w:right="36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ED09" w14:textId="77777777" w:rsidR="00B06486" w:rsidRDefault="00B06486">
    <w:pPr>
      <w:pStyle w:val="Footer"/>
      <w:framePr w:wrap="around" w:vAnchor="text" w:hAnchor="margin" w:xAlign="right" w:y="1"/>
      <w:rPr>
        <w:rStyle w:val="PageNumber"/>
      </w:rPr>
    </w:pPr>
    <w:r>
      <w:rPr>
        <w:rStyle w:val="PageNumber"/>
        <w:sz w:val="20"/>
      </w:rPr>
      <w:fldChar w:fldCharType="begin"/>
    </w:r>
    <w:r>
      <w:rPr>
        <w:rStyle w:val="PageNumber"/>
        <w:sz w:val="20"/>
      </w:rPr>
      <w:instrText xml:space="preserve"> PAGE  </w:instrText>
    </w:r>
    <w:r>
      <w:rPr>
        <w:rStyle w:val="PageNumber"/>
        <w:sz w:val="20"/>
      </w:rPr>
      <w:fldChar w:fldCharType="separate"/>
    </w:r>
    <w:r w:rsidR="00593D0E">
      <w:rPr>
        <w:rStyle w:val="PageNumber"/>
        <w:noProof/>
        <w:sz w:val="20"/>
      </w:rPr>
      <w:t>2</w:t>
    </w:r>
    <w:r>
      <w:rPr>
        <w:rStyle w:val="PageNumber"/>
        <w:sz w:val="20"/>
      </w:rPr>
      <w:fldChar w:fldCharType="end"/>
    </w:r>
  </w:p>
  <w:p w14:paraId="2B8D795E" w14:textId="77777777" w:rsidR="00B06486" w:rsidRDefault="00B06486">
    <w:pPr>
      <w:pStyle w:val="Footer"/>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8291" w14:textId="77777777" w:rsidR="00444B74" w:rsidRDefault="00444B74">
      <w:r>
        <w:separator/>
      </w:r>
    </w:p>
  </w:footnote>
  <w:footnote w:type="continuationSeparator" w:id="0">
    <w:p w14:paraId="3F7FC9F0" w14:textId="77777777" w:rsidR="00444B74" w:rsidRDefault="00444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525FF8ED" w:rsidR="00B06486" w:rsidRPr="006E1F71" w:rsidRDefault="00A025C1" w:rsidP="00BD2A11">
    <w:pPr>
      <w:pStyle w:val="Header"/>
      <w:jc w:val="right"/>
      <w:rPr>
        <w:i/>
      </w:rPr>
    </w:pPr>
    <w:r>
      <w:rPr>
        <w:i/>
      </w:rPr>
      <w:t>New Westminster MDR Solution</w:t>
    </w:r>
    <w:r w:rsidR="00B06486">
      <w:rPr>
        <w:i/>
      </w:rPr>
      <w:t xml:space="preserve"> / </w:t>
    </w:r>
    <w:r>
      <w:rPr>
        <w:i/>
      </w:rPr>
      <w:t>CyberQuack</w:t>
    </w:r>
    <w:r w:rsidR="00585D02">
      <w:rPr>
        <w:i/>
      </w:rPr>
      <w:t xml:space="preserve"> / </w:t>
    </w:r>
    <w:r>
      <w:rPr>
        <w:i/>
      </w:rPr>
      <w:t>January 26,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4"/>
  </w:num>
  <w:num w:numId="2" w16cid:durableId="952715485">
    <w:abstractNumId w:val="9"/>
  </w:num>
  <w:num w:numId="3" w16cid:durableId="1380712934">
    <w:abstractNumId w:val="16"/>
  </w:num>
  <w:num w:numId="4" w16cid:durableId="987972936">
    <w:abstractNumId w:val="7"/>
  </w:num>
  <w:num w:numId="5" w16cid:durableId="1164667260">
    <w:abstractNumId w:val="1"/>
  </w:num>
  <w:num w:numId="6" w16cid:durableId="1702240982">
    <w:abstractNumId w:val="18"/>
  </w:num>
  <w:num w:numId="7" w16cid:durableId="266695308">
    <w:abstractNumId w:val="3"/>
  </w:num>
  <w:num w:numId="8" w16cid:durableId="2113162864">
    <w:abstractNumId w:val="4"/>
  </w:num>
  <w:num w:numId="9" w16cid:durableId="1258246531">
    <w:abstractNumId w:val="17"/>
  </w:num>
  <w:num w:numId="10" w16cid:durableId="614562202">
    <w:abstractNumId w:val="11"/>
  </w:num>
  <w:num w:numId="11" w16cid:durableId="1600412934">
    <w:abstractNumId w:val="6"/>
  </w:num>
  <w:num w:numId="12" w16cid:durableId="1416124174">
    <w:abstractNumId w:val="19"/>
  </w:num>
  <w:num w:numId="13" w16cid:durableId="495614560">
    <w:abstractNumId w:val="5"/>
  </w:num>
  <w:num w:numId="14" w16cid:durableId="1318075397">
    <w:abstractNumId w:val="8"/>
  </w:num>
  <w:num w:numId="15" w16cid:durableId="1359693865">
    <w:abstractNumId w:val="12"/>
  </w:num>
  <w:num w:numId="16" w16cid:durableId="364521795">
    <w:abstractNumId w:val="10"/>
  </w:num>
  <w:num w:numId="17" w16cid:durableId="1209758478">
    <w:abstractNumId w:val="13"/>
  </w:num>
  <w:num w:numId="18" w16cid:durableId="45764282">
    <w:abstractNumId w:val="0"/>
  </w:num>
  <w:num w:numId="19" w16cid:durableId="353842529">
    <w:abstractNumId w:val="2"/>
  </w:num>
  <w:num w:numId="20" w16cid:durableId="24098985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82F68"/>
    <w:rsid w:val="00083851"/>
    <w:rsid w:val="00091D7D"/>
    <w:rsid w:val="000B2739"/>
    <w:rsid w:val="000B3822"/>
    <w:rsid w:val="000D2483"/>
    <w:rsid w:val="000E430F"/>
    <w:rsid w:val="00104064"/>
    <w:rsid w:val="001049A6"/>
    <w:rsid w:val="00161D43"/>
    <w:rsid w:val="001621D1"/>
    <w:rsid w:val="001735B5"/>
    <w:rsid w:val="001A5CFA"/>
    <w:rsid w:val="001B3A8B"/>
    <w:rsid w:val="001F4CE0"/>
    <w:rsid w:val="0025529B"/>
    <w:rsid w:val="00297ADE"/>
    <w:rsid w:val="002D03A7"/>
    <w:rsid w:val="002F566A"/>
    <w:rsid w:val="00356815"/>
    <w:rsid w:val="00365C00"/>
    <w:rsid w:val="003D71D5"/>
    <w:rsid w:val="003E2F50"/>
    <w:rsid w:val="0040709D"/>
    <w:rsid w:val="00411DE9"/>
    <w:rsid w:val="00431827"/>
    <w:rsid w:val="00444B74"/>
    <w:rsid w:val="004940C5"/>
    <w:rsid w:val="004D39A5"/>
    <w:rsid w:val="00556D40"/>
    <w:rsid w:val="00561539"/>
    <w:rsid w:val="00585D02"/>
    <w:rsid w:val="00593D0E"/>
    <w:rsid w:val="005C2BBA"/>
    <w:rsid w:val="005C2C60"/>
    <w:rsid w:val="00654B59"/>
    <w:rsid w:val="00667C91"/>
    <w:rsid w:val="00690DEB"/>
    <w:rsid w:val="00693103"/>
    <w:rsid w:val="006D69BD"/>
    <w:rsid w:val="006E1F71"/>
    <w:rsid w:val="006F7826"/>
    <w:rsid w:val="0070199F"/>
    <w:rsid w:val="007029E3"/>
    <w:rsid w:val="007C6CDB"/>
    <w:rsid w:val="007D200D"/>
    <w:rsid w:val="007E7DF8"/>
    <w:rsid w:val="00842AB2"/>
    <w:rsid w:val="00843860"/>
    <w:rsid w:val="0085683F"/>
    <w:rsid w:val="008848DD"/>
    <w:rsid w:val="008A1856"/>
    <w:rsid w:val="008A7FAF"/>
    <w:rsid w:val="008C3D30"/>
    <w:rsid w:val="008E6903"/>
    <w:rsid w:val="00930F5B"/>
    <w:rsid w:val="00943640"/>
    <w:rsid w:val="009935CD"/>
    <w:rsid w:val="00A025C1"/>
    <w:rsid w:val="00A13D86"/>
    <w:rsid w:val="00A57AD1"/>
    <w:rsid w:val="00A718F1"/>
    <w:rsid w:val="00A724F1"/>
    <w:rsid w:val="00A76C8C"/>
    <w:rsid w:val="00A90823"/>
    <w:rsid w:val="00AE07A0"/>
    <w:rsid w:val="00AF15C1"/>
    <w:rsid w:val="00B03B17"/>
    <w:rsid w:val="00B06486"/>
    <w:rsid w:val="00B547F1"/>
    <w:rsid w:val="00B61A5C"/>
    <w:rsid w:val="00B8096F"/>
    <w:rsid w:val="00BB7873"/>
    <w:rsid w:val="00BD2A11"/>
    <w:rsid w:val="00C146D7"/>
    <w:rsid w:val="00C77115"/>
    <w:rsid w:val="00CC3CF8"/>
    <w:rsid w:val="00D60ADB"/>
    <w:rsid w:val="00D86FC2"/>
    <w:rsid w:val="00DD34B8"/>
    <w:rsid w:val="00E34AE8"/>
    <w:rsid w:val="00EB525A"/>
    <w:rsid w:val="00F1203E"/>
    <w:rsid w:val="00F363E6"/>
    <w:rsid w:val="00F51ADD"/>
    <w:rsid w:val="00F6331F"/>
    <w:rsid w:val="00F639A0"/>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B06486"/>
    <w:pPr>
      <w:spacing w:after="100"/>
    </w:p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semiHidden/>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12613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17</cp:revision>
  <dcterms:created xsi:type="dcterms:W3CDTF">2024-01-27T05:31:00Z</dcterms:created>
  <dcterms:modified xsi:type="dcterms:W3CDTF">2024-01-27T06:39:00Z</dcterms:modified>
</cp:coreProperties>
</file>