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3FB0" w14:textId="77777777" w:rsidR="00085556" w:rsidRDefault="00E8784D" w:rsidP="00085556">
      <w:pPr>
        <w:jc w:val="both"/>
        <w:rPr>
          <w:b/>
        </w:rPr>
      </w:pPr>
      <w:r>
        <w:rPr>
          <w:b/>
        </w:rPr>
        <w:t xml:space="preserve">Technologie lithique : </w:t>
      </w:r>
      <w:r w:rsidR="006405B0">
        <w:rPr>
          <w:b/>
        </w:rPr>
        <w:t xml:space="preserve">introduction des </w:t>
      </w:r>
      <w:r>
        <w:rPr>
          <w:b/>
        </w:rPr>
        <w:t>termes fondamentaux</w:t>
      </w:r>
      <w:r w:rsidR="00EF4EF2">
        <w:rPr>
          <w:b/>
        </w:rPr>
        <w:t xml:space="preserve">    (2008-202</w:t>
      </w:r>
      <w:r w:rsidR="00785031">
        <w:rPr>
          <w:b/>
        </w:rPr>
        <w:t>1</w:t>
      </w:r>
      <w:r w:rsidR="00EF4EF2">
        <w:rPr>
          <w:b/>
        </w:rPr>
        <w:t>)</w:t>
      </w:r>
    </w:p>
    <w:p w14:paraId="62EF19B4" w14:textId="77777777" w:rsidR="00E8784D" w:rsidRDefault="002127C9" w:rsidP="00085556">
      <w:pPr>
        <w:jc w:val="both"/>
      </w:pPr>
      <w:r>
        <w:t xml:space="preserve">Nous rappelons ici les définitions stabilisées par J. Tixier, avec quelques nuances </w:t>
      </w:r>
      <w:r w:rsidR="00F91AAE">
        <w:t>et ajouts.</w:t>
      </w:r>
    </w:p>
    <w:p w14:paraId="09B9F545" w14:textId="77777777" w:rsidR="006405B0" w:rsidRDefault="006405B0" w:rsidP="00085556">
      <w:pPr>
        <w:jc w:val="both"/>
      </w:pPr>
      <w:r>
        <w:t xml:space="preserve">Les notions </w:t>
      </w:r>
      <w:r w:rsidR="007A3106">
        <w:t>introduit</w:t>
      </w:r>
      <w:r>
        <w:t xml:space="preserve">es ici seront précisées au fil de ce manuel. </w:t>
      </w:r>
    </w:p>
    <w:p w14:paraId="3E031A9A" w14:textId="77777777" w:rsidR="00F91AAE" w:rsidRPr="002D2F55" w:rsidRDefault="00F91AAE" w:rsidP="00085556">
      <w:pPr>
        <w:jc w:val="both"/>
      </w:pPr>
    </w:p>
    <w:p w14:paraId="18206B2D" w14:textId="77777777" w:rsidR="00085556" w:rsidRPr="002D2F55" w:rsidRDefault="00085556" w:rsidP="00085556">
      <w:pPr>
        <w:jc w:val="both"/>
      </w:pPr>
      <w:r w:rsidRPr="00233800">
        <w:rPr>
          <w:b/>
        </w:rPr>
        <w:t>Taille</w:t>
      </w:r>
      <w:r w:rsidR="006C72DB">
        <w:t> :</w:t>
      </w:r>
      <w:r w:rsidRPr="002D2F55">
        <w:t> fractionnement intentionnel des roches dures</w:t>
      </w:r>
      <w:r w:rsidR="006C72DB">
        <w:t>,</w:t>
      </w:r>
      <w:r w:rsidRPr="002D2F55">
        <w:t xml:space="preserve"> par percussion ou par pression » (PPT 1995 p. 162)</w:t>
      </w:r>
      <w:r w:rsidR="00F91AAE">
        <w:t>.</w:t>
      </w:r>
    </w:p>
    <w:p w14:paraId="2EBC6009" w14:textId="77777777" w:rsidR="006C72DB" w:rsidRDefault="006C72DB" w:rsidP="002F19F8">
      <w:pPr>
        <w:jc w:val="both"/>
      </w:pPr>
      <w:r>
        <w:t>Ce fractionnement intentionnel peut se faire selon 2 mécanismes de fracturation</w:t>
      </w:r>
      <w:r w:rsidR="002127C9">
        <w:t> :</w:t>
      </w:r>
    </w:p>
    <w:p w14:paraId="0BBD0613" w14:textId="77777777" w:rsidR="002127C9" w:rsidRDefault="002127C9" w:rsidP="002F19F8">
      <w:pPr>
        <w:jc w:val="both"/>
      </w:pPr>
      <w:r>
        <w:t>- la fracture conchoïdale</w:t>
      </w:r>
      <w:r w:rsidR="00F91AAE">
        <w:t> ;</w:t>
      </w:r>
    </w:p>
    <w:p w14:paraId="6D9EC158" w14:textId="77777777" w:rsidR="002127C9" w:rsidRDefault="002127C9" w:rsidP="002F19F8">
      <w:pPr>
        <w:jc w:val="both"/>
      </w:pPr>
      <w:r>
        <w:t xml:space="preserve">- la fracture en </w:t>
      </w:r>
      <w:r w:rsidRPr="002127C9">
        <w:rPr>
          <w:i/>
        </w:rPr>
        <w:t>split</w:t>
      </w:r>
      <w:r>
        <w:t xml:space="preserve"> (terme </w:t>
      </w:r>
      <w:r w:rsidR="006A6C19">
        <w:t>repris de l’</w:t>
      </w:r>
      <w:r>
        <w:t xml:space="preserve">anglais </w:t>
      </w:r>
      <w:r w:rsidR="006A6C19">
        <w:t>car sans</w:t>
      </w:r>
      <w:r>
        <w:t xml:space="preserve"> bonne correspondance en français). </w:t>
      </w:r>
    </w:p>
    <w:p w14:paraId="7E6C40E1" w14:textId="77777777" w:rsidR="00527487" w:rsidRDefault="00527487" w:rsidP="00527487">
      <w:pPr>
        <w:jc w:val="both"/>
      </w:pPr>
    </w:p>
    <w:p w14:paraId="1A01F7F1" w14:textId="77777777" w:rsidR="00527487" w:rsidRDefault="00527487" w:rsidP="00527487">
      <w:pPr>
        <w:jc w:val="both"/>
      </w:pPr>
      <w:r>
        <w:t>Très majoritaire en Europe, l</w:t>
      </w:r>
      <w:r w:rsidRPr="002D2F55">
        <w:t xml:space="preserve">a taille </w:t>
      </w:r>
      <w:r>
        <w:t>par</w:t>
      </w:r>
      <w:r w:rsidRPr="002D2F55">
        <w:t xml:space="preserve"> fracture conchoïdale, </w:t>
      </w:r>
      <w:r>
        <w:t>effectivement contrôlable, répond pleinement à la définition de « fractionnement intentionnel »</w:t>
      </w:r>
      <w:r w:rsidRPr="002D2F55">
        <w:t xml:space="preserve">. </w:t>
      </w:r>
      <w:r w:rsidR="007A3106">
        <w:t xml:space="preserve">(contrôlable signifie ici anticipable : </w:t>
      </w:r>
    </w:p>
    <w:p w14:paraId="5891AA4C" w14:textId="77777777" w:rsidR="00527487" w:rsidRDefault="00527487" w:rsidP="00527487">
      <w:pPr>
        <w:jc w:val="both"/>
      </w:pPr>
      <w:r w:rsidRPr="002D2F55">
        <w:t xml:space="preserve">La fracture en </w:t>
      </w:r>
      <w:r w:rsidRPr="002F343A">
        <w:rPr>
          <w:i/>
        </w:rPr>
        <w:t>split</w:t>
      </w:r>
      <w:r w:rsidRPr="002D2F55">
        <w:t xml:space="preserve"> (fracture par choc vertical sur enclume</w:t>
      </w:r>
      <w:r>
        <w:t>, sur appui, ou dans la main,</w:t>
      </w:r>
      <w:r w:rsidRPr="002D2F55">
        <w:t xml:space="preserve"> fracture par bris</w:t>
      </w:r>
      <w:r w:rsidRPr="00825D59">
        <w:t xml:space="preserve"> </w:t>
      </w:r>
      <w:r>
        <w:t xml:space="preserve">= </w:t>
      </w:r>
      <w:r w:rsidRPr="002D2F55">
        <w:t>par choc en pleine face ou en projetant le bloc à briser sur une enclume</w:t>
      </w:r>
      <w:r>
        <w:t>)</w:t>
      </w:r>
      <w:r w:rsidRPr="002D2F55">
        <w:t xml:space="preserve">, </w:t>
      </w:r>
      <w:r>
        <w:t xml:space="preserve">est </w:t>
      </w:r>
      <w:r w:rsidRPr="002D2F55">
        <w:t>moins contrôlable</w:t>
      </w:r>
      <w:r>
        <w:t xml:space="preserve">, </w:t>
      </w:r>
      <w:r w:rsidRPr="002D2F55">
        <w:t>tout en étant intentionnelle.</w:t>
      </w:r>
      <w:r>
        <w:t xml:space="preserve"> Elle est davantage répandue dans certaines contrées où dominent des matières premières surtout sous forme de galets ou de petits cristaux (de quartz), pour lesquels cette fracture en split est mieux adaptée, voire incontournable. </w:t>
      </w:r>
    </w:p>
    <w:p w14:paraId="673F05F7" w14:textId="77777777" w:rsidR="00527487" w:rsidRDefault="00527487" w:rsidP="00527487">
      <w:pPr>
        <w:jc w:val="both"/>
      </w:pPr>
    </w:p>
    <w:p w14:paraId="77D4C532" w14:textId="77777777" w:rsidR="00EF4EF2" w:rsidRDefault="00085556" w:rsidP="002F19F8">
      <w:pPr>
        <w:jc w:val="both"/>
      </w:pPr>
      <w:r w:rsidRPr="002D2F55">
        <w:t>Le terme « </w:t>
      </w:r>
      <w:r w:rsidRPr="002127C9">
        <w:rPr>
          <w:b/>
        </w:rPr>
        <w:t>travail</w:t>
      </w:r>
      <w:r w:rsidR="002127C9">
        <w:t> »</w:t>
      </w:r>
      <w:r w:rsidRPr="002D2F55">
        <w:t xml:space="preserve"> est plus large</w:t>
      </w:r>
      <w:r w:rsidR="002127C9">
        <w:t xml:space="preserve"> que celui de </w:t>
      </w:r>
      <w:r w:rsidR="002127C9" w:rsidRPr="002127C9">
        <w:rPr>
          <w:b/>
        </w:rPr>
        <w:t>taille</w:t>
      </w:r>
      <w:r w:rsidRPr="002D2F55">
        <w:t xml:space="preserve">, </w:t>
      </w:r>
      <w:r w:rsidR="002127C9">
        <w:t>recouvr</w:t>
      </w:r>
      <w:r w:rsidRPr="002D2F55">
        <w:t xml:space="preserve">ant alors d’autres modes </w:t>
      </w:r>
      <w:r w:rsidR="002F19F8">
        <w:t xml:space="preserve">d’action sur </w:t>
      </w:r>
      <w:r w:rsidR="007A3106">
        <w:t xml:space="preserve">une gamme plus large de roches </w:t>
      </w:r>
      <w:r w:rsidRPr="002D2F55">
        <w:t>comme</w:t>
      </w:r>
      <w:r w:rsidR="002127C9">
        <w:t xml:space="preserve"> le </w:t>
      </w:r>
      <w:r w:rsidR="002127C9" w:rsidRPr="002127C9">
        <w:rPr>
          <w:i/>
        </w:rPr>
        <w:t>bouchardage</w:t>
      </w:r>
      <w:r w:rsidR="002127C9">
        <w:t xml:space="preserve"> (ablation progressive de matière par l’effet d’</w:t>
      </w:r>
      <w:r w:rsidR="002F19F8" w:rsidRPr="002127C9">
        <w:t>écrasement / pulvérisation</w:t>
      </w:r>
      <w:r w:rsidR="002F19F8">
        <w:t xml:space="preserve"> </w:t>
      </w:r>
      <w:r w:rsidR="002127C9">
        <w:t>obtenu par une percussion répétée sur sa surface</w:t>
      </w:r>
      <w:r w:rsidR="002F19F8">
        <w:t>) et l</w:t>
      </w:r>
      <w:r w:rsidRPr="002D2F55">
        <w:t xml:space="preserve">e </w:t>
      </w:r>
      <w:r w:rsidRPr="002127C9">
        <w:rPr>
          <w:i/>
        </w:rPr>
        <w:t xml:space="preserve">frottement </w:t>
      </w:r>
      <w:r w:rsidRPr="002D2F55">
        <w:t xml:space="preserve">(abrasion, polissage, sciage, </w:t>
      </w:r>
      <w:r w:rsidR="002F19F8">
        <w:t xml:space="preserve">perforation par </w:t>
      </w:r>
      <w:r w:rsidR="002127C9">
        <w:t>frottement</w:t>
      </w:r>
      <w:r w:rsidR="002F19F8">
        <w:t xml:space="preserve"> rotati</w:t>
      </w:r>
      <w:r w:rsidR="002127C9">
        <w:t>f</w:t>
      </w:r>
      <w:r w:rsidR="002F19F8">
        <w:t>)</w:t>
      </w:r>
      <w:r w:rsidR="002127C9">
        <w:t xml:space="preserve">. Ces </w:t>
      </w:r>
      <w:r w:rsidRPr="002D2F55">
        <w:t xml:space="preserve">techniques </w:t>
      </w:r>
      <w:r w:rsidR="009618B7">
        <w:t xml:space="preserve">sont </w:t>
      </w:r>
      <w:r w:rsidRPr="002D2F55">
        <w:t xml:space="preserve">plus adaptées au travail des roches tenaces mais ont été également appliquées aux roches dures (« roches dures » est un terme fonctionnel = toutes les roches assez dures </w:t>
      </w:r>
      <w:r w:rsidR="006405B0">
        <w:t xml:space="preserve">et compactes </w:t>
      </w:r>
      <w:r w:rsidRPr="002D2F55">
        <w:t xml:space="preserve">pour être « cassantes », alors que les roches tenaces </w:t>
      </w:r>
      <w:r w:rsidR="008E76DF">
        <w:t xml:space="preserve">(comme la dolérite, la jadéite) </w:t>
      </w:r>
      <w:r w:rsidRPr="002D2F55">
        <w:t>s</w:t>
      </w:r>
      <w:r w:rsidR="00EF4EF2">
        <w:t xml:space="preserve">ont nettement plus résistantes à la fracture </w:t>
      </w:r>
      <w:r w:rsidR="00527487">
        <w:t>-</w:t>
      </w:r>
      <w:r w:rsidR="00EF4EF2">
        <w:t>d’où leur nom</w:t>
      </w:r>
      <w:r w:rsidR="00527487">
        <w:t>-</w:t>
      </w:r>
      <w:r w:rsidR="00EF4EF2">
        <w:t xml:space="preserve"> </w:t>
      </w:r>
      <w:r w:rsidRPr="002D2F55">
        <w:t>: il</w:t>
      </w:r>
      <w:r w:rsidR="006405B0">
        <w:t xml:space="preserve"> existe</w:t>
      </w:r>
      <w:r w:rsidRPr="002D2F55">
        <w:t xml:space="preserve">, bien sûr, des roches de qualité intermédiaire, à la fois assez </w:t>
      </w:r>
      <w:r w:rsidR="00EF4EF2">
        <w:t>tenaces mais cassantes</w:t>
      </w:r>
      <w:r w:rsidRPr="002D2F55">
        <w:t xml:space="preserve">, comme la </w:t>
      </w:r>
      <w:proofErr w:type="spellStart"/>
      <w:r w:rsidRPr="002D2F55">
        <w:t>pélite</w:t>
      </w:r>
      <w:proofErr w:type="spellEnd"/>
      <w:r w:rsidRPr="002D2F55">
        <w:t>-quartz</w:t>
      </w:r>
      <w:r w:rsidR="002F19F8">
        <w:t xml:space="preserve"> des Vosges, à la fois taillée et/ou bouchardée en haches au Néolithique</w:t>
      </w:r>
      <w:r w:rsidR="008E76DF">
        <w:t xml:space="preserve"> cf. </w:t>
      </w:r>
      <w:proofErr w:type="spellStart"/>
      <w:r w:rsidR="008E76DF">
        <w:t>Pétrequin</w:t>
      </w:r>
      <w:proofErr w:type="spellEnd"/>
      <w:r w:rsidR="008E76DF">
        <w:t xml:space="preserve"> et Jeunesse, 1995</w:t>
      </w:r>
      <w:r w:rsidRPr="002D2F55">
        <w:t>).</w:t>
      </w:r>
      <w:r w:rsidR="006405B0">
        <w:t xml:space="preserve"> </w:t>
      </w:r>
    </w:p>
    <w:p w14:paraId="389E01A8" w14:textId="77777777" w:rsidR="002F19F8" w:rsidRDefault="00085556" w:rsidP="002F19F8">
      <w:pPr>
        <w:jc w:val="both"/>
      </w:pPr>
      <w:r w:rsidRPr="002D2F55">
        <w:t xml:space="preserve">Le </w:t>
      </w:r>
      <w:r w:rsidRPr="009618B7">
        <w:rPr>
          <w:i/>
        </w:rPr>
        <w:t>traitement thermique</w:t>
      </w:r>
      <w:r w:rsidRPr="002D2F55">
        <w:t xml:space="preserve"> </w:t>
      </w:r>
      <w:r w:rsidR="00FD25CB">
        <w:t xml:space="preserve">(TPT p. 24) </w:t>
      </w:r>
      <w:r w:rsidRPr="002D2F55">
        <w:t xml:space="preserve">est </w:t>
      </w:r>
      <w:r w:rsidR="006C72DB">
        <w:t xml:space="preserve">aussi </w:t>
      </w:r>
      <w:r w:rsidRPr="002D2F55">
        <w:t xml:space="preserve">une technique (dont l’agent est une température contrôlée) qui peut être utilisée pour 2 objectifs différents : </w:t>
      </w:r>
      <w:r w:rsidR="002F19F8">
        <w:t>amélioration de la taillabilité</w:t>
      </w:r>
      <w:r w:rsidRPr="002D2F55">
        <w:t xml:space="preserve"> </w:t>
      </w:r>
      <w:r w:rsidR="007A3106">
        <w:t xml:space="preserve">(aptitude à la taille) </w:t>
      </w:r>
      <w:r w:rsidR="006C72DB">
        <w:t xml:space="preserve">des roches dures à ciment siliceux (silex, grès siliceux, calcédoine, agate) </w:t>
      </w:r>
      <w:r w:rsidRPr="002D2F55">
        <w:t>et rubéfaction</w:t>
      </w:r>
      <w:r w:rsidR="006C72DB">
        <w:t xml:space="preserve"> (par suroxydation des oxydes de fer jaunes à bruns</w:t>
      </w:r>
      <w:r w:rsidR="002F343A">
        <w:t>, s’ils sont présents,</w:t>
      </w:r>
      <w:r w:rsidR="006C72DB">
        <w:t xml:space="preserve"> qui </w:t>
      </w:r>
      <w:r w:rsidR="002F343A">
        <w:t xml:space="preserve">ainsi </w:t>
      </w:r>
      <w:r w:rsidR="006405B0">
        <w:t>rougissent</w:t>
      </w:r>
      <w:r w:rsidR="002F343A">
        <w:t xml:space="preserve"> à partir d’environ 250°</w:t>
      </w:r>
      <w:r w:rsidR="002F343A" w:rsidRPr="002F343A">
        <w:rPr>
          <w:vertAlign w:val="superscript"/>
        </w:rPr>
        <w:t>C</w:t>
      </w:r>
      <w:r w:rsidR="006C72DB">
        <w:t>)</w:t>
      </w:r>
      <w:r w:rsidRPr="002D2F55">
        <w:t>. L</w:t>
      </w:r>
      <w:r w:rsidR="002F19F8">
        <w:t xml:space="preserve">a chaleur peut aussi être utilisée pour obtenir une fragmentation </w:t>
      </w:r>
      <w:r w:rsidR="006405B0">
        <w:t xml:space="preserve">relativement </w:t>
      </w:r>
      <w:r w:rsidR="002F19F8">
        <w:t>contrôlée sous la forme du décollement d’une écaille thermique (</w:t>
      </w:r>
      <w:proofErr w:type="spellStart"/>
      <w:r w:rsidR="002F19F8">
        <w:t>ref</w:t>
      </w:r>
      <w:proofErr w:type="spellEnd"/>
      <w:r w:rsidR="002F19F8">
        <w:t>. ethno</w:t>
      </w:r>
      <w:r w:rsidR="00527487">
        <w:t>log</w:t>
      </w:r>
      <w:r w:rsidR="002F19F8">
        <w:t>ique en Irian-Jaya), ou par « </w:t>
      </w:r>
      <w:r w:rsidRPr="002D2F55">
        <w:t>étonnement</w:t>
      </w:r>
      <w:r w:rsidR="002F19F8">
        <w:t xml:space="preserve"> » (terme vieux-français), c’est-à-dire une </w:t>
      </w:r>
      <w:r w:rsidR="006C72DB">
        <w:t xml:space="preserve">fragmentation par </w:t>
      </w:r>
      <w:r w:rsidR="006405B0">
        <w:t>choc thermique (</w:t>
      </w:r>
      <w:r w:rsidRPr="002D2F55">
        <w:t xml:space="preserve">chauffe </w:t>
      </w:r>
      <w:r w:rsidR="00F658EF">
        <w:t xml:space="preserve">progressive </w:t>
      </w:r>
      <w:r w:rsidR="002F19F8">
        <w:t>suivie d’un</w:t>
      </w:r>
      <w:r w:rsidR="006C72DB">
        <w:t xml:space="preserve"> refroidissement brutal par</w:t>
      </w:r>
      <w:r w:rsidRPr="002D2F55">
        <w:t xml:space="preserve"> aspersion d’eau</w:t>
      </w:r>
      <w:r w:rsidR="00825D59">
        <w:t>, qui provoque alors des fissures radiaires</w:t>
      </w:r>
      <w:r w:rsidR="006405B0">
        <w:t>)</w:t>
      </w:r>
      <w:r w:rsidR="006C72DB">
        <w:t xml:space="preserve">. </w:t>
      </w:r>
    </w:p>
    <w:p w14:paraId="20B2527D" w14:textId="77777777" w:rsidR="002F343A" w:rsidRPr="002D2F55" w:rsidRDefault="002F343A" w:rsidP="002F19F8">
      <w:pPr>
        <w:jc w:val="both"/>
      </w:pPr>
    </w:p>
    <w:p w14:paraId="741351AF" w14:textId="77777777" w:rsidR="00B108E8" w:rsidRPr="00233800" w:rsidRDefault="00B108E8" w:rsidP="00B108E8">
      <w:pPr>
        <w:jc w:val="both"/>
        <w:rPr>
          <w:b/>
        </w:rPr>
      </w:pPr>
      <w:r>
        <w:rPr>
          <w:b/>
        </w:rPr>
        <w:t>L</w:t>
      </w:r>
      <w:r w:rsidRPr="00233800">
        <w:rPr>
          <w:b/>
        </w:rPr>
        <w:t>a chaîne opératoire</w:t>
      </w:r>
    </w:p>
    <w:p w14:paraId="2431A355" w14:textId="77777777" w:rsidR="00B108E8" w:rsidRPr="002D2F55" w:rsidRDefault="00B108E8" w:rsidP="00B108E8">
      <w:pPr>
        <w:jc w:val="both"/>
      </w:pPr>
      <w:r>
        <w:t>I</w:t>
      </w:r>
      <w:r w:rsidRPr="002D2F55">
        <w:t>l s’agit de l’ensemble</w:t>
      </w:r>
      <w:r>
        <w:t xml:space="preserve"> successif</w:t>
      </w:r>
      <w:r w:rsidR="00666565">
        <w:t xml:space="preserve"> </w:t>
      </w:r>
      <w:r w:rsidRPr="002D2F55">
        <w:t xml:space="preserve">des gestes et actions </w:t>
      </w:r>
      <w:r w:rsidR="00666565">
        <w:t xml:space="preserve">dont l’enchaînement, continu ou interrompu, </w:t>
      </w:r>
      <w:r w:rsidRPr="002D2F55">
        <w:t xml:space="preserve">conduit du matériau brut jusqu’à l’abandon </w:t>
      </w:r>
      <w:r w:rsidR="00666565">
        <w:t xml:space="preserve">du ou </w:t>
      </w:r>
      <w:r w:rsidRPr="002D2F55">
        <w:t xml:space="preserve">des produits qui en ont été tirés. </w:t>
      </w:r>
    </w:p>
    <w:p w14:paraId="1F53B7FE" w14:textId="77777777" w:rsidR="00B108E8" w:rsidRPr="002D2F55" w:rsidRDefault="00B108E8" w:rsidP="00B108E8">
      <w:pPr>
        <w:jc w:val="both"/>
      </w:pPr>
      <w:r w:rsidRPr="002D2F55">
        <w:t xml:space="preserve">On peut spécifier, et donc restreindre, à la chaîne opératoire de production lithique (qui s’arrête alors aux outils à l’état neuf), comme aux étapes représentées de la chaîne opératoire dans le site. </w:t>
      </w:r>
    </w:p>
    <w:p w14:paraId="69C64305" w14:textId="77777777" w:rsidR="00B108E8" w:rsidRPr="002D2F55" w:rsidRDefault="00B108E8" w:rsidP="00B108E8">
      <w:pPr>
        <w:jc w:val="both"/>
      </w:pPr>
      <w:r w:rsidRPr="002D2F55">
        <w:t xml:space="preserve">Une </w:t>
      </w:r>
      <w:proofErr w:type="spellStart"/>
      <w:r w:rsidRPr="002D2F55">
        <w:t>ambiguité</w:t>
      </w:r>
      <w:proofErr w:type="spellEnd"/>
      <w:r w:rsidRPr="002D2F55">
        <w:t xml:space="preserve"> vient du fait que, dans certains sites à niveau d’habitat bien conservé, il est possible par remontages et rapprochements de reconstituer la taille et le devenir des outils particuliers de blocs déterminés, un par un, ce qui donne l’exemple de chaînes opératoires « élémentaires » ou « individuelles » (je n’ai pas trouvé de meilleur terme). Alors que, </w:t>
      </w:r>
      <w:r w:rsidRPr="002D2F55">
        <w:lastRenderedPageBreak/>
        <w:t xml:space="preserve">généralement, sans raccords et sans rapprochements consistants, c’est la chaîne opératoire « moyenne » ou « globale » qui est approchable à partir de l’étude de la série disponible. </w:t>
      </w:r>
    </w:p>
    <w:p w14:paraId="7605F60C" w14:textId="77777777" w:rsidR="00B108E8" w:rsidRPr="002D2F55" w:rsidRDefault="00666565" w:rsidP="00B108E8">
      <w:pPr>
        <w:jc w:val="both"/>
      </w:pPr>
      <w:r>
        <w:t xml:space="preserve">Rappelons tout de suite (nous y reviendrons) qu’il peut y avoir plusieurs chaînes opératoires dans une collection ou industrie. </w:t>
      </w:r>
    </w:p>
    <w:p w14:paraId="5DBD2564" w14:textId="77777777" w:rsidR="00B108E8" w:rsidRDefault="00B108E8" w:rsidP="00B108E8">
      <w:pPr>
        <w:jc w:val="both"/>
      </w:pPr>
      <w:r w:rsidRPr="002D2F55">
        <w:t>Par ailleurs, j’ai proposé de spécifier comme « </w:t>
      </w:r>
      <w:r w:rsidRPr="00233800">
        <w:rPr>
          <w:u w:val="single"/>
        </w:rPr>
        <w:t>élaborées</w:t>
      </w:r>
      <w:r w:rsidRPr="002D2F55">
        <w:t xml:space="preserve"> », les chaînes opératoires de </w:t>
      </w:r>
      <w:r w:rsidR="00ED2A78">
        <w:t>taille</w:t>
      </w:r>
      <w:r w:rsidRPr="002D2F55">
        <w:t xml:space="preserve"> dont le processus implique de nombreux enlèvements agencés en plusieurs étapes (marquées par des changements d’opération et/ou de technique, aboutissant à des produits de débitage ou de façonnage normalisés ou même standardisés, indépendants de la morphologie initiale du matériau : Pelegrin 1991, 2004).  </w:t>
      </w:r>
    </w:p>
    <w:p w14:paraId="3C5050E9" w14:textId="77777777" w:rsidR="00B108E8" w:rsidRDefault="00B108E8" w:rsidP="00B108E8">
      <w:pPr>
        <w:jc w:val="both"/>
      </w:pPr>
    </w:p>
    <w:p w14:paraId="703CBD7A" w14:textId="77777777" w:rsidR="00B108E8" w:rsidRPr="002D2F55" w:rsidRDefault="00B108E8" w:rsidP="00B108E8">
      <w:pPr>
        <w:jc w:val="both"/>
      </w:pPr>
      <w:r>
        <w:t xml:space="preserve">Certains auteurs élargissent cette notion de chaîne opératoire (ensemble successif de gestes et actions) à ses </w:t>
      </w:r>
      <w:r w:rsidR="00666565">
        <w:t>ingrédients de nature psychologique (intention(s),</w:t>
      </w:r>
      <w:r w:rsidR="00E56FF3">
        <w:t xml:space="preserve"> </w:t>
      </w:r>
      <w:r w:rsidR="00666565">
        <w:t xml:space="preserve">« concepts », </w:t>
      </w:r>
      <w:proofErr w:type="spellStart"/>
      <w:r w:rsidR="00666565">
        <w:t>etc</w:t>
      </w:r>
      <w:proofErr w:type="spellEnd"/>
      <w:r w:rsidR="00666565">
        <w:t>). Cet élargissement</w:t>
      </w:r>
      <w:r w:rsidR="00E56FF3">
        <w:t xml:space="preserve"> peut porter à malentendu, car au premier stade de l’étude d’une chaîne opératoire, par la synthèse de la lecture technologique et du remontage mental, ces ingrédients ne sont pas évidents : ils devront faire, dans un second temps, l’objet d’une analyse. </w:t>
      </w:r>
      <w:r w:rsidR="00FD25CB">
        <w:t>(Par exemple, je ne partage pas le schéma donné dans le TPT p. 15 : d’une part le degré de conceptualisation des chaînes opératoires n’est pas uniforme, et d’autre part, les expressions « schéma conceptuel » et « schéma opératoire » ne sont pas défini</w:t>
      </w:r>
      <w:r w:rsidR="002F343A">
        <w:t>e</w:t>
      </w:r>
      <w:r w:rsidR="00FD25CB">
        <w:t>s, alors qu’</w:t>
      </w:r>
      <w:r w:rsidR="002F343A">
        <w:t>elle</w:t>
      </w:r>
      <w:r w:rsidR="00FD25CB">
        <w:t xml:space="preserve">s méritent analyse). </w:t>
      </w:r>
    </w:p>
    <w:p w14:paraId="653DF26B" w14:textId="77777777" w:rsidR="00085556" w:rsidRPr="002D2F55" w:rsidRDefault="00085556" w:rsidP="00085556">
      <w:pPr>
        <w:jc w:val="both"/>
      </w:pPr>
    </w:p>
    <w:p w14:paraId="1489F1E1" w14:textId="77777777" w:rsidR="00085556" w:rsidRDefault="00666565" w:rsidP="00085556">
      <w:pPr>
        <w:jc w:val="both"/>
      </w:pPr>
      <w:r>
        <w:rPr>
          <w:b/>
        </w:rPr>
        <w:t>Pour la taille, le</w:t>
      </w:r>
      <w:r w:rsidR="00085556" w:rsidRPr="00233800">
        <w:rPr>
          <w:b/>
        </w:rPr>
        <w:t xml:space="preserve"> niveau suivant</w:t>
      </w:r>
      <w:r w:rsidR="00EF4EF2">
        <w:rPr>
          <w:b/>
        </w:rPr>
        <w:t xml:space="preserve"> </w:t>
      </w:r>
      <w:r w:rsidR="00085556" w:rsidRPr="00233800">
        <w:rPr>
          <w:b/>
        </w:rPr>
        <w:t xml:space="preserve">est celui des </w:t>
      </w:r>
      <w:r w:rsidR="00085556" w:rsidRPr="00233800">
        <w:rPr>
          <w:b/>
          <w:i/>
        </w:rPr>
        <w:t>opérations</w:t>
      </w:r>
      <w:r w:rsidR="00085556" w:rsidRPr="00233800">
        <w:rPr>
          <w:b/>
        </w:rPr>
        <w:t> </w:t>
      </w:r>
      <w:r w:rsidR="00085556" w:rsidRPr="002D2F55">
        <w:t xml:space="preserve">: </w:t>
      </w:r>
    </w:p>
    <w:p w14:paraId="0B10F3A6" w14:textId="77777777" w:rsidR="00C52EDE" w:rsidRPr="002D2F55" w:rsidRDefault="00C52EDE" w:rsidP="00085556">
      <w:pPr>
        <w:jc w:val="both"/>
      </w:pPr>
    </w:p>
    <w:p w14:paraId="245FCF8B" w14:textId="77777777" w:rsidR="007A3106" w:rsidRDefault="00085556" w:rsidP="00085556">
      <w:pPr>
        <w:jc w:val="both"/>
      </w:pPr>
      <w:r w:rsidRPr="002D2F55">
        <w:t xml:space="preserve">- </w:t>
      </w:r>
      <w:r w:rsidR="00476F6E">
        <w:t xml:space="preserve">le </w:t>
      </w:r>
      <w:r w:rsidRPr="007A3106">
        <w:rPr>
          <w:u w:val="single"/>
        </w:rPr>
        <w:t>façonnage</w:t>
      </w:r>
      <w:r w:rsidR="00BE06DD">
        <w:t xml:space="preserve"> (TPT chap. 3)</w:t>
      </w:r>
      <w:r w:rsidR="007A3106">
        <w:t> : l’opération de façonnage consiste, à partir d’un bloc brut ou fragment ou gros éclat, à sculpter progressivement ce bloc par des enlèvements à valeur de déchets, afin de lui donner une certaine forme : on façonne un biface, une tête de hache, une feuille de laurier</w:t>
      </w:r>
      <w:r w:rsidR="007C0A8F">
        <w:t>, un pic de section biconvexe ou prismatique, etc</w:t>
      </w:r>
      <w:r w:rsidR="007A3106">
        <w:t xml:space="preserve">. </w:t>
      </w:r>
    </w:p>
    <w:p w14:paraId="0AA9CFBB" w14:textId="77777777" w:rsidR="00C52EDE" w:rsidRDefault="00C52EDE" w:rsidP="00085556">
      <w:pPr>
        <w:jc w:val="both"/>
      </w:pPr>
    </w:p>
    <w:p w14:paraId="2F92F04F" w14:textId="77777777" w:rsidR="00085556" w:rsidRDefault="00085556" w:rsidP="00085556">
      <w:pPr>
        <w:jc w:val="both"/>
      </w:pPr>
      <w:r w:rsidRPr="002D2F55">
        <w:t xml:space="preserve">- </w:t>
      </w:r>
      <w:r w:rsidR="00476F6E">
        <w:t xml:space="preserve">le </w:t>
      </w:r>
      <w:r w:rsidRPr="007A3106">
        <w:rPr>
          <w:u w:val="single"/>
        </w:rPr>
        <w:t>débitage</w:t>
      </w:r>
      <w:r w:rsidR="00BE06DD">
        <w:t xml:space="preserve"> (TPT chap. 4)</w:t>
      </w:r>
      <w:r w:rsidR="00C52EDE">
        <w:t> :</w:t>
      </w:r>
      <w:r w:rsidR="007A3106">
        <w:t xml:space="preserve"> l’opération de débitage consiste, à partir d’un bloc brut ou fragment ou gros éclat, à détacher des enlèvements plus ou moins spécifiés (éclats, pointes, lames, lamelles, …) qui sont eux-mêmes les produits attendus de cette opération. Pendant cette opération</w:t>
      </w:r>
      <w:r w:rsidR="00C52EDE">
        <w:t xml:space="preserve"> de débitage</w:t>
      </w:r>
      <w:r w:rsidR="007A3106">
        <w:t xml:space="preserve">, le bloc brut est alors appelé nucléus. </w:t>
      </w:r>
      <w:r w:rsidR="00C52EDE">
        <w:t>Dans de nombreux cas</w:t>
      </w:r>
      <w:r w:rsidR="0094360E">
        <w:t xml:space="preserve"> plutôt récents</w:t>
      </w:r>
      <w:r w:rsidR="00C52EDE">
        <w:t>, le bloc brut est d’abord mis en forme en un pré-nucléus de forme déterminée (</w:t>
      </w:r>
      <w:r w:rsidR="007C0A8F">
        <w:t xml:space="preserve">cette </w:t>
      </w:r>
      <w:r w:rsidR="007C0A8F" w:rsidRPr="007C0A8F">
        <w:rPr>
          <w:u w:val="single"/>
        </w:rPr>
        <w:t>mise en forme</w:t>
      </w:r>
      <w:r w:rsidR="007C0A8F">
        <w:t xml:space="preserve"> </w:t>
      </w:r>
      <w:r w:rsidR="00C52EDE">
        <w:t xml:space="preserve">préliminaire </w:t>
      </w:r>
      <w:r w:rsidR="007C0A8F">
        <w:t xml:space="preserve">au débitage proprement dit </w:t>
      </w:r>
      <w:r w:rsidR="00C52EDE">
        <w:t xml:space="preserve">s’apparente à un façonnage, mais ici préparatoire, et non-productif en tant que tel). </w:t>
      </w:r>
    </w:p>
    <w:p w14:paraId="3319C318" w14:textId="77777777" w:rsidR="00C52EDE" w:rsidRPr="002D2F55" w:rsidRDefault="00C52EDE" w:rsidP="00085556">
      <w:pPr>
        <w:jc w:val="both"/>
      </w:pPr>
    </w:p>
    <w:p w14:paraId="7E5E32A0" w14:textId="77777777" w:rsidR="00085556" w:rsidRDefault="00085556" w:rsidP="00085556">
      <w:pPr>
        <w:jc w:val="both"/>
      </w:pPr>
      <w:r w:rsidRPr="002D2F55">
        <w:t xml:space="preserve">- </w:t>
      </w:r>
      <w:r w:rsidR="00476F6E">
        <w:t xml:space="preserve">la </w:t>
      </w:r>
      <w:r w:rsidRPr="00C52EDE">
        <w:rPr>
          <w:u w:val="single"/>
        </w:rPr>
        <w:t>retouche</w:t>
      </w:r>
      <w:r w:rsidR="00BE06DD">
        <w:t xml:space="preserve"> (TPT chap. 5)</w:t>
      </w:r>
      <w:r>
        <w:t>, incluant ravivage et transformation (par ex</w:t>
      </w:r>
      <w:r w:rsidR="00825D59">
        <w:t>emple, transformer un</w:t>
      </w:r>
      <w:r>
        <w:t xml:space="preserve"> bec </w:t>
      </w:r>
      <w:r w:rsidR="00825D59">
        <w:t>en</w:t>
      </w:r>
      <w:r>
        <w:t xml:space="preserve"> burin)</w:t>
      </w:r>
      <w:r w:rsidR="00C52EDE">
        <w:t xml:space="preserve"> : </w:t>
      </w:r>
      <w:r w:rsidR="00BE06DD">
        <w:t> </w:t>
      </w:r>
      <w:r w:rsidR="00C52EDE">
        <w:t xml:space="preserve">l’opération de retouche consiste à modifier localement un produit de débitage ou tout autre « détaché », afin d’en aménager ou raviver la partie active, perfectionner la forme (appointement, par </w:t>
      </w:r>
      <w:proofErr w:type="spellStart"/>
      <w:r w:rsidR="00C52EDE">
        <w:t>exp</w:t>
      </w:r>
      <w:proofErr w:type="spellEnd"/>
      <w:r w:rsidR="00C52EDE">
        <w:t>.), ou l’adapter à la préhension ou à un emmanchement.</w:t>
      </w:r>
    </w:p>
    <w:p w14:paraId="7EC92C31" w14:textId="77777777" w:rsidR="00C52EDE" w:rsidRPr="002D2F55" w:rsidRDefault="00C52EDE" w:rsidP="00085556">
      <w:pPr>
        <w:jc w:val="both"/>
      </w:pPr>
    </w:p>
    <w:p w14:paraId="06B14E9D" w14:textId="77777777" w:rsidR="00085556" w:rsidRDefault="00085556" w:rsidP="00085556">
      <w:pPr>
        <w:jc w:val="both"/>
      </w:pPr>
      <w:r w:rsidRPr="002D2F55">
        <w:t xml:space="preserve">- </w:t>
      </w:r>
      <w:r w:rsidR="0094360E">
        <w:t xml:space="preserve">On peut encore distinguer </w:t>
      </w:r>
      <w:r w:rsidR="00476F6E">
        <w:t xml:space="preserve">diverses opérations de </w:t>
      </w:r>
      <w:r w:rsidRPr="00476F6E">
        <w:rPr>
          <w:u w:val="single"/>
        </w:rPr>
        <w:t>préparation</w:t>
      </w:r>
      <w:r w:rsidRPr="002D2F55">
        <w:t> : générale</w:t>
      </w:r>
      <w:r w:rsidR="00476F6E">
        <w:t xml:space="preserve">, </w:t>
      </w:r>
      <w:r w:rsidR="0094360E">
        <w:t>notamment</w:t>
      </w:r>
      <w:r w:rsidR="00476F6E">
        <w:t xml:space="preserve"> la </w:t>
      </w:r>
      <w:r w:rsidRPr="002D2F55">
        <w:t xml:space="preserve">mise en forme </w:t>
      </w:r>
      <w:r w:rsidR="00476F6E">
        <w:t xml:space="preserve">préparatoire </w:t>
      </w:r>
      <w:r w:rsidRPr="002D2F55">
        <w:t>du nucléus</w:t>
      </w:r>
      <w:r w:rsidR="00A95C96">
        <w:t> ;</w:t>
      </w:r>
      <w:r w:rsidR="0094360E">
        <w:t xml:space="preserve"> et </w:t>
      </w:r>
      <w:r w:rsidRPr="002D2F55">
        <w:t>locale</w:t>
      </w:r>
      <w:r w:rsidR="0094360E">
        <w:t xml:space="preserve">s (ou « procédés », </w:t>
      </w:r>
      <w:r w:rsidRPr="002D2F55">
        <w:t xml:space="preserve">comme la préparation au détachement ou pour </w:t>
      </w:r>
      <w:r w:rsidR="0094360E">
        <w:t xml:space="preserve">des </w:t>
      </w:r>
      <w:r w:rsidRPr="002D2F55">
        <w:t>objectifs particuliers (</w:t>
      </w:r>
      <w:r w:rsidR="0094360E">
        <w:t>préparation au coup de burin</w:t>
      </w:r>
      <w:r w:rsidRPr="002D2F55">
        <w:t xml:space="preserve">). </w:t>
      </w:r>
    </w:p>
    <w:p w14:paraId="5B21856C" w14:textId="77777777" w:rsidR="00C52EDE" w:rsidRPr="002D2F55" w:rsidRDefault="00C52EDE" w:rsidP="00085556">
      <w:pPr>
        <w:jc w:val="both"/>
      </w:pPr>
    </w:p>
    <w:p w14:paraId="30085667" w14:textId="77777777" w:rsidR="00085556" w:rsidRPr="002D2F55" w:rsidRDefault="00085556" w:rsidP="00085556">
      <w:pPr>
        <w:jc w:val="both"/>
      </w:pPr>
      <w:r w:rsidRPr="002D2F55">
        <w:t>- on pourrait encore ajouter une « </w:t>
      </w:r>
      <w:r w:rsidRPr="00C52EDE">
        <w:rPr>
          <w:u w:val="single"/>
        </w:rPr>
        <w:t>opération de finition</w:t>
      </w:r>
      <w:r w:rsidRPr="002D2F55">
        <w:t> »</w:t>
      </w:r>
      <w:r w:rsidR="00157D41">
        <w:t xml:space="preserve">, pertinente </w:t>
      </w:r>
      <w:r w:rsidR="00C52EDE">
        <w:t xml:space="preserve">si elle fait appel à une technique particulière </w:t>
      </w:r>
      <w:r w:rsidR="00157D41">
        <w:t xml:space="preserve">(exemples : régularisation finale </w:t>
      </w:r>
      <w:r w:rsidR="00E56FF3">
        <w:t xml:space="preserve">par pression </w:t>
      </w:r>
      <w:r w:rsidR="00157D41">
        <w:t>des bords d’une pièce f</w:t>
      </w:r>
      <w:r w:rsidR="00E56FF3">
        <w:t>açonn</w:t>
      </w:r>
      <w:r w:rsidR="00157D41">
        <w:t>ée,</w:t>
      </w:r>
      <w:r w:rsidRPr="002D2F55">
        <w:t xml:space="preserve"> lustrage </w:t>
      </w:r>
      <w:r w:rsidR="00157D41">
        <w:t xml:space="preserve">final </w:t>
      </w:r>
      <w:r w:rsidRPr="002D2F55">
        <w:t>des roches tenaces</w:t>
      </w:r>
      <w:r w:rsidR="00157D41">
        <w:t>,</w:t>
      </w:r>
      <w:r w:rsidRPr="002D2F55">
        <w:t xml:space="preserve"> et peut-être encore celle de l’affûtage du tranchant des pièces polies</w:t>
      </w:r>
      <w:r w:rsidR="00157D41">
        <w:t>)</w:t>
      </w:r>
      <w:r w:rsidRPr="002D2F55">
        <w:t xml:space="preserve">. </w:t>
      </w:r>
    </w:p>
    <w:p w14:paraId="4AE782E9" w14:textId="77777777" w:rsidR="00085556" w:rsidRDefault="00085556" w:rsidP="00085556">
      <w:pPr>
        <w:jc w:val="both"/>
      </w:pPr>
    </w:p>
    <w:p w14:paraId="2E960827" w14:textId="77777777" w:rsidR="00476F6E" w:rsidRDefault="00476F6E" w:rsidP="00085556">
      <w:pPr>
        <w:jc w:val="both"/>
      </w:pPr>
    </w:p>
    <w:p w14:paraId="4CC37C09" w14:textId="77777777" w:rsidR="00476F6E" w:rsidRPr="002D2F55" w:rsidRDefault="00476F6E" w:rsidP="00085556">
      <w:pPr>
        <w:jc w:val="both"/>
      </w:pPr>
    </w:p>
    <w:p w14:paraId="027A4422" w14:textId="77777777" w:rsidR="00085556" w:rsidRPr="002D2F55" w:rsidRDefault="00085556" w:rsidP="00085556">
      <w:pPr>
        <w:jc w:val="both"/>
      </w:pPr>
      <w:r w:rsidRPr="00233800">
        <w:rPr>
          <w:b/>
        </w:rPr>
        <w:t xml:space="preserve">Ensuite viennent </w:t>
      </w:r>
    </w:p>
    <w:p w14:paraId="27947E2E" w14:textId="77777777" w:rsidR="00085556" w:rsidRPr="002D2F55" w:rsidRDefault="00085556" w:rsidP="00085556">
      <w:pPr>
        <w:jc w:val="both"/>
      </w:pPr>
    </w:p>
    <w:p w14:paraId="06B97C8A" w14:textId="77777777" w:rsidR="00085556" w:rsidRDefault="00085556" w:rsidP="00085556">
      <w:pPr>
        <w:jc w:val="both"/>
      </w:pPr>
      <w:r w:rsidRPr="00233800">
        <w:rPr>
          <w:b/>
        </w:rPr>
        <w:t>Les méthodes de taille</w:t>
      </w:r>
      <w:r w:rsidRPr="002D2F55">
        <w:t xml:space="preserve"> qui relèvent de l’agencement des enlèvements successifs selon leur ordre et leur disposition dans les 3 dimensions de l’espace. </w:t>
      </w:r>
      <w:r w:rsidR="00BE06DD">
        <w:t xml:space="preserve">Cf. TPT chapitres 3, 4 et 5. </w:t>
      </w:r>
      <w:r w:rsidRPr="002D2F55">
        <w:t>(C’est, bien sûr la définition de J. Tixier</w:t>
      </w:r>
      <w:r w:rsidR="00157D41">
        <w:t xml:space="preserve"> (</w:t>
      </w:r>
      <w:r w:rsidR="00810B47">
        <w:t>« </w:t>
      </w:r>
      <w:r w:rsidR="00157D41" w:rsidRPr="00157D41">
        <w:rPr>
          <w:i/>
        </w:rPr>
        <w:t xml:space="preserve">démarche </w:t>
      </w:r>
      <w:r w:rsidR="00157D41">
        <w:rPr>
          <w:i/>
        </w:rPr>
        <w:t xml:space="preserve">raisonnée </w:t>
      </w:r>
      <w:r w:rsidR="00157D41" w:rsidRPr="00157D41">
        <w:rPr>
          <w:i/>
        </w:rPr>
        <w:t>que l’on suit pour parvenir à un but</w:t>
      </w:r>
      <w:r w:rsidR="00810B47">
        <w:rPr>
          <w:i/>
        </w:rPr>
        <w:t xml:space="preserve"> » </w:t>
      </w:r>
      <w:r w:rsidR="00810B47" w:rsidRPr="00810B47">
        <w:t>Tixier 1967</w:t>
      </w:r>
      <w:r w:rsidR="00157D41">
        <w:t>)</w:t>
      </w:r>
      <w:r w:rsidRPr="002D2F55">
        <w:t>, à ceci près qu</w:t>
      </w:r>
      <w:r w:rsidR="00EF4EF2">
        <w:t xml:space="preserve">’il est </w:t>
      </w:r>
      <w:r w:rsidRPr="002D2F55">
        <w:t>contest</w:t>
      </w:r>
      <w:r w:rsidR="00EF4EF2">
        <w:t>able</w:t>
      </w:r>
      <w:r w:rsidRPr="002D2F55">
        <w:t xml:space="preserve"> que toutes les méthodes de taille procéderaient d’une démarche raisonnée. Toute « méthode » résulte de l’identification –par le préhistorien- d’un agencement particulier, non quelconque et donc spécifiable, au mieux répété et donc systématisé –de la part du préhistorique-, mais il existe des méthodes très simples, qui suivent un enchaînement stéréotypé </w:t>
      </w:r>
      <w:r w:rsidR="00EF4EF2">
        <w:t xml:space="preserve">(une formule d’agencement) </w:t>
      </w:r>
      <w:r w:rsidRPr="002D2F55">
        <w:t>d’enlèvements monotones et qui n’impliquent ainsi q</w:t>
      </w:r>
      <w:r>
        <w:t xml:space="preserve">ue peu ou pas de raisonnement. </w:t>
      </w:r>
    </w:p>
    <w:p w14:paraId="14EB6BBD" w14:textId="77777777" w:rsidR="00085556" w:rsidRPr="002D2F55" w:rsidRDefault="00085556" w:rsidP="00085556">
      <w:pPr>
        <w:jc w:val="both"/>
      </w:pPr>
      <w:r>
        <w:t xml:space="preserve">Au sein d’une méthode de taille donnée, des séquences ou étapes peuvent être distinguées, marquées par un changement d’opération ou de technique (par exemple : dégrossissage au percuteur dur puis façonnage proprement dit au percuteur tendre ; débitage puis retouche ; débitage laminaire entrecoupé de séquences de réaménagement du nucléus, </w:t>
      </w:r>
      <w:proofErr w:type="spellStart"/>
      <w:r>
        <w:t>etc</w:t>
      </w:r>
      <w:proofErr w:type="spellEnd"/>
      <w:r>
        <w:t xml:space="preserve">). </w:t>
      </w:r>
    </w:p>
    <w:p w14:paraId="2690EE94" w14:textId="77777777" w:rsidR="00085556" w:rsidRPr="002D2F55" w:rsidRDefault="00085556" w:rsidP="00085556">
      <w:pPr>
        <w:jc w:val="both"/>
      </w:pPr>
    </w:p>
    <w:p w14:paraId="211D7118" w14:textId="77777777" w:rsidR="00085556" w:rsidRPr="002D2F55" w:rsidRDefault="00085556" w:rsidP="00085556">
      <w:pPr>
        <w:jc w:val="both"/>
      </w:pPr>
      <w:r w:rsidRPr="00233800">
        <w:rPr>
          <w:b/>
        </w:rPr>
        <w:t>Les techniques de taille</w:t>
      </w:r>
      <w:r w:rsidRPr="002D2F55">
        <w:t xml:space="preserve"> </w:t>
      </w:r>
      <w:r w:rsidR="00BE06DD">
        <w:t xml:space="preserve">(TPT p. 30) </w:t>
      </w:r>
      <w:r w:rsidRPr="002D2F55">
        <w:t>que l’on peut considérer selon 3 ordres de caractères hiérarchisés :</w:t>
      </w:r>
    </w:p>
    <w:p w14:paraId="01886A95" w14:textId="77777777" w:rsidR="00085556" w:rsidRPr="002D2F55" w:rsidRDefault="00085556" w:rsidP="00085556">
      <w:pPr>
        <w:jc w:val="both"/>
      </w:pPr>
      <w:r w:rsidRPr="002D2F55">
        <w:t>1° le mode d’application de la force (percussion directe, indirecte, pression)</w:t>
      </w:r>
      <w:r w:rsidR="00BE06DD">
        <w:t> ;</w:t>
      </w:r>
    </w:p>
    <w:p w14:paraId="696D86D5" w14:textId="77777777" w:rsidR="00085556" w:rsidRPr="002D2F55" w:rsidRDefault="00085556" w:rsidP="00085556">
      <w:pPr>
        <w:jc w:val="both"/>
      </w:pPr>
      <w:r w:rsidRPr="002D2F55">
        <w:t xml:space="preserve">2° la nature et la morphologie des outils de taille, et des éventuels compléments d’outils (appui, </w:t>
      </w:r>
      <w:r w:rsidR="00DC6C9F">
        <w:t xml:space="preserve">enclume, </w:t>
      </w:r>
      <w:r w:rsidRPr="002D2F55">
        <w:t>par exemple)</w:t>
      </w:r>
      <w:r w:rsidR="00BE06DD">
        <w:t> ;</w:t>
      </w:r>
    </w:p>
    <w:p w14:paraId="29DA75C5" w14:textId="77777777" w:rsidR="00085556" w:rsidRPr="002D2F55" w:rsidRDefault="00085556" w:rsidP="00085556">
      <w:pPr>
        <w:jc w:val="both"/>
      </w:pPr>
      <w:r w:rsidRPr="002D2F55">
        <w:t>3° geste, position du corps et mode de maintien de la pièce taillée</w:t>
      </w:r>
      <w:r w:rsidR="00BE06DD">
        <w:t>.</w:t>
      </w:r>
    </w:p>
    <w:p w14:paraId="3CE4C415" w14:textId="77777777" w:rsidR="00085556" w:rsidRPr="002D2F55" w:rsidRDefault="00085556" w:rsidP="00085556">
      <w:pPr>
        <w:jc w:val="both"/>
      </w:pPr>
      <w:r w:rsidRPr="002D2F55">
        <w:t xml:space="preserve">Les techniques de taille sont à identifier </w:t>
      </w:r>
      <w:r w:rsidR="00BE06DD">
        <w:t xml:space="preserve">(au moins les 2 premiers ordres de caractères) </w:t>
      </w:r>
      <w:r w:rsidRPr="002D2F55">
        <w:t xml:space="preserve">pour chaque séquence de la méthode. </w:t>
      </w:r>
    </w:p>
    <w:p w14:paraId="2F433857" w14:textId="77777777" w:rsidR="00085556" w:rsidRPr="002D2F55" w:rsidRDefault="00085556" w:rsidP="00085556">
      <w:pPr>
        <w:jc w:val="both"/>
      </w:pPr>
    </w:p>
    <w:p w14:paraId="40D52BDC" w14:textId="77777777" w:rsidR="00085556" w:rsidRPr="00233800" w:rsidRDefault="00085556" w:rsidP="00085556">
      <w:pPr>
        <w:jc w:val="both"/>
        <w:rPr>
          <w:b/>
        </w:rPr>
      </w:pPr>
      <w:r w:rsidRPr="00233800">
        <w:rPr>
          <w:b/>
        </w:rPr>
        <w:t>Procédé</w:t>
      </w:r>
      <w:r w:rsidR="009E6FC6">
        <w:rPr>
          <w:b/>
        </w:rPr>
        <w:t>s</w:t>
      </w:r>
    </w:p>
    <w:p w14:paraId="4D0070FC" w14:textId="77777777" w:rsidR="00085556" w:rsidRPr="002D2F55" w:rsidRDefault="00FC54C6" w:rsidP="00085556">
      <w:pPr>
        <w:jc w:val="both"/>
      </w:pPr>
      <w:r>
        <w:t>C</w:t>
      </w:r>
      <w:r w:rsidR="00085556" w:rsidRPr="002D2F55">
        <w:t xml:space="preserve">e terme de « procédé » </w:t>
      </w:r>
      <w:r>
        <w:t xml:space="preserve">a </w:t>
      </w:r>
      <w:r w:rsidR="00DC6C9F">
        <w:t xml:space="preserve">d’abord </w:t>
      </w:r>
      <w:r>
        <w:t>été introduit (JP thèse 1986-95</w:t>
      </w:r>
      <w:r w:rsidR="00BE06DD">
        <w:t xml:space="preserve"> p. 21</w:t>
      </w:r>
      <w:r>
        <w:t xml:space="preserve">) </w:t>
      </w:r>
      <w:r w:rsidR="00085556" w:rsidRPr="002D2F55">
        <w:t xml:space="preserve">pour désigner les différentes modalités possibles de préparation au détachement. En effet, les termes de « méthode » ou de « technique » </w:t>
      </w:r>
      <w:r w:rsidR="00EF4EF2">
        <w:t>apparaiss</w:t>
      </w:r>
      <w:r w:rsidR="00085556" w:rsidRPr="002D2F55">
        <w:t>aient inadéquats, tels qu’ils avaient été définis par J. Tixier. Ainsi, le facettage d’un plan de frappe, le dégagement d’un éperon</w:t>
      </w:r>
      <w:r w:rsidR="00815C56">
        <w:t>, une préparation en « chapeau de gendarme »</w:t>
      </w:r>
      <w:r w:rsidR="00085556" w:rsidRPr="002D2F55">
        <w:t xml:space="preserve"> sont des procédés de préparation au détachement. </w:t>
      </w:r>
    </w:p>
    <w:p w14:paraId="24FB5A20" w14:textId="77777777" w:rsidR="00085556" w:rsidRPr="002D2F55" w:rsidRDefault="00085556" w:rsidP="00085556">
      <w:pPr>
        <w:jc w:val="both"/>
      </w:pPr>
      <w:r w:rsidRPr="002D2F55">
        <w:t>Ensuite, il est apparu que ce terme pourrait s’appliquer à d’autres opérations de préparation (par exemple préparation au coup de burin par cassure, troncature ou coche</w:t>
      </w:r>
      <w:r w:rsidR="00DC6C9F">
        <w:t> ; TPT p. 86</w:t>
      </w:r>
      <w:r w:rsidRPr="002D2F55">
        <w:t>), ou ayant un but particulier (a</w:t>
      </w:r>
      <w:r w:rsidR="00810B47">
        <w:t>ffûtage</w:t>
      </w:r>
      <w:r w:rsidR="00DC6C9F">
        <w:t xml:space="preserve"> par coup du tranchet (TPT p. 87)</w:t>
      </w:r>
      <w:r w:rsidRPr="002D2F55">
        <w:t>, fracturation contrôlée). Cela permettait de régler le petit problème terminologique posé par l’expression traditionnelle de « technique du coup du microburin » </w:t>
      </w:r>
      <w:r w:rsidR="00DC6C9F">
        <w:t xml:space="preserve">(TPT p. 84) </w:t>
      </w:r>
      <w:r w:rsidRPr="002D2F55">
        <w:t xml:space="preserve">; problématique car, ce </w:t>
      </w:r>
      <w:r w:rsidR="00DC6C9F">
        <w:t>« </w:t>
      </w:r>
      <w:r w:rsidRPr="002D2F55">
        <w:t>coup du microburin</w:t>
      </w:r>
      <w:r w:rsidR="00DC6C9F">
        <w:t> »</w:t>
      </w:r>
      <w:r w:rsidRPr="002D2F55">
        <w:t xml:space="preserve"> pouvant être effectué tant par pression que par percussion, il n’est pas cohérent de le considérer comme une « technique ». </w:t>
      </w:r>
    </w:p>
    <w:p w14:paraId="59BD4AA6" w14:textId="77777777" w:rsidR="00085556" w:rsidRPr="002D2F55" w:rsidRDefault="00085556" w:rsidP="00085556">
      <w:pPr>
        <w:jc w:val="both"/>
      </w:pPr>
    </w:p>
    <w:p w14:paraId="4DE5B804" w14:textId="77777777" w:rsidR="00085556" w:rsidRPr="002D2F55" w:rsidRDefault="003A63DA" w:rsidP="00085556">
      <w:pPr>
        <w:jc w:val="both"/>
      </w:pPr>
      <w:r>
        <w:t>La définition générale</w:t>
      </w:r>
      <w:r w:rsidR="00085556" w:rsidRPr="002D2F55">
        <w:t xml:space="preserve"> </w:t>
      </w:r>
      <w:r>
        <w:t>d</w:t>
      </w:r>
      <w:r w:rsidR="00085556" w:rsidRPr="002D2F55">
        <w:t>es procédés </w:t>
      </w:r>
      <w:r>
        <w:t xml:space="preserve">est </w:t>
      </w:r>
      <w:r w:rsidR="00085556" w:rsidRPr="002D2F55">
        <w:t>: « courtes séquences systématisées de gestes techniques, de préparation au détachement ou dans un objectif particulier –reprenant ici ce que Tixier appelait les « techniques spéciales »», en donnant les exemples suivants (liste non close</w:t>
      </w:r>
      <w:r w:rsidR="00BE06DD">
        <w:t>, partiellement repris dans TPT p. 30</w:t>
      </w:r>
      <w:r w:rsidR="00085556" w:rsidRPr="002D2F55">
        <w:t>) :</w:t>
      </w:r>
    </w:p>
    <w:p w14:paraId="00D15902" w14:textId="77777777" w:rsidR="00085556" w:rsidRPr="002D2F55" w:rsidRDefault="00085556" w:rsidP="00085556">
      <w:pPr>
        <w:jc w:val="both"/>
      </w:pPr>
      <w:r w:rsidRPr="002D2F55">
        <w:t>- procédés de préparation au détachement : par facettage rectiligne ou convexe, en chapeau de gendarme, en éperon, en dièdre aigu, en dièdre piqueté, etc….</w:t>
      </w:r>
      <w:r w:rsidR="00810B47">
        <w:t>(TPT fig. 79 et p. 162-3)</w:t>
      </w:r>
    </w:p>
    <w:p w14:paraId="7A505640" w14:textId="77777777" w:rsidR="00085556" w:rsidRPr="002D2F55" w:rsidRDefault="00085556" w:rsidP="00085556">
      <w:pPr>
        <w:jc w:val="both"/>
      </w:pPr>
      <w:r w:rsidRPr="002D2F55">
        <w:t xml:space="preserve">- procédés de fracturation contrôlée (de supports débités) : </w:t>
      </w:r>
      <w:r>
        <w:t xml:space="preserve">par « coche </w:t>
      </w:r>
      <w:proofErr w:type="spellStart"/>
      <w:r>
        <w:t>tronquante</w:t>
      </w:r>
      <w:proofErr w:type="spellEnd"/>
      <w:r>
        <w:t> »</w:t>
      </w:r>
      <w:r w:rsidR="00527487">
        <w:t>,</w:t>
      </w:r>
      <w:r>
        <w:t xml:space="preserve"> </w:t>
      </w:r>
      <w:r w:rsidRPr="002D2F55">
        <w:t xml:space="preserve">par coup du microburin, par double coche (en vis à vis), par coche d’amorçage et flexion, </w:t>
      </w:r>
      <w:proofErr w:type="spellStart"/>
      <w:r w:rsidRPr="002D2F55">
        <w:t>etc</w:t>
      </w:r>
      <w:proofErr w:type="spellEnd"/>
    </w:p>
    <w:p w14:paraId="7709BBC0" w14:textId="77777777" w:rsidR="00085556" w:rsidRDefault="00085556" w:rsidP="00085556">
      <w:pPr>
        <w:jc w:val="both"/>
      </w:pPr>
      <w:r w:rsidRPr="002D2F55">
        <w:t xml:space="preserve">- procédés d’affûtage : par coup du tranchet (sur les tranchets façonnés des périodes récentes), par coup du tranchet oblique </w:t>
      </w:r>
      <w:r w:rsidR="00D65954">
        <w:t xml:space="preserve">ou transversal </w:t>
      </w:r>
      <w:r w:rsidRPr="002D2F55">
        <w:t xml:space="preserve">(sur les bifaces du Paléo ancien moyen), par </w:t>
      </w:r>
      <w:r w:rsidRPr="002D2F55">
        <w:lastRenderedPageBreak/>
        <w:t>enlèvement</w:t>
      </w:r>
      <w:r w:rsidR="009E6FC6">
        <w:t>s apicaux</w:t>
      </w:r>
      <w:r w:rsidRPr="002D2F55">
        <w:t xml:space="preserve"> divergents (pointes de Dorset), par enlèvement axial </w:t>
      </w:r>
      <w:r w:rsidR="009E6FC6">
        <w:t>apical</w:t>
      </w:r>
      <w:r w:rsidRPr="002D2F55">
        <w:t xml:space="preserve"> (pointes d’Arabie), etc</w:t>
      </w:r>
      <w:r w:rsidR="003A63DA">
        <w:t>.</w:t>
      </w:r>
    </w:p>
    <w:p w14:paraId="4B74ACB6" w14:textId="77777777" w:rsidR="009E6FC6" w:rsidRPr="002D2F55" w:rsidRDefault="009E6FC6" w:rsidP="00085556">
      <w:pPr>
        <w:jc w:val="both"/>
      </w:pPr>
      <w:r>
        <w:t>- procédé d’amincissement par enlèvement axial</w:t>
      </w:r>
      <w:r w:rsidR="00CF6C03">
        <w:t xml:space="preserve"> : </w:t>
      </w:r>
      <w:r>
        <w:t xml:space="preserve">basal </w:t>
      </w:r>
      <w:r w:rsidR="00CF6C03">
        <w:t>=</w:t>
      </w:r>
      <w:r>
        <w:t xml:space="preserve"> </w:t>
      </w:r>
      <w:proofErr w:type="spellStart"/>
      <w:r>
        <w:t>flutage</w:t>
      </w:r>
      <w:proofErr w:type="spellEnd"/>
      <w:r>
        <w:t xml:space="preserve"> plus ou moins étendu (typique de certaines pointes des Amériques), </w:t>
      </w:r>
      <w:r w:rsidR="00CF6C03">
        <w:t xml:space="preserve">apical divergent (pointe de Dorset), apical axial (certaines pointes d’Arabie), </w:t>
      </w:r>
      <w:proofErr w:type="spellStart"/>
      <w:r>
        <w:t>etc</w:t>
      </w:r>
      <w:proofErr w:type="spellEnd"/>
    </w:p>
    <w:p w14:paraId="5612949D" w14:textId="77777777" w:rsidR="00085556" w:rsidRPr="002D2F55" w:rsidRDefault="00085556" w:rsidP="00085556">
      <w:pPr>
        <w:jc w:val="both"/>
      </w:pPr>
      <w:r w:rsidRPr="002D2F55">
        <w:t>Dans ce sens, ces procédés ressortissent de la notion générale de « méthode »</w:t>
      </w:r>
      <w:r w:rsidR="003A63DA">
        <w:t>, mais dans un but particulier et</w:t>
      </w:r>
      <w:r w:rsidR="00810B47">
        <w:t>/ou</w:t>
      </w:r>
      <w:r w:rsidR="003A63DA">
        <w:t xml:space="preserve"> local</w:t>
      </w:r>
      <w:r w:rsidRPr="002D2F55">
        <w:t xml:space="preserve">. </w:t>
      </w:r>
    </w:p>
    <w:p w14:paraId="21DC245A" w14:textId="77777777" w:rsidR="00085556" w:rsidRPr="002D2F55" w:rsidRDefault="00085556" w:rsidP="00085556">
      <w:pPr>
        <w:jc w:val="both"/>
      </w:pPr>
    </w:p>
    <w:p w14:paraId="156B57F4" w14:textId="77777777" w:rsidR="00085556" w:rsidRPr="009E6FC6" w:rsidRDefault="009E6FC6" w:rsidP="00085556">
      <w:pPr>
        <w:jc w:val="both"/>
        <w:rPr>
          <w:b/>
        </w:rPr>
      </w:pPr>
      <w:r w:rsidRPr="009E6FC6">
        <w:rPr>
          <w:b/>
        </w:rPr>
        <w:t>Du côté de l’opérateur (ou acteur ou tailleur)</w:t>
      </w:r>
    </w:p>
    <w:p w14:paraId="5219FB83" w14:textId="77777777" w:rsidR="009E6FC6" w:rsidRDefault="009E6FC6" w:rsidP="00085556">
      <w:pPr>
        <w:jc w:val="both"/>
      </w:pPr>
      <w:r>
        <w:t xml:space="preserve">La taille ne se fait pas toute seule… Elle est commandée par le tailleur. S’il s’agit </w:t>
      </w:r>
      <w:r w:rsidR="00866660">
        <w:t xml:space="preserve">bien </w:t>
      </w:r>
      <w:r>
        <w:t xml:space="preserve">d’une activité manuelle (essentiellement bimanuelle), les mains sont commandées par le cerveau </w:t>
      </w:r>
      <w:r w:rsidR="00866660">
        <w:t xml:space="preserve">de l’opérateur. </w:t>
      </w:r>
      <w:r w:rsidR="00CF6C03">
        <w:t>Ceci nous mène à un autre ordre de définitions :</w:t>
      </w:r>
    </w:p>
    <w:p w14:paraId="49D2C28E" w14:textId="77777777" w:rsidR="009E6FC6" w:rsidRPr="002D2F55" w:rsidRDefault="009E6FC6" w:rsidP="00085556">
      <w:pPr>
        <w:jc w:val="both"/>
      </w:pPr>
    </w:p>
    <w:p w14:paraId="357EA5FE" w14:textId="77777777" w:rsidR="00085556" w:rsidRPr="00233800" w:rsidRDefault="00D65954" w:rsidP="00085556">
      <w:pPr>
        <w:jc w:val="both"/>
        <w:rPr>
          <w:b/>
        </w:rPr>
      </w:pPr>
      <w:r>
        <w:rPr>
          <w:b/>
        </w:rPr>
        <w:t>L</w:t>
      </w:r>
      <w:r w:rsidR="00085556" w:rsidRPr="00233800">
        <w:rPr>
          <w:b/>
        </w:rPr>
        <w:t>e schéma opératoire conceptuel</w:t>
      </w:r>
    </w:p>
    <w:p w14:paraId="56B2C409" w14:textId="77777777" w:rsidR="00085556" w:rsidRPr="002D2F55" w:rsidRDefault="00085556" w:rsidP="00085556">
      <w:pPr>
        <w:jc w:val="both"/>
      </w:pPr>
      <w:r w:rsidRPr="002D2F55">
        <w:t xml:space="preserve">Certaines chaînes opératoires, en particulier les chaînes opératoires élaborées, sont clairement sous-tendues par une série de formes repères qui correspondent à des images mentales de formes, c’est à dire à des concepts (en anglais « mental </w:t>
      </w:r>
      <w:proofErr w:type="spellStart"/>
      <w:r w:rsidRPr="002D2F55">
        <w:t>templates</w:t>
      </w:r>
      <w:proofErr w:type="spellEnd"/>
      <w:r w:rsidRPr="002D2F55">
        <w:t> »).</w:t>
      </w:r>
      <w:r w:rsidR="00884F33">
        <w:t xml:space="preserve"> </w:t>
      </w:r>
      <w:r w:rsidRPr="002D2F55">
        <w:t xml:space="preserve">Pour aboutir à sa production efficace, le tailleur se guide, mentalement, sur une suite d’états morphologiques de la pièce dont le respect lui permet d’aboutir au résultat escompté, lui aussi une forme (on insistera ici sur le fait qu’une forme peut être plus ou moins précise, et que, si elle est spécifiée par certains de ses caractères, d’autres </w:t>
      </w:r>
      <w:r w:rsidR="00CF6C03">
        <w:t xml:space="preserve">de ses caractères </w:t>
      </w:r>
      <w:r w:rsidRPr="002D2F55">
        <w:t xml:space="preserve">peuvent être indifférents). </w:t>
      </w:r>
    </w:p>
    <w:p w14:paraId="2317610B" w14:textId="77777777" w:rsidR="00085556" w:rsidRPr="002D2F55" w:rsidRDefault="00085556" w:rsidP="00085556">
      <w:pPr>
        <w:jc w:val="both"/>
      </w:pPr>
      <w:r w:rsidRPr="002D2F55">
        <w:t>C’est cette suite de formes-repères (</w:t>
      </w:r>
      <w:r w:rsidR="00884F33">
        <w:t xml:space="preserve">à valeur de </w:t>
      </w:r>
      <w:r w:rsidRPr="002D2F55">
        <w:t xml:space="preserve">concepts puisqu’ils peuvent être mis en jeu en l’absence d’une série de modèles à copier), que j’ai désigné par « schéma opératoire conceptuel ». Cette notion renvoie à une planification par « états », et non par actions comme ce qui peut se voir comme « formule » (ou « algorithme » Pelegrin 1992, 2005) pour des chaînes opératoires non-élaborées conduites selon des méthodes simples. </w:t>
      </w:r>
    </w:p>
    <w:p w14:paraId="52F29951" w14:textId="77777777" w:rsidR="00085556" w:rsidRPr="002D2F55" w:rsidRDefault="00085556" w:rsidP="00085556">
      <w:pPr>
        <w:jc w:val="both"/>
      </w:pPr>
      <w:r w:rsidRPr="002D2F55">
        <w:t xml:space="preserve">J’ai appelé ces formes-repères des « manières de voir ». Dans la même veine, l’outillage est candidat à receler de telles « manières de voir » correspondant ainsi à de vrais « types » au sens de François Bordes. </w:t>
      </w:r>
    </w:p>
    <w:p w14:paraId="3FF0ACB7" w14:textId="77777777" w:rsidR="00085556" w:rsidRPr="002D2F55" w:rsidRDefault="00085556" w:rsidP="00085556">
      <w:pPr>
        <w:jc w:val="both"/>
      </w:pPr>
    </w:p>
    <w:p w14:paraId="0F1EBEBA" w14:textId="77777777" w:rsidR="00085556" w:rsidRPr="002D2F55" w:rsidRDefault="00085556" w:rsidP="00085556">
      <w:pPr>
        <w:jc w:val="both"/>
      </w:pPr>
      <w:r w:rsidRPr="002D2F55">
        <w:t xml:space="preserve">Au long d’une chaîne opératoire élaborée, le tailleur progresse d’un état recherché au suivant selon une conduite très souple, faisant appel à son registre de modalités d’actions élémentaires pour agencer tactiquement ces dernières de façon à la fois souhaitable par rapport à l’objectif morphologique (pertinence), et techniquement possible quant à la réalisation (mesure du risque d’échec et prévention des incidents et accidents). Cette capacité d’analyse critique et d’évocation et pondération des suites possibles forme ce que j’ai désigné par « savoir-faire idéatoire ». (En </w:t>
      </w:r>
      <w:proofErr w:type="spellStart"/>
      <w:r w:rsidRPr="002D2F55">
        <w:t>neuro-psychologie</w:t>
      </w:r>
      <w:proofErr w:type="spellEnd"/>
      <w:r w:rsidRPr="002D2F55">
        <w:t xml:space="preserve"> clinique, l’apraxie idéatoire désigne le trouble électif de l’</w:t>
      </w:r>
      <w:r w:rsidRPr="002A6C6D">
        <w:rPr>
          <w:u w:val="single"/>
        </w:rPr>
        <w:t>organisation</w:t>
      </w:r>
      <w:r w:rsidRPr="002D2F55">
        <w:t xml:space="preserve"> des mouvements élémentaires indispensable à la réalisation d’une </w:t>
      </w:r>
      <w:r w:rsidR="002A6C6D">
        <w:t>opération action motrice efficace (faire chauffer de l’eau, se déshabiller)</w:t>
      </w:r>
      <w:r w:rsidRPr="002D2F55">
        <w:t xml:space="preserve">, alors que la capacité à effectuer des mouvements élémentaires est préservée). </w:t>
      </w:r>
    </w:p>
    <w:p w14:paraId="29879BAC" w14:textId="77777777" w:rsidR="00085556" w:rsidRPr="002D2F55" w:rsidRDefault="00085556" w:rsidP="00085556">
      <w:pPr>
        <w:jc w:val="both"/>
      </w:pPr>
    </w:p>
    <w:p w14:paraId="526BCE81" w14:textId="77777777" w:rsidR="00085556" w:rsidRPr="002D2F55" w:rsidRDefault="00085556" w:rsidP="00085556">
      <w:pPr>
        <w:jc w:val="both"/>
      </w:pPr>
      <w:r w:rsidRPr="002D2F55">
        <w:t xml:space="preserve">Ceci dit, certaines étapes, d’un état recherché au suivant, peuvent être accomplies selon une modalité « préférée » par rapport à d’autres possibles équivalentes ( au préhistorien d’analyser finement ces autres modalités, sur une base archéologique et expérimentale) : c’est ce que j’ai appelé des « préférences », ou « manières de faire ». </w:t>
      </w:r>
    </w:p>
    <w:p w14:paraId="0CDE0D79" w14:textId="77777777" w:rsidR="00085556" w:rsidRPr="002D2F55" w:rsidRDefault="00085556" w:rsidP="00085556">
      <w:pPr>
        <w:jc w:val="both"/>
      </w:pPr>
      <w:r w:rsidRPr="00CF6C03">
        <w:rPr>
          <w:u w:val="single"/>
        </w:rPr>
        <w:t>Dans les chaînes opératoires simples « à formule »,</w:t>
      </w:r>
      <w:r w:rsidRPr="002D2F55">
        <w:t xml:space="preserve"> le savoir-faire idéatoire est insignifiant, car les différents enlèvements sont équivalents, et, sauf problème, le seul suivi de la formule </w:t>
      </w:r>
      <w:r w:rsidR="00884F33">
        <w:t xml:space="preserve">d’agencement </w:t>
      </w:r>
      <w:r w:rsidRPr="002D2F55">
        <w:t xml:space="preserve">suffit à assurer l’exploitation du nucléus (comme la rectification et le ravivage d’un bord par retouche), sans nécessiter d’imaginer et d’évaluer des « solutions ». </w:t>
      </w:r>
    </w:p>
    <w:p w14:paraId="3DB78FEF" w14:textId="77777777" w:rsidR="00085556" w:rsidRPr="00C01599" w:rsidRDefault="00085556" w:rsidP="00085556">
      <w:pPr>
        <w:jc w:val="both"/>
      </w:pPr>
    </w:p>
    <w:p w14:paraId="46198769" w14:textId="77777777" w:rsidR="00085556" w:rsidRPr="008A47A5" w:rsidRDefault="00085556" w:rsidP="00085556">
      <w:pPr>
        <w:jc w:val="both"/>
        <w:rPr>
          <w:b/>
        </w:rPr>
      </w:pPr>
      <w:r w:rsidRPr="008A47A5">
        <w:rPr>
          <w:b/>
        </w:rPr>
        <w:lastRenderedPageBreak/>
        <w:t>Variantes</w:t>
      </w:r>
    </w:p>
    <w:p w14:paraId="5C6C9AD7" w14:textId="77777777" w:rsidR="00085556" w:rsidRDefault="00085556" w:rsidP="00085556">
      <w:pPr>
        <w:jc w:val="both"/>
      </w:pPr>
      <w:r w:rsidRPr="00C01599">
        <w:t>Pour moi, c’est au niveau de la méthode, et de la chaîne opératoire, que peuvent exister des variantes, dans le sens d’une adaptation circonstancielle à des présentations particulières de la matière première </w:t>
      </w:r>
      <w:r w:rsidR="002A6C6D">
        <w:t xml:space="preserve">(par </w:t>
      </w:r>
      <w:proofErr w:type="spellStart"/>
      <w:r w:rsidR="002A6C6D">
        <w:t>exp</w:t>
      </w:r>
      <w:proofErr w:type="spellEnd"/>
      <w:r w:rsidR="002A6C6D">
        <w:t>. variante « simplifiée » si la forme de la matière première s’y prête), mais</w:t>
      </w:r>
      <w:r w:rsidRPr="00C01599">
        <w:t xml:space="preserve"> pas, en principe, au niveau des intentions (alors c’est une chaîne opératoire différente) ou du schéma opératoire conceptuel. </w:t>
      </w:r>
    </w:p>
    <w:p w14:paraId="4D7CFFD3" w14:textId="77777777" w:rsidR="00527487" w:rsidRDefault="00527487" w:rsidP="00085556">
      <w:pPr>
        <w:jc w:val="both"/>
      </w:pPr>
    </w:p>
    <w:p w14:paraId="4F6F13B3" w14:textId="77777777" w:rsidR="00527487" w:rsidRDefault="00527487" w:rsidP="00085556">
      <w:pPr>
        <w:jc w:val="both"/>
        <w:rPr>
          <w:b/>
        </w:rPr>
      </w:pPr>
      <w:r w:rsidRPr="00527487">
        <w:rPr>
          <w:b/>
        </w:rPr>
        <w:t>Concept</w:t>
      </w:r>
    </w:p>
    <w:p w14:paraId="73538FE4" w14:textId="77777777" w:rsidR="00AB2E38" w:rsidRDefault="00527487" w:rsidP="00085556">
      <w:pPr>
        <w:jc w:val="both"/>
      </w:pPr>
      <w:r w:rsidRPr="00527487">
        <w:t>C’est un terme issu de la Psychologie</w:t>
      </w:r>
      <w:r w:rsidR="007928C4">
        <w:t xml:space="preserve">, qui désigne la représentation mentale qu’un individu se fait d’un objet, d’un mot abstrait, etc. Ce terme de « concept » s’oppose à celui de « percept » (tel qu’il m’apparut dans un ouvrage de vulgarisation du </w:t>
      </w:r>
      <w:proofErr w:type="spellStart"/>
      <w:r w:rsidR="007928C4">
        <w:t>neuro-psychologue</w:t>
      </w:r>
      <w:proofErr w:type="spellEnd"/>
      <w:r w:rsidR="007928C4">
        <w:t xml:space="preserve"> Jean-Pierre Changeux) : </w:t>
      </w:r>
    </w:p>
    <w:p w14:paraId="67C4242C" w14:textId="77777777" w:rsidR="00527487" w:rsidRDefault="00AB2E38" w:rsidP="00085556">
      <w:pPr>
        <w:jc w:val="both"/>
      </w:pPr>
      <w:r>
        <w:t xml:space="preserve">- </w:t>
      </w:r>
      <w:r w:rsidR="007928C4">
        <w:t>un chien est capable de reconnaître sa laisse, et frétille</w:t>
      </w:r>
      <w:r>
        <w:t xml:space="preserve"> aussitôt</w:t>
      </w:r>
      <w:r w:rsidR="007928C4">
        <w:t xml:space="preserve"> de la queue quand son maître la prend (car il a intégré l’habitude pavlovienne que ce geste </w:t>
      </w:r>
      <w:r w:rsidR="00866660">
        <w:t xml:space="preserve">précède </w:t>
      </w:r>
      <w:r w:rsidR="007928C4">
        <w:t>une sortie qu’il apprécie instinct</w:t>
      </w:r>
      <w:r>
        <w:t xml:space="preserve">ivement pour réviser son territoire en reniflant partout, et en levant la patte par-ci par-là pour en renforcer le marquage) : en cela, il fait preuve d’une capacité de </w:t>
      </w:r>
      <w:r w:rsidRPr="002142DF">
        <w:rPr>
          <w:u w:val="single"/>
        </w:rPr>
        <w:t>reconnaissance perceptuelle : d’un percept</w:t>
      </w:r>
      <w:r>
        <w:t xml:space="preserve"> de sa laisse. </w:t>
      </w:r>
    </w:p>
    <w:p w14:paraId="6AACA00C" w14:textId="77777777" w:rsidR="00AB2E38" w:rsidRDefault="00AB2E38" w:rsidP="00085556">
      <w:pPr>
        <w:jc w:val="both"/>
      </w:pPr>
      <w:r>
        <w:t xml:space="preserve">- un patient qui s’inquiète de petits troubles mnésiques consulte un neurologue. Entre autres, celui-ci va lui demander de dessiner un vélo. Sauf troubles cognitifs majeurs, nous sommes tous capables de dessiner à peu près un vélo, </w:t>
      </w:r>
      <w:r w:rsidRPr="00966820">
        <w:rPr>
          <w:u w:val="single"/>
        </w:rPr>
        <w:t>alors qu’il n’y en a pas dans la salle de consultation…</w:t>
      </w:r>
      <w:r>
        <w:t xml:space="preserve"> Même, nous dessinons ce vélo </w:t>
      </w:r>
      <w:r w:rsidR="00966820">
        <w:t xml:space="preserve">(à échelle réduite, sinon il y faudrait un grand tableau…) </w:t>
      </w:r>
      <w:r>
        <w:t xml:space="preserve">en articulant correctement ses différents </w:t>
      </w:r>
      <w:r w:rsidR="00966820">
        <w:t>parti</w:t>
      </w:r>
      <w:r>
        <w:t>es : deux grandes roues, cadre</w:t>
      </w:r>
      <w:r w:rsidR="00105B7E">
        <w:t xml:space="preserve"> avec fourche avant et fourche arrière</w:t>
      </w:r>
      <w:r>
        <w:t xml:space="preserve">, selle, guidon, pédales, chaîne, porte-bagage, freins et poignées de frein, … </w:t>
      </w:r>
      <w:r w:rsidR="00105B7E">
        <w:t xml:space="preserve">, ce qui prouve que non seulement nous possédons un « concept » de vélo (sa représentation mentale = </w:t>
      </w:r>
      <w:r w:rsidR="00105B7E" w:rsidRPr="00105B7E">
        <w:rPr>
          <w:i/>
        </w:rPr>
        <w:t xml:space="preserve">mental </w:t>
      </w:r>
      <w:proofErr w:type="spellStart"/>
      <w:r w:rsidR="00105B7E" w:rsidRPr="00105B7E">
        <w:rPr>
          <w:i/>
        </w:rPr>
        <w:t>template</w:t>
      </w:r>
      <w:proofErr w:type="spellEnd"/>
      <w:r w:rsidR="00105B7E">
        <w:t xml:space="preserve"> en anglais), mais aussi que cette représentation mentale n’est pas seulement l</w:t>
      </w:r>
      <w:r w:rsidR="002142DF">
        <w:t>a copie d’une chose vue</w:t>
      </w:r>
      <w:r w:rsidR="00105B7E">
        <w:t xml:space="preserve">, mais est articulée aux propriétés fonctionnelles des </w:t>
      </w:r>
      <w:r w:rsidR="00966820">
        <w:t xml:space="preserve">parties </w:t>
      </w:r>
      <w:r w:rsidR="00966820" w:rsidRPr="00966820">
        <w:rPr>
          <w:u w:val="single"/>
        </w:rPr>
        <w:t>-au sens d’</w:t>
      </w:r>
      <w:r w:rsidR="00105B7E" w:rsidRPr="00966820">
        <w:rPr>
          <w:u w:val="single"/>
        </w:rPr>
        <w:t>organes</w:t>
      </w:r>
      <w:r w:rsidR="00966820" w:rsidRPr="00966820">
        <w:rPr>
          <w:u w:val="single"/>
        </w:rPr>
        <w:t>-</w:t>
      </w:r>
      <w:r w:rsidR="00105B7E">
        <w:t xml:space="preserve"> de l’engin. Dans certaines atteintes cognitives (apraxies idé</w:t>
      </w:r>
      <w:r w:rsidR="001E1140">
        <w:t>atoir</w:t>
      </w:r>
      <w:r w:rsidR="00105B7E">
        <w:t xml:space="preserve">es et/ou « constructives »), le patient parvient à dessiner différentes parties du vélo, mais elles sont désarticulées, comme s’il ne parvenait pas à les assembler selon leurs propriétés opérantes. </w:t>
      </w:r>
      <w:r w:rsidR="00966820">
        <w:t>Ceci permet de spécifier</w:t>
      </w:r>
      <w:r w:rsidR="00105B7E">
        <w:t xml:space="preserve"> que l’Homme est capable d’une imagerie mentale </w:t>
      </w:r>
      <w:r w:rsidR="00105B7E" w:rsidRPr="00105B7E">
        <w:rPr>
          <w:u w:val="single"/>
        </w:rPr>
        <w:t>opérative</w:t>
      </w:r>
      <w:r w:rsidR="00105B7E">
        <w:t xml:space="preserve">. </w:t>
      </w:r>
    </w:p>
    <w:p w14:paraId="7B84D40F" w14:textId="77777777" w:rsidR="00A32619" w:rsidRDefault="00492E9E" w:rsidP="00085556">
      <w:pPr>
        <w:jc w:val="both"/>
      </w:pPr>
      <w:r>
        <w:t>Autre exemple, vous pouvez demander à votre voisin, sur le palier de l’étage, comment il pèle une orange. S’il veut bien s’y prêter, il mimera</w:t>
      </w:r>
      <w:r w:rsidR="00A536C3">
        <w:t>, par exemple,</w:t>
      </w:r>
      <w:r>
        <w:t xml:space="preserve"> qu’il en décalotte d’abord les deux pôles avec son couteau, puis en fend la peau en quatre quarts avant de peler </w:t>
      </w:r>
      <w:r w:rsidR="001E1140">
        <w:t xml:space="preserve">chacun de </w:t>
      </w:r>
      <w:r>
        <w:t>ces quarts au couteau ou avec ses doigts</w:t>
      </w:r>
      <w:r w:rsidR="00A536C3">
        <w:t xml:space="preserve"> (ma méthode, imitée de ma mère)</w:t>
      </w:r>
      <w:r>
        <w:t xml:space="preserve">. Pourtant, il n’y a ni orange, ni couteau en vue… </w:t>
      </w:r>
      <w:r w:rsidR="00A536C3">
        <w:t xml:space="preserve">S’agirait-il d’une séquence motrice tant répétée qu’elle en serait une sorte de « réflexe » ? Pourtant, votre voisin peut aussi bien la décrire sans même la mimer : il est donc capable de l’évoquer mentalement, ce que confirme le fait qu’il peut aussi bien vous décrire d’autres manières de faire : comme la peler en une longue spirale continue (en s’amusant à ne pas l’interrompre…), ou tout simplement la peler progressivement sans méthode… D’ailleurs, vous-même, lecteur attentif, venez de parfaitement « comprendre », </w:t>
      </w:r>
      <w:r w:rsidR="00A32619">
        <w:t xml:space="preserve">jusqu’à en </w:t>
      </w:r>
      <w:r w:rsidR="00A536C3">
        <w:t>visualiser</w:t>
      </w:r>
      <w:r w:rsidR="00A32619">
        <w:t xml:space="preserve"> les gestes et étapes</w:t>
      </w:r>
      <w:r w:rsidR="00A536C3">
        <w:t xml:space="preserve">, ce que je viens de représenter </w:t>
      </w:r>
      <w:r w:rsidR="00A32619">
        <w:t>en quelques lignes</w:t>
      </w:r>
      <w:r w:rsidR="00A536C3">
        <w:t xml:space="preserve"> de mots…  </w:t>
      </w:r>
      <w:r w:rsidR="00A32619">
        <w:t xml:space="preserve">Non seulement nous sommes capables, spontanément ou sur sollicitation, d’imaginer une orange, </w:t>
      </w:r>
      <w:r w:rsidR="00966820">
        <w:t>mais aussi d’imaginer</w:t>
      </w:r>
      <w:r w:rsidR="00A32619">
        <w:t xml:space="preserve"> </w:t>
      </w:r>
      <w:r w:rsidR="00966820">
        <w:t xml:space="preserve">et décrire comment elle peut être </w:t>
      </w:r>
      <w:r w:rsidR="00A32619">
        <w:t>pel</w:t>
      </w:r>
      <w:r w:rsidR="00966820">
        <w:t>ée</w:t>
      </w:r>
      <w:r w:rsidR="00DD3630">
        <w:t>, et selon d</w:t>
      </w:r>
      <w:r w:rsidR="002142DF">
        <w:t>’autr</w:t>
      </w:r>
      <w:r w:rsidR="00DD3630">
        <w:t>es méthodes</w:t>
      </w:r>
      <w:r w:rsidR="002142DF">
        <w:t xml:space="preserve"> que la nôtre,</w:t>
      </w:r>
      <w:r w:rsidR="00A32619">
        <w:t xml:space="preserve"> </w:t>
      </w:r>
      <w:r w:rsidR="00966820" w:rsidRPr="002142DF">
        <w:rPr>
          <w:u w:val="single"/>
        </w:rPr>
        <w:t>en l’absence de toute stimulation sensorielle</w:t>
      </w:r>
      <w:r w:rsidR="001E1140">
        <w:rPr>
          <w:u w:val="single"/>
        </w:rPr>
        <w:t xml:space="preserve"> immédiate</w:t>
      </w:r>
      <w:r w:rsidR="00966820">
        <w:t xml:space="preserve">. Nous avons donc un concept opératif de l’orange, et non pas, comme l’animal, une capacité de reconnaissance perceptuelle. </w:t>
      </w:r>
    </w:p>
    <w:p w14:paraId="31C82C46" w14:textId="77777777" w:rsidR="00105B7E" w:rsidRPr="00527487" w:rsidRDefault="00A32619" w:rsidP="00085556">
      <w:pPr>
        <w:jc w:val="both"/>
      </w:pPr>
      <w:r>
        <w:t>Ces simples exemples suffisent, si l’on y réfléchit bien, à démontrer l’insuffisance et la faiblesse du paradigme néo-behavioriste</w:t>
      </w:r>
      <w:r w:rsidR="00FF70E7">
        <w:t xml:space="preserve"> </w:t>
      </w:r>
      <w:r w:rsidR="001E1140">
        <w:t xml:space="preserve">(« écologiste ») </w:t>
      </w:r>
      <w:r w:rsidR="00FF70E7">
        <w:t xml:space="preserve">appliqué à </w:t>
      </w:r>
      <w:r w:rsidR="00FF70E7" w:rsidRPr="00FF70E7">
        <w:rPr>
          <w:i/>
        </w:rPr>
        <w:t xml:space="preserve">Homo </w:t>
      </w:r>
      <w:proofErr w:type="spellStart"/>
      <w:r w:rsidR="00FF70E7" w:rsidRPr="00FF70E7">
        <w:rPr>
          <w:i/>
        </w:rPr>
        <w:t>faber</w:t>
      </w:r>
      <w:proofErr w:type="spellEnd"/>
      <w:r>
        <w:t xml:space="preserve">. </w:t>
      </w:r>
    </w:p>
    <w:sectPr w:rsidR="00105B7E" w:rsidRPr="00527487" w:rsidSect="00085556">
      <w:pgSz w:w="11900" w:h="16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97"/>
    <w:rsid w:val="000375CC"/>
    <w:rsid w:val="00055FEF"/>
    <w:rsid w:val="00085556"/>
    <w:rsid w:val="000A685D"/>
    <w:rsid w:val="00105B7E"/>
    <w:rsid w:val="0013753C"/>
    <w:rsid w:val="00157D41"/>
    <w:rsid w:val="001E1140"/>
    <w:rsid w:val="002127C9"/>
    <w:rsid w:val="002142DF"/>
    <w:rsid w:val="002A6C6D"/>
    <w:rsid w:val="002F19F8"/>
    <w:rsid w:val="002F343A"/>
    <w:rsid w:val="003A63DA"/>
    <w:rsid w:val="00476F6E"/>
    <w:rsid w:val="00492E9E"/>
    <w:rsid w:val="004F6DF1"/>
    <w:rsid w:val="00527487"/>
    <w:rsid w:val="006405B0"/>
    <w:rsid w:val="00666565"/>
    <w:rsid w:val="006A6C19"/>
    <w:rsid w:val="006C72DB"/>
    <w:rsid w:val="00785031"/>
    <w:rsid w:val="007928C4"/>
    <w:rsid w:val="007A3106"/>
    <w:rsid w:val="007C0A8F"/>
    <w:rsid w:val="00810B47"/>
    <w:rsid w:val="00815C56"/>
    <w:rsid w:val="00825D59"/>
    <w:rsid w:val="00866660"/>
    <w:rsid w:val="00884F33"/>
    <w:rsid w:val="008E76DF"/>
    <w:rsid w:val="0094360E"/>
    <w:rsid w:val="009618B7"/>
    <w:rsid w:val="00966820"/>
    <w:rsid w:val="009E6FC6"/>
    <w:rsid w:val="00A32619"/>
    <w:rsid w:val="00A536C3"/>
    <w:rsid w:val="00A95C96"/>
    <w:rsid w:val="00AB2E38"/>
    <w:rsid w:val="00B108E8"/>
    <w:rsid w:val="00BE06DD"/>
    <w:rsid w:val="00C52EDE"/>
    <w:rsid w:val="00CF27E4"/>
    <w:rsid w:val="00CF6C03"/>
    <w:rsid w:val="00D65954"/>
    <w:rsid w:val="00DC6C9F"/>
    <w:rsid w:val="00DD3630"/>
    <w:rsid w:val="00E56FF3"/>
    <w:rsid w:val="00E8784D"/>
    <w:rsid w:val="00EC7472"/>
    <w:rsid w:val="00ED2A78"/>
    <w:rsid w:val="00EF4EF2"/>
    <w:rsid w:val="00F658EF"/>
    <w:rsid w:val="00F91AAE"/>
    <w:rsid w:val="00FC54C6"/>
    <w:rsid w:val="00FD25CB"/>
    <w:rsid w:val="00FF70E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7B1901D"/>
  <w14:defaultImageDpi w14:val="300"/>
  <w15:chartTrackingRefBased/>
  <w15:docId w15:val="{30FD382D-470F-9E4A-843C-11CD55B6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fr-FR" w:eastAsia="fr-F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2748</Words>
  <Characters>15670</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Seminaire10mars</vt:lpstr>
    </vt:vector>
  </TitlesOfParts>
  <Manager/>
  <Company/>
  <LinksUpToDate>false</LinksUpToDate>
  <CharactersWithSpaces>18382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Seminaire10mars</dc:title>
  <dc:subject/>
  <dc:creator>CNRS UMS844</dc:creator>
  <cp:keywords/>
  <dc:description/>
  <cp:lastModifiedBy>aymeric hermann</cp:lastModifiedBy>
  <cp:revision>2</cp:revision>
  <cp:lastPrinted>2008-04-22T12:22:00Z</cp:lastPrinted>
  <dcterms:created xsi:type="dcterms:W3CDTF">2026-04-07T14:50:00Z</dcterms:created>
  <dcterms:modified xsi:type="dcterms:W3CDTF">2026-04-07T14:50:00Z</dcterms:modified>
  <cp:category/>
</cp:coreProperties>
</file>