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FF441F"/>
          <w:spacing w:val="60"/>
          <w:sz w:val="18"/>
          <w:szCs w:val="18"/>
        </w:rPr>
        <w:t xml:space="preserve">MANUAL DEL NEGOCIO · 2026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2201D"/>
          <w:sz w:val="52"/>
          <w:szCs w:val="52"/>
        </w:rPr>
        <w:t xml:space="preserve">Tu negocio en TuraFood</w:t>
      </w:r>
    </w:p>
    <w:p>
      <w:pPr>
        <w:pBdr>
          <w:bottom w:val="single" w:color="FF441F" w:sz="12" w:space="6"/>
        </w:pBdr>
        <w:spacing w:after="60"/>
      </w:pPr>
      <w:r>
        <w:rPr>
          <w:sz w:val="2"/>
          <w:szCs w:val="2"/>
        </w:rPr>
        <w:t xml:space="preserve"/>
      </w:r>
    </w:p>
    <w:p>
      <w:pPr>
        <w:spacing w:after="300" w:line="300"/>
        <w:jc w:val="left"/>
      </w:pPr>
      <w:r>
        <w:rPr>
          <w:rFonts w:ascii="Calibri" w:cs="Calibri" w:eastAsia="Calibri" w:hAnsi="Calibri"/>
          <w:color w:val="6E665D"/>
          <w:sz w:val="23"/>
          <w:szCs w:val="23"/>
        </w:rPr>
        <w:t xml:space="preserve">Todo lo que necesitas saber para vender desde el primer día.</w:t>
      </w:r>
    </w:p>
    <w:tbl>
      <w:tblPr>
        <w:tblW w:type="dxa" w:w="9792"/>
        <w:tblBorders>
          <w:top w:val="single" w:color="FF441F" w:sz="2"/>
          <w:left w:val="single" w:color="FF441F" w:sz="18"/>
          <w:bottom w:val="single" w:color="FF441F" w:sz="2"/>
          <w:right w:val="single" w:color="FF441F" w:sz="2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shd w:fill="FBF8F5" w:color="auto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E2360F"/>
                <w:sz w:val="21"/>
                <w:szCs w:val="21"/>
              </w:rPr>
              <w:t xml:space="preserve">Lo primero: no te cobramos por vender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2B2724"/>
                <w:sz w:val="20"/>
                <w:szCs w:val="20"/>
              </w:rPr>
              <w:t xml:space="preserve">No hay comisión por pedido. Lo que vendas es tuyo y te llega directo, por el medio que tú decidas. No tienes que esperar a que te consignemos: nosotros no tocamos esa plata.</w:t>
            </w:r>
          </w:p>
        </w:tc>
      </w:tr>
    </w:tbl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22201D"/>
          <w:sz w:val="34"/>
          <w:szCs w:val="34"/>
        </w:rPr>
        <w:t xml:space="preserve">1. Entrar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color w:val="2B2724"/>
          <w:sz w:val="21"/>
          <w:szCs w:val="21"/>
        </w:rPr>
        <w:t xml:space="preserve">Vas a app.turafood.com y tocas "Tengo un negocio". No te pedimos correo, ni contraseña, ni papeles: en dos segundos estás adentro.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color w:val="2B2724"/>
          <w:sz w:val="21"/>
          <w:szCs w:val="21"/>
        </w:rPr>
        <w:t xml:space="preserve">Te hacemos seis preguntas cortas —qué vendes, cuántos pedidos manejas, por dónde te piden hoy— y con eso te armamos el panel a tu medida. Todas se contestan de un toque y ninguna pide datos tuyos. Si no quieres contestarlas, tocas "Saltar" y entras igual.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color w:val="2B2724"/>
          <w:sz w:val="21"/>
          <w:szCs w:val="21"/>
        </w:rPr>
        <w:t xml:space="preserve">Te dejamos un menú de ejemplo de tu nicho y cuatro comandas de prueba, para que veas cómo se ve tu negocio trabajando. Las puedes borrar cuando quieras.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22201D"/>
          <w:sz w:val="34"/>
          <w:szCs w:val="34"/>
        </w:rPr>
        <w:t xml:space="preserve">2. Tu menú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color w:val="2B2724"/>
          <w:sz w:val="21"/>
          <w:szCs w:val="21"/>
        </w:rPr>
        <w:t xml:space="preserve">En Menú y productos armas tu carta: categorías, productos, fotos y precios.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2B2724"/>
          <w:sz w:val="21"/>
          <w:szCs w:val="21"/>
        </w:rPr>
        <w:t xml:space="preserve">Cada producto lleva su foto, su descripción y su precio.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2B2724"/>
          <w:sz w:val="21"/>
          <w:szCs w:val="21"/>
        </w:rPr>
        <w:t xml:space="preserve">Puedes agotar un plato con un toque, sin borrarlo.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2B2724"/>
          <w:sz w:val="21"/>
          <w:szCs w:val="21"/>
        </w:rPr>
        <w:t xml:space="preserve">Los agregados y las opciones se configuran por producto.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color w:val="2B2724"/>
          <w:sz w:val="21"/>
          <w:szCs w:val="21"/>
        </w:rPr>
        <w:t xml:space="preserve">Tocando "vendidos" en la fila de un producto se abre su ficha de métricas: cuánta gente lo vio, cuántos lo echaron al carrito, cuántos llegaron a pagar y cuántos lo compraron. Ahí mismo te decimos qué conviene hacer con él.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22201D"/>
          <w:sz w:val="34"/>
          <w:szCs w:val="34"/>
        </w:rPr>
        <w:t xml:space="preserve">3. Cómo te pagan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color w:val="2B2724"/>
          <w:sz w:val="21"/>
          <w:szCs w:val="21"/>
        </w:rPr>
        <w:t xml:space="preserve">En "Cómo te pagan" prendes solo los medios que de verdad puedes recibir. Lo que apagues no le aparece a tus clientes — no sale en gris, no sale.</w:t>
      </w:r>
    </w:p>
    <w:tbl>
      <w:tblPr>
        <w:tblW w:type="dxa" w:w="9792"/>
        <w:tblBorders>
          <w:top w:val="single" w:color="E4DFD8" w:sz="2"/>
          <w:left w:val="single" w:color="E4DFD8" w:sz="2"/>
          <w:bottom w:val="single" w:color="E4DFD8" w:sz="2"/>
          <w:right w:val="single" w:color="E4DFD8" w:sz="2"/>
          <w:insideH w:val="single" w:color="E4DFD8" w:sz="2"/>
          <w:insideV w:val="single" w:color="E4DFD8" w:sz="2"/>
        </w:tblBorders>
      </w:tblPr>
      <w:tblGrid>
        <w:gridCol w:w="3182"/>
        <w:gridCol w:w="6610"/>
      </w:tblGrid>
      <w:tr>
        <w:trPr>
          <w:tblHeader/>
        </w:trPr>
        <w:tc>
          <w:tcPr>
            <w:tcW w:type="dxa" w:w="3182"/>
            <w:shd w:fill="22201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Medio</w:t>
            </w:r>
          </w:p>
        </w:tc>
        <w:tc>
          <w:tcPr>
            <w:tcW w:type="dxa" w:w="6610"/>
            <w:shd w:fill="22201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necesitas</w:t>
            </w:r>
          </w:p>
        </w:tc>
      </w:tr>
      <w:tr>
        <w:tc>
          <w:tcPr>
            <w:tcW w:type="dxa" w:w="3182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Efectivo</w:t>
            </w:r>
          </w:p>
        </w:tc>
        <w:tc>
          <w:tcPr>
            <w:tcW w:type="dxa" w:w="661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Nada. Te pagan al recibir.</w:t>
            </w:r>
          </w:p>
        </w:tc>
      </w:tr>
      <w:tr>
        <w:tc>
          <w:tcPr>
            <w:tcW w:type="dxa" w:w="3182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WhatsApp</w:t>
            </w:r>
          </w:p>
        </w:tc>
        <w:tc>
          <w:tcPr>
            <w:tcW w:type="dxa" w:w="661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Tu número. Te llega la comanda completa y cierras el pago por chat.</w:t>
            </w:r>
          </w:p>
        </w:tc>
      </w:tr>
      <w:tr>
        <w:tc>
          <w:tcPr>
            <w:tcW w:type="dxa" w:w="3182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Nequi</w:t>
            </w:r>
          </w:p>
        </w:tc>
        <w:tc>
          <w:tcPr>
            <w:tcW w:type="dxa" w:w="661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Tu número de Nequi. El cliente lo ve y te transfiere.</w:t>
            </w:r>
          </w:p>
        </w:tc>
      </w:tr>
      <w:tr>
        <w:tc>
          <w:tcPr>
            <w:tcW w:type="dxa" w:w="3182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Daviplata</w:t>
            </w:r>
          </w:p>
        </w:tc>
        <w:tc>
          <w:tcPr>
            <w:tcW w:type="dxa" w:w="661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Tu número de Daviplata.</w:t>
            </w:r>
          </w:p>
        </w:tc>
      </w:tr>
      <w:tr>
        <w:tc>
          <w:tcPr>
            <w:tcW w:type="dxa" w:w="3182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Tarjeta al recibir</w:t>
            </w:r>
          </w:p>
        </w:tc>
        <w:tc>
          <w:tcPr>
            <w:tcW w:type="dxa" w:w="661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Que mandes datáfono con el domicilio.</w:t>
            </w:r>
          </w:p>
        </w:tc>
      </w:tr>
    </w:tbl>
    <w:p>
      <w:pPr>
        <w:spacing w:after="160" w:line="300"/>
        <w:jc w:val="left"/>
      </w:pPr>
      <w:r>
        <w:rPr>
          <w:rFonts w:ascii="Calibri" w:cs="Calibri" w:eastAsia="Calibri" w:hAnsi="Calibri"/>
          <w:color w:val="2B2724"/>
          <w:sz w:val="21"/>
          <w:szCs w:val="21"/>
        </w:rPr>
        <w:t xml:space="preserve">Si prendes WhatsApp, cada pedido te llega como un mensaje del cliente con todo el detalle: el número del pedido, qué pidió, las cuentas desglosadas, la dirección y cómo te va a pagar.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22201D"/>
          <w:sz w:val="34"/>
          <w:szCs w:val="34"/>
        </w:rPr>
        <w:t xml:space="preserve">4. Los pedidos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color w:val="2B2724"/>
          <w:sz w:val="21"/>
          <w:szCs w:val="21"/>
        </w:rPr>
        <w:t xml:space="preserve">El tablero tiene cuatro columnas y cada pedido pasa por ellas:</w:t>
      </w:r>
    </w:p>
    <w:tbl>
      <w:tblPr>
        <w:tblW w:type="dxa" w:w="9792"/>
        <w:tblBorders>
          <w:top w:val="single" w:color="E4DFD8" w:sz="2"/>
          <w:left w:val="single" w:color="E4DFD8" w:sz="2"/>
          <w:bottom w:val="single" w:color="E4DFD8" w:sz="2"/>
          <w:right w:val="single" w:color="E4DFD8" w:sz="2"/>
          <w:insideH w:val="single" w:color="E4DFD8" w:sz="2"/>
          <w:insideV w:val="single" w:color="E4DFD8" w:sz="2"/>
        </w:tblBorders>
      </w:tblPr>
      <w:tblGrid>
        <w:gridCol w:w="2938"/>
        <w:gridCol w:w="6854"/>
      </w:tblGrid>
      <w:tr>
        <w:trPr>
          <w:tblHeader/>
        </w:trPr>
        <w:tc>
          <w:tcPr>
            <w:tcW w:type="dxa" w:w="2938"/>
            <w:shd w:fill="22201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dxa" w:w="6854"/>
            <w:shd w:fill="22201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significa</w:t>
            </w:r>
          </w:p>
        </w:tc>
      </w:tr>
      <w:tr>
        <w:tc>
          <w:tcPr>
            <w:tcW w:type="dxa" w:w="2938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Nuevos</w:t>
            </w:r>
          </w:p>
        </w:tc>
        <w:tc>
          <w:tcPr>
            <w:tcW w:type="dxa" w:w="6854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Acaba de entrar. Lo aceptas o lo rechazas.</w:t>
            </w:r>
          </w:p>
        </w:tc>
      </w:tr>
      <w:tr>
        <w:tc>
          <w:tcPr>
            <w:tcW w:type="dxa" w:w="2938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En preparación</w:t>
            </w:r>
          </w:p>
        </w:tc>
        <w:tc>
          <w:tcPr>
            <w:tcW w:type="dxa" w:w="6854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Estás cocinando.</w:t>
            </w:r>
          </w:p>
        </w:tc>
      </w:tr>
      <w:tr>
        <w:tc>
          <w:tcPr>
            <w:tcW w:type="dxa" w:w="2938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Listos</w:t>
            </w:r>
          </w:p>
        </w:tc>
        <w:tc>
          <w:tcPr>
            <w:tcW w:type="dxa" w:w="6854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Ya está para salir.</w:t>
            </w:r>
          </w:p>
        </w:tc>
      </w:tr>
      <w:tr>
        <w:tc>
          <w:tcPr>
            <w:tcW w:type="dxa" w:w="2938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En camino</w:t>
            </w:r>
          </w:p>
        </w:tc>
        <w:tc>
          <w:tcPr>
            <w:tcW w:type="dxa" w:w="6854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Un repartidor lo tomó y va en ruta.</w:t>
            </w:r>
          </w:p>
        </w:tc>
      </w:tr>
    </w:tbl>
    <w:p>
      <w:pPr>
        <w:spacing w:after="120" w:line="300"/>
        <w:jc w:val="left"/>
      </w:pPr>
      <w:r>
        <w:rPr>
          <w:rFonts w:ascii="Calibri" w:cs="Calibri" w:eastAsia="Calibri" w:hAnsi="Calibri"/>
          <w:color w:val="2B2724"/>
          <w:sz w:val="21"/>
          <w:szCs w:val="21"/>
        </w:rPr>
        <w:t xml:space="preserve">El cliente ve cada cambio al instante en su app. Si no tienes domiciliarios, un repartidor del puerto lo toma solo; si tienes los tuyos, igual puedes usarlos.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22201D"/>
          <w:sz w:val="34"/>
          <w:szCs w:val="34"/>
        </w:rPr>
        <w:t xml:space="preserve">5. Verificarte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color w:val="2B2724"/>
          <w:sz w:val="21"/>
          <w:szCs w:val="21"/>
        </w:rPr>
        <w:t xml:space="preserve">Mientras no te verifiques puedes vender con un tope de 20 pedidos al día. Para quitarlo: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2B2724"/>
          <w:sz w:val="21"/>
          <w:szCs w:val="21"/>
        </w:rPr>
        <w:t xml:space="preserve">En Verificación nos dejas tus datos básicos y los de tu negocio. Nada de RUT ni cámara de comercio.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2B2724"/>
          <w:sz w:val="21"/>
          <w:szCs w:val="21"/>
        </w:rPr>
        <w:t xml:space="preserve">Agendas una videollamada de 30 minutos con el equipo, desde la misma pantalla.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2B2724"/>
          <w:sz w:val="21"/>
          <w:szCs w:val="21"/>
        </w:rPr>
        <w:t xml:space="preserve">En esa llamada nos conocemos, resolvemos tus dudas y decidimos ahí mismo si te levantamos el tope.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color w:val="2B2724"/>
          <w:sz w:val="21"/>
          <w:szCs w:val="21"/>
        </w:rPr>
        <w:t xml:space="preserve">Desde que agendas corre un reloj: nos comprometemos a responderte en menos de 24 horas y lo puedes ver contando en tu panel.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22201D"/>
          <w:sz w:val="34"/>
          <w:szCs w:val="34"/>
        </w:rPr>
        <w:t xml:space="preserve">6. Si quieres crecer más rápido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color w:val="2B2724"/>
          <w:sz w:val="21"/>
          <w:szCs w:val="21"/>
        </w:rPr>
        <w:t xml:space="preserve">En Growth Partner están los planes. Son opcionales: la app va a seguir siendo gratis los tomes o no.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2B2724"/>
          <w:sz w:val="21"/>
          <w:szCs w:val="21"/>
        </w:rPr>
        <w:t xml:space="preserve">Tura Food te monta tu sitio web propio, con dominio, correo y tu ficha de Google.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2B2724"/>
          <w:sz w:val="21"/>
          <w:szCs w:val="21"/>
        </w:rPr>
        <w:t xml:space="preserve">Tura Growth suma agente de voz que contesta la línea, reservas, CRM, correos automáticos y campañas en Google y Meta.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color w:val="2B2724"/>
          <w:sz w:val="21"/>
          <w:szCs w:val="21"/>
        </w:rPr>
        <w:t xml:space="preserve">El plan anual cuesta bastante menos que pagar mes a mes: la pantalla te muestra la cuenta exacta.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22201D"/>
          <w:sz w:val="34"/>
          <w:szCs w:val="34"/>
        </w:rPr>
        <w:t xml:space="preserve">7. Cosas que ayudan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2B2724"/>
          <w:sz w:val="21"/>
          <w:szCs w:val="21"/>
        </w:rPr>
        <w:t xml:space="preserve">Escribe direcciones claras en tu ficha: menos llamadas del repartidor y pedidos más rápidos.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2B2724"/>
          <w:sz w:val="21"/>
          <w:szCs w:val="21"/>
        </w:rPr>
        <w:t xml:space="preserve">Sube fotos reales de tus platos. Es lo que más mueve la aguja en las métricas.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2B2724"/>
          <w:sz w:val="21"/>
          <w:szCs w:val="21"/>
        </w:rPr>
        <w:t xml:space="preserve">Marca tus horarios de verdad. Un negocio abierto que no contesta pierde al cliente para siempre.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2B2724"/>
          <w:sz w:val="21"/>
          <w:szCs w:val="21"/>
        </w:rPr>
        <w:t xml:space="preserve">Contesta las reseñas. Se ven en tu tienda y pesan.</w:t>
      </w:r>
    </w:p>
    <w:sectPr>
      <w:footerReference w:type="default" r:id="rId7"/>
      <w:pgSz w:w="12240" w:h="15840" w:orient="portrait"/>
      <w:pgMar w:top="1296" w:right="1224" w:bottom="1296" w:left="122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E665D"/>
        <w:sz w:val="16"/>
        <w:szCs w:val="16"/>
      </w:rPr>
      <w:t xml:space="preserve">TuraFood AI · Manual del Negocio · Buenaventura, Colombia · turafood.com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  <w:rPr>
        <w:color w:val="FF441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2026-08-19T17:56:57.045Z</dcterms:created>
  <dcterms:modified xsi:type="dcterms:W3CDTF">2026-08-19T17:56:57.046Z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