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FF441F"/>
          <w:spacing w:val="60"/>
          <w:sz w:val="18"/>
          <w:szCs w:val="18"/>
        </w:rPr>
        <w:t xml:space="preserve">POLÍTICA DE PRIVACIDAD</w:t>
      </w:r>
    </w:p>
    <w:p>
      <w:pPr>
        <w:spacing w:after="100"/>
      </w:pPr>
      <w:r>
        <w:rPr>
          <w:rFonts w:ascii="Calibri" w:cs="Calibri" w:eastAsia="Calibri" w:hAnsi="Calibri"/>
          <w:b/>
          <w:bCs/>
          <w:color w:val="22201D"/>
          <w:sz w:val="52"/>
          <w:szCs w:val="52"/>
        </w:rPr>
        <w:t xml:space="preserve">Tus datos</w:t>
      </w:r>
    </w:p>
    <w:p>
      <w:pPr>
        <w:pBdr>
          <w:bottom w:val="single" w:color="FF441F" w:sz="12" w:space="6"/>
        </w:pBdr>
        <w:spacing w:after="60"/>
      </w:pPr>
      <w:r>
        <w:rPr>
          <w:sz w:val="2"/>
          <w:szCs w:val="2"/>
        </w:rPr>
        <w:t xml:space="preserve"/>
      </w:r>
    </w:p>
    <w:p>
      <w:pPr>
        <w:spacing w:after="300" w:line="300"/>
        <w:jc w:val="left"/>
      </w:pPr>
      <w:r>
        <w:rPr>
          <w:rFonts w:ascii="Calibri" w:cs="Calibri" w:eastAsia="Calibri" w:hAnsi="Calibri"/>
          <w:color w:val="6E665D"/>
          <w:sz w:val="23"/>
          <w:szCs w:val="23"/>
        </w:rPr>
        <w:t xml:space="preserve">Qué guardamos, para qué, y cómo lo controlas.</w:t>
      </w:r>
    </w:p>
    <w:tbl>
      <w:tblPr>
        <w:tblW w:type="dxa" w:w="9792"/>
        <w:tblBorders>
          <w:top w:val="single" w:color="FF441F" w:sz="2"/>
          <w:left w:val="single" w:color="FF441F" w:sz="18"/>
          <w:bottom w:val="single" w:color="FF441F" w:sz="2"/>
          <w:right w:val="single" w:color="FF441F" w:sz="2"/>
          <w:insideH w:val="none"/>
          <w:insideV w:val="none"/>
        </w:tblBorders>
      </w:tblPr>
      <w:tblGrid>
        <w:gridCol w:w="9792"/>
      </w:tblGrid>
      <w:tr>
        <w:tc>
          <w:tcPr>
            <w:tcW w:type="dxa" w:w="9792"/>
            <w:shd w:fill="FBF8F5" w:color="auto" w:val="clear"/>
            <w:tcMar>
              <w:top w:type="dxa" w:w="140"/>
              <w:left w:type="dxa" w:w="180"/>
              <w:bottom w:type="dxa" w:w="140"/>
              <w:right w:type="dxa" w:w="160"/>
            </w:tcMar>
          </w:tcPr>
          <w:p>
            <w:pPr>
              <w:spacing w:after="70"/>
            </w:pPr>
            <w:r>
              <w:rPr>
                <w:rFonts w:ascii="Calibri" w:cs="Calibri" w:eastAsia="Calibri" w:hAnsi="Calibri"/>
                <w:b/>
                <w:bCs/>
                <w:color w:val="E2360F"/>
                <w:sz w:val="21"/>
                <w:szCs w:val="21"/>
              </w:rPr>
              <w:t xml:space="preserve">Antes de publicarlo</w:t>
            </w:r>
          </w:p>
          <w:p>
            <w:pPr>
              <w:spacing w:after="0" w:line="300"/>
            </w:pPr>
            <w:r>
              <w:rPr>
                <w:rFonts w:ascii="Calibri" w:cs="Calibri" w:eastAsia="Calibri" w:hAnsi="Calibri"/>
                <w:color w:val="2B2724"/>
                <w:sz w:val="20"/>
                <w:szCs w:val="20"/>
              </w:rPr>
              <w:t xml:space="preserve">Este es un borrador de trabajo, no asesoría legal. Antes de subirlo al sitio tiene que revisarlo un abogado en Colombia, en particular lo relacionado con la Ley 1581 de 2012 (habeas data) y la Ley 1480 de 2011 (Estatuto del Consumidor).</w:t>
            </w:r>
          </w:p>
        </w:tc>
      </w:tr>
    </w:tbl>
    <w:tbl>
      <w:tblPr>
        <w:tblW w:type="dxa" w:w="9792"/>
        <w:tblBorders>
          <w:top w:val="single" w:color="FF441F" w:sz="2"/>
          <w:left w:val="single" w:color="FF441F" w:sz="18"/>
          <w:bottom w:val="single" w:color="FF441F" w:sz="2"/>
          <w:right w:val="single" w:color="FF441F" w:sz="2"/>
          <w:insideH w:val="none"/>
          <w:insideV w:val="none"/>
        </w:tblBorders>
      </w:tblPr>
      <w:tblGrid>
        <w:gridCol w:w="9792"/>
      </w:tblGrid>
      <w:tr>
        <w:tc>
          <w:tcPr>
            <w:tcW w:type="dxa" w:w="9792"/>
            <w:shd w:fill="FBF8F5" w:color="auto" w:val="clear"/>
            <w:tcMar>
              <w:top w:type="dxa" w:w="140"/>
              <w:left w:type="dxa" w:w="180"/>
              <w:bottom w:type="dxa" w:w="140"/>
              <w:right w:type="dxa" w:w="160"/>
            </w:tcMar>
          </w:tcPr>
          <w:p>
            <w:pPr>
              <w:spacing w:after="70"/>
            </w:pPr>
            <w:r>
              <w:rPr>
                <w:rFonts w:ascii="Calibri" w:cs="Calibri" w:eastAsia="Calibri" w:hAnsi="Calibri"/>
                <w:b/>
                <w:bCs/>
                <w:color w:val="E2360F"/>
                <w:sz w:val="21"/>
                <w:szCs w:val="21"/>
              </w:rPr>
              <w:t xml:space="preserve">En una frase</w:t>
            </w:r>
          </w:p>
          <w:p>
            <w:pPr>
              <w:spacing w:after="0" w:line="300"/>
            </w:pPr>
            <w:r>
              <w:rPr>
                <w:rFonts w:ascii="Calibri" w:cs="Calibri" w:eastAsia="Calibri" w:hAnsi="Calibri"/>
                <w:color w:val="2B2724"/>
                <w:sz w:val="20"/>
                <w:szCs w:val="20"/>
              </w:rPr>
              <w:t xml:space="preserve">Guardamos lo mínimo para que tu pedido llegue. No vendemos tus datos, no los cedemos a terceros para publicidad, y puedes pedir que los borremos cuando quieras.</w:t>
            </w:r>
          </w:p>
        </w:tc>
      </w:tr>
    </w:tbl>
    <w:p>
      <w:pPr>
        <w:pStyle w:val="Heading1"/>
        <w:spacing w:after="140" w:before="360"/>
      </w:pPr>
      <w:r>
        <w:rPr>
          <w:rFonts w:ascii="Calibri" w:cs="Calibri" w:eastAsia="Calibri" w:hAnsi="Calibri"/>
          <w:b/>
          <w:bCs/>
          <w:color w:val="22201D"/>
          <w:sz w:val="34"/>
          <w:szCs w:val="34"/>
        </w:rPr>
        <w:t xml:space="preserve">1. Quién responde por tus datos</w:t>
      </w:r>
    </w:p>
    <w:p>
      <w:pPr>
        <w:spacing w:after="120" w:line="300"/>
        <w:jc w:val="left"/>
      </w:pPr>
      <w:r>
        <w:rPr>
          <w:rFonts w:ascii="Calibri" w:cs="Calibri" w:eastAsia="Calibri" w:hAnsi="Calibri"/>
          <w:color w:val="2B2724"/>
          <w:sz w:val="21"/>
          <w:szCs w:val="21"/>
        </w:rPr>
        <w:t xml:space="preserve">TuraFood AI, con domicilio en Buenaventura, Valle del Cauca, es el responsable del tratamiento de tus datos personales conforme a la Ley 1581 de 2012 y el Decreto 1377 de 2013.</w:t>
      </w:r>
    </w:p>
    <w:p>
      <w:pPr>
        <w:pStyle w:val="Heading1"/>
        <w:spacing w:after="140" w:before="360"/>
      </w:pPr>
      <w:r>
        <w:rPr>
          <w:rFonts w:ascii="Calibri" w:cs="Calibri" w:eastAsia="Calibri" w:hAnsi="Calibri"/>
          <w:b/>
          <w:bCs/>
          <w:color w:val="22201D"/>
          <w:sz w:val="34"/>
          <w:szCs w:val="34"/>
        </w:rPr>
        <w:t xml:space="preserve">2. Qué guardamos</w:t>
      </w:r>
    </w:p>
    <w:tbl>
      <w:tblPr>
        <w:tblW w:type="dxa" w:w="9792"/>
        <w:tblBorders>
          <w:top w:val="single" w:color="E4DFD8" w:sz="2"/>
          <w:left w:val="single" w:color="E4DFD8" w:sz="2"/>
          <w:bottom w:val="single" w:color="E4DFD8" w:sz="2"/>
          <w:right w:val="single" w:color="E4DFD8" w:sz="2"/>
          <w:insideH w:val="single" w:color="E4DFD8" w:sz="2"/>
          <w:insideV w:val="single" w:color="E4DFD8" w:sz="2"/>
        </w:tblBorders>
      </w:tblPr>
      <w:tblGrid>
        <w:gridCol w:w="2856"/>
        <w:gridCol w:w="4080"/>
        <w:gridCol w:w="2856"/>
      </w:tblGrid>
      <w:tr>
        <w:trPr>
          <w:tblHeader/>
        </w:trPr>
        <w:tc>
          <w:tcPr>
            <w:tcW w:type="dxa" w:w="2856"/>
            <w:shd w:fill="22201D" w:color="auto" w:val="clear"/>
            <w:tcMar>
              <w:top w:type="dxa" w:w="90"/>
              <w:left w:type="dxa" w:w="120"/>
              <w:bottom w:type="dxa" w:w="90"/>
              <w:right w:type="dxa" w:w="120"/>
            </w:tcMar>
          </w:tcPr>
          <w:p>
            <w:pPr>
              <w:spacing w:after="0" w:line="280"/>
            </w:pPr>
            <w:r>
              <w:rPr>
                <w:rFonts w:ascii="Calibri" w:cs="Calibri" w:eastAsia="Calibri" w:hAnsi="Calibri"/>
                <w:b/>
                <w:bCs/>
                <w:color w:val="FFFFFF"/>
                <w:sz w:val="19"/>
                <w:szCs w:val="19"/>
              </w:rPr>
              <w:t xml:space="preserve">Dato</w:t>
            </w:r>
          </w:p>
        </w:tc>
        <w:tc>
          <w:tcPr>
            <w:tcW w:type="dxa" w:w="4080"/>
            <w:shd w:fill="22201D" w:color="auto" w:val="clear"/>
            <w:tcMar>
              <w:top w:type="dxa" w:w="90"/>
              <w:left w:type="dxa" w:w="120"/>
              <w:bottom w:type="dxa" w:w="90"/>
              <w:right w:type="dxa" w:w="120"/>
            </w:tcMar>
          </w:tcPr>
          <w:p>
            <w:pPr>
              <w:spacing w:after="0" w:line="280"/>
            </w:pPr>
            <w:r>
              <w:rPr>
                <w:rFonts w:ascii="Calibri" w:cs="Calibri" w:eastAsia="Calibri" w:hAnsi="Calibri"/>
                <w:b/>
                <w:bCs/>
                <w:color w:val="FFFFFF"/>
                <w:sz w:val="19"/>
                <w:szCs w:val="19"/>
              </w:rPr>
              <w:t xml:space="preserve">Para qué</w:t>
            </w:r>
          </w:p>
        </w:tc>
        <w:tc>
          <w:tcPr>
            <w:tcW w:type="dxa" w:w="2856"/>
            <w:shd w:fill="22201D" w:color="auto" w:val="clear"/>
            <w:tcMar>
              <w:top w:type="dxa" w:w="90"/>
              <w:left w:type="dxa" w:w="120"/>
              <w:bottom w:type="dxa" w:w="90"/>
              <w:right w:type="dxa" w:w="120"/>
            </w:tcMar>
          </w:tcPr>
          <w:p>
            <w:pPr>
              <w:spacing w:after="0" w:line="280"/>
            </w:pPr>
            <w:r>
              <w:rPr>
                <w:rFonts w:ascii="Calibri" w:cs="Calibri" w:eastAsia="Calibri" w:hAnsi="Calibri"/>
                <w:b/>
                <w:bCs/>
                <w:color w:val="FFFFFF"/>
                <w:sz w:val="19"/>
                <w:szCs w:val="19"/>
              </w:rPr>
              <w:t xml:space="preserve">Cuándo lo pedimos</w:t>
            </w:r>
          </w:p>
        </w:tc>
      </w:tr>
      <w:tr>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Dirección de entrega</w:t>
            </w:r>
          </w:p>
        </w:tc>
        <w:tc>
          <w:tcPr>
            <w:tcW w:type="dxa" w:w="4080"/>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que el repartidor llegue</w:t>
            </w:r>
          </w:p>
        </w:tc>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Al pedir a domicilio</w:t>
            </w:r>
          </w:p>
        </w:tc>
      </w:tr>
      <w:tr>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Teléfono</w:t>
            </w:r>
          </w:p>
        </w:tc>
        <w:tc>
          <w:tcPr>
            <w:tcW w:type="dxa" w:w="4080"/>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que el negocio o el repartidor te contacten</w:t>
            </w:r>
          </w:p>
        </w:tc>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Opcional</w:t>
            </w:r>
          </w:p>
        </w:tc>
      </w:tr>
      <w:tr>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Correo</w:t>
            </w:r>
          </w:p>
        </w:tc>
        <w:tc>
          <w:tcPr>
            <w:tcW w:type="dxa" w:w="4080"/>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guardar tu historial y recuperar tu cuenta</w:t>
            </w:r>
          </w:p>
        </w:tc>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Solo si te registras</w:t>
            </w:r>
          </w:p>
        </w:tc>
      </w:tr>
      <w:tr>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Historial de pedidos</w:t>
            </w:r>
          </w:p>
        </w:tc>
        <w:tc>
          <w:tcPr>
            <w:tcW w:type="dxa" w:w="4080"/>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que veas lo que pediste y puedas repetirlo</w:t>
            </w:r>
          </w:p>
        </w:tc>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Automático</w:t>
            </w:r>
          </w:p>
        </w:tc>
      </w:tr>
      <w:tr>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Ubicación</w:t>
            </w:r>
          </w:p>
        </w:tc>
        <w:tc>
          <w:tcPr>
            <w:tcW w:type="dxa" w:w="4080"/>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mostrarte negocios cerca</w:t>
            </w:r>
          </w:p>
        </w:tc>
        <w:tc>
          <w:tcPr>
            <w:tcW w:type="dxa" w:w="2856"/>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Solo si la autorizas</w:t>
            </w:r>
          </w:p>
        </w:tc>
      </w:tr>
    </w:tbl>
    <w:p>
      <w:pPr>
        <w:pStyle w:val="Heading2"/>
        <w:spacing w:after="110" w:before="280"/>
      </w:pPr>
      <w:r>
        <w:rPr>
          <w:rFonts w:ascii="Calibri" w:cs="Calibri" w:eastAsia="Calibri" w:hAnsi="Calibri"/>
          <w:b/>
          <w:bCs/>
          <w:color w:val="E2360F"/>
          <w:sz w:val="26"/>
          <w:szCs w:val="26"/>
        </w:rPr>
        <w:t xml:space="preserve">Lo que NO guardamos</w:t>
      </w:r>
    </w:p>
    <w:p>
      <w:pPr>
        <w:pStyle w:val="ListParagraph"/>
        <w:numPr>
          <w:ilvl w:val="0"/>
          <w:numId w:val="2"/>
        </w:numPr>
        <w:spacing w:after="70" w:line="290"/>
      </w:pPr>
      <w:r>
        <w:rPr>
          <w:rFonts w:ascii="Calibri" w:cs="Calibri" w:eastAsia="Calibri" w:hAnsi="Calibri"/>
          <w:color w:val="2B2724"/>
          <w:sz w:val="21"/>
          <w:szCs w:val="21"/>
        </w:rPr>
        <w:t xml:space="preserve">Datos de tu tarjeta. No procesamos tus pagos: le pagas directo al negocio.</w:t>
      </w:r>
    </w:p>
    <w:p>
      <w:pPr>
        <w:pStyle w:val="ListParagraph"/>
        <w:numPr>
          <w:ilvl w:val="0"/>
          <w:numId w:val="2"/>
        </w:numPr>
        <w:spacing w:after="70" w:line="290"/>
      </w:pPr>
      <w:r>
        <w:rPr>
          <w:rFonts w:ascii="Calibri" w:cs="Calibri" w:eastAsia="Calibri" w:hAnsi="Calibri"/>
          <w:color w:val="2B2724"/>
          <w:sz w:val="21"/>
          <w:szCs w:val="21"/>
        </w:rPr>
        <w:t xml:space="preserve">Tu cédula, salvo que decidas cargarla como negocio o repartidor.</w:t>
      </w:r>
    </w:p>
    <w:p>
      <w:pPr>
        <w:pStyle w:val="ListParagraph"/>
        <w:numPr>
          <w:ilvl w:val="0"/>
          <w:numId w:val="2"/>
        </w:numPr>
        <w:spacing w:after="70" w:line="290"/>
      </w:pPr>
      <w:r>
        <w:rPr>
          <w:rFonts w:ascii="Calibri" w:cs="Calibri" w:eastAsia="Calibri" w:hAnsi="Calibri"/>
          <w:color w:val="2B2724"/>
          <w:sz w:val="21"/>
          <w:szCs w:val="21"/>
        </w:rPr>
        <w:t xml:space="preserve">El contenido de tus conversaciones fuera de la app.</w:t>
      </w:r>
    </w:p>
    <w:p>
      <w:pPr>
        <w:pStyle w:val="Heading1"/>
        <w:spacing w:after="140" w:before="360"/>
      </w:pPr>
      <w:r>
        <w:rPr>
          <w:rFonts w:ascii="Calibri" w:cs="Calibri" w:eastAsia="Calibri" w:hAnsi="Calibri"/>
          <w:b/>
          <w:bCs/>
          <w:color w:val="22201D"/>
          <w:sz w:val="34"/>
          <w:szCs w:val="34"/>
        </w:rPr>
        <w:t xml:space="preserve">3. Las métricas de productos</w:t>
      </w:r>
    </w:p>
    <w:p>
      <w:pPr>
        <w:spacing w:after="120" w:line="300"/>
        <w:jc w:val="left"/>
      </w:pPr>
      <w:r>
        <w:rPr>
          <w:rFonts w:ascii="Calibri" w:cs="Calibri" w:eastAsia="Calibri" w:hAnsi="Calibri"/>
          <w:color w:val="2B2724"/>
          <w:sz w:val="21"/>
          <w:szCs w:val="21"/>
        </w:rPr>
        <w:t xml:space="preserve">Para que cada negocio sepa cómo le va a sus platos, contamos cuántas personas vieron un producto, cuántas lo echaron al carrito y cuántas lo compraron.</w:t>
      </w:r>
    </w:p>
    <w:p>
      <w:pPr>
        <w:spacing w:after="120" w:line="300"/>
      </w:pPr>
      <w:r>
        <w:rPr>
          <w:rFonts w:ascii="Calibri" w:cs="Calibri" w:eastAsia="Calibri" w:hAnsi="Calibri"/>
          <w:b w:val="false"/>
          <w:bCs w:val="false"/>
          <w:color w:val="2B2724"/>
          <w:sz w:val="21"/>
          <w:szCs w:val="21"/>
        </w:rPr>
        <w:t xml:space="preserve">Ese conteo es </w:t>
      </w:r>
      <w:r>
        <w:rPr>
          <w:rFonts w:ascii="Calibri" w:cs="Calibri" w:eastAsia="Calibri" w:hAnsi="Calibri"/>
          <w:b/>
          <w:bCs/>
          <w:color w:val="2B2724"/>
          <w:sz w:val="21"/>
          <w:szCs w:val="21"/>
        </w:rPr>
        <w:t xml:space="preserve">anónimo</w:t>
      </w:r>
      <w:r>
        <w:rPr>
          <w:rFonts w:ascii="Calibri" w:cs="Calibri" w:eastAsia="Calibri" w:hAnsi="Calibri"/>
          <w:b w:val="false"/>
          <w:bCs w:val="false"/>
          <w:color w:val="2B2724"/>
          <w:sz w:val="21"/>
          <w:szCs w:val="21"/>
        </w:rPr>
        <w:t xml:space="preserve">: guardamos una huella técnica del navegador que sirve para no contar diez veces a la misma persona, y nada más. No se guarda quién eres, ni tu cuenta, ni tu IP, y el negocio ve números, nunca nombres.</w:t>
      </w:r>
    </w:p>
    <w:p>
      <w:pPr>
        <w:pStyle w:val="Heading1"/>
        <w:spacing w:after="140" w:before="360"/>
      </w:pPr>
      <w:r>
        <w:rPr>
          <w:rFonts w:ascii="Calibri" w:cs="Calibri" w:eastAsia="Calibri" w:hAnsi="Calibri"/>
          <w:b/>
          <w:bCs/>
          <w:color w:val="22201D"/>
          <w:sz w:val="34"/>
          <w:szCs w:val="34"/>
        </w:rPr>
        <w:t xml:space="preserve">4. Con quién compartimos</w:t>
      </w:r>
    </w:p>
    <w:tbl>
      <w:tblPr>
        <w:tblW w:type="dxa" w:w="9792"/>
        <w:tblBorders>
          <w:top w:val="single" w:color="E4DFD8" w:sz="2"/>
          <w:left w:val="single" w:color="E4DFD8" w:sz="2"/>
          <w:bottom w:val="single" w:color="E4DFD8" w:sz="2"/>
          <w:right w:val="single" w:color="E4DFD8" w:sz="2"/>
          <w:insideH w:val="single" w:color="E4DFD8" w:sz="2"/>
          <w:insideV w:val="single" w:color="E4DFD8" w:sz="2"/>
        </w:tblBorders>
      </w:tblPr>
      <w:tblGrid>
        <w:gridCol w:w="2938"/>
        <w:gridCol w:w="3917"/>
        <w:gridCol w:w="2938"/>
      </w:tblGrid>
      <w:tr>
        <w:trPr>
          <w:tblHeader/>
        </w:trPr>
        <w:tc>
          <w:tcPr>
            <w:tcW w:type="dxa" w:w="2938"/>
            <w:shd w:fill="22201D" w:color="auto" w:val="clear"/>
            <w:tcMar>
              <w:top w:type="dxa" w:w="90"/>
              <w:left w:type="dxa" w:w="120"/>
              <w:bottom w:type="dxa" w:w="90"/>
              <w:right w:type="dxa" w:w="120"/>
            </w:tcMar>
          </w:tcPr>
          <w:p>
            <w:pPr>
              <w:spacing w:after="0" w:line="280"/>
            </w:pPr>
            <w:r>
              <w:rPr>
                <w:rFonts w:ascii="Calibri" w:cs="Calibri" w:eastAsia="Calibri" w:hAnsi="Calibri"/>
                <w:b/>
                <w:bCs/>
                <w:color w:val="FFFFFF"/>
                <w:sz w:val="19"/>
                <w:szCs w:val="19"/>
              </w:rPr>
              <w:t xml:space="preserve">Con quién</w:t>
            </w:r>
          </w:p>
        </w:tc>
        <w:tc>
          <w:tcPr>
            <w:tcW w:type="dxa" w:w="3917"/>
            <w:shd w:fill="22201D" w:color="auto" w:val="clear"/>
            <w:tcMar>
              <w:top w:type="dxa" w:w="90"/>
              <w:left w:type="dxa" w:w="120"/>
              <w:bottom w:type="dxa" w:w="90"/>
              <w:right w:type="dxa" w:w="120"/>
            </w:tcMar>
          </w:tcPr>
          <w:p>
            <w:pPr>
              <w:spacing w:after="0" w:line="280"/>
            </w:pPr>
            <w:r>
              <w:rPr>
                <w:rFonts w:ascii="Calibri" w:cs="Calibri" w:eastAsia="Calibri" w:hAnsi="Calibri"/>
                <w:b/>
                <w:bCs/>
                <w:color w:val="FFFFFF"/>
                <w:sz w:val="19"/>
                <w:szCs w:val="19"/>
              </w:rPr>
              <w:t xml:space="preserve">Qué recibe</w:t>
            </w:r>
          </w:p>
        </w:tc>
        <w:tc>
          <w:tcPr>
            <w:tcW w:type="dxa" w:w="2938"/>
            <w:shd w:fill="22201D" w:color="auto" w:val="clear"/>
            <w:tcMar>
              <w:top w:type="dxa" w:w="90"/>
              <w:left w:type="dxa" w:w="120"/>
              <w:bottom w:type="dxa" w:w="90"/>
              <w:right w:type="dxa" w:w="120"/>
            </w:tcMar>
          </w:tcPr>
          <w:p>
            <w:pPr>
              <w:spacing w:after="0" w:line="280"/>
            </w:pPr>
            <w:r>
              <w:rPr>
                <w:rFonts w:ascii="Calibri" w:cs="Calibri" w:eastAsia="Calibri" w:hAnsi="Calibri"/>
                <w:b/>
                <w:bCs/>
                <w:color w:val="FFFFFF"/>
                <w:sz w:val="19"/>
                <w:szCs w:val="19"/>
              </w:rPr>
              <w:t xml:space="preserve">Por qué</w:t>
            </w:r>
          </w:p>
        </w:tc>
      </w:tr>
      <w:tr>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El negocio al que pediste</w:t>
            </w:r>
          </w:p>
        </w:tc>
        <w:tc>
          <w:tcPr>
            <w:tcW w:type="dxa" w:w="3917"/>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Tu pedido, tu dirección y tu teléfono si lo diste</w:t>
            </w:r>
          </w:p>
        </w:tc>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prepararlo y entregártelo</w:t>
            </w:r>
          </w:p>
        </w:tc>
      </w:tr>
      <w:tr>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El repartidor asignado</w:t>
            </w:r>
          </w:p>
        </w:tc>
        <w:tc>
          <w:tcPr>
            <w:tcW w:type="dxa" w:w="3917"/>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La dirección y el teléfono, mientras dura la entrega</w:t>
            </w:r>
          </w:p>
        </w:tc>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llegar donde estás</w:t>
            </w:r>
          </w:p>
        </w:tc>
      </w:tr>
      <w:tr>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Supabase (infraestructura)</w:t>
            </w:r>
          </w:p>
        </w:tc>
        <w:tc>
          <w:tcPr>
            <w:tcW w:type="dxa" w:w="3917"/>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Los datos, almacenados y cifrados</w:t>
            </w:r>
          </w:p>
        </w:tc>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Es donde vive la plataforma</w:t>
            </w:r>
          </w:p>
        </w:tc>
      </w:tr>
      <w:tr>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ePayco</w:t>
            </w:r>
          </w:p>
        </w:tc>
        <w:tc>
          <w:tcPr>
            <w:tcW w:type="dxa" w:w="3917"/>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Solo datos de negocios que compran un plan</w:t>
            </w:r>
          </w:p>
        </w:tc>
        <w:tc>
          <w:tcPr>
            <w:tcW w:type="dxa" w:w="2938"/>
            <w:shd w:fill="FFFFFF" w:color="auto" w:val="clear"/>
            <w:tcMar>
              <w:top w:type="dxa" w:w="90"/>
              <w:left w:type="dxa" w:w="120"/>
              <w:bottom w:type="dxa" w:w="90"/>
              <w:right w:type="dxa" w:w="120"/>
            </w:tcMar>
          </w:tcPr>
          <w:p>
            <w:pPr>
              <w:spacing w:after="0" w:line="280"/>
            </w:pPr>
            <w:r>
              <w:rPr>
                <w:rFonts w:ascii="Calibri" w:cs="Calibri" w:eastAsia="Calibri" w:hAnsi="Calibri"/>
                <w:b w:val="false"/>
                <w:bCs w:val="false"/>
                <w:color w:val="2B2724"/>
                <w:sz w:val="20"/>
                <w:szCs w:val="20"/>
              </w:rPr>
              <w:t xml:space="preserve">Para cobrar la membresía</w:t>
            </w:r>
          </w:p>
        </w:tc>
      </w:tr>
    </w:tbl>
    <w:p>
      <w:pPr>
        <w:spacing w:after="120" w:line="300"/>
        <w:jc w:val="left"/>
      </w:pPr>
      <w:r>
        <w:rPr>
          <w:rFonts w:ascii="Calibri" w:cs="Calibri" w:eastAsia="Calibri" w:hAnsi="Calibri"/>
          <w:color w:val="2B2724"/>
          <w:sz w:val="21"/>
          <w:szCs w:val="21"/>
        </w:rPr>
        <w:t xml:space="preserve">No vendemos tus datos ni los cedemos a terceros con fines publicitarios.</w:t>
      </w:r>
    </w:p>
    <w:p>
      <w:r>
        <w:br w:type="page"/>
      </w:r>
    </w:p>
    <w:p>
      <w:pPr>
        <w:pStyle w:val="Heading1"/>
        <w:spacing w:after="140" w:before="360"/>
      </w:pPr>
      <w:r>
        <w:rPr>
          <w:rFonts w:ascii="Calibri" w:cs="Calibri" w:eastAsia="Calibri" w:hAnsi="Calibri"/>
          <w:b/>
          <w:bCs/>
          <w:color w:val="22201D"/>
          <w:sz w:val="34"/>
          <w:szCs w:val="34"/>
        </w:rPr>
        <w:t xml:space="preserve">5. Cuánto tiempo los guardamos</w:t>
      </w:r>
    </w:p>
    <w:p>
      <w:pPr>
        <w:pStyle w:val="ListParagraph"/>
        <w:numPr>
          <w:ilvl w:val="0"/>
          <w:numId w:val="2"/>
        </w:numPr>
        <w:spacing w:after="70" w:line="290"/>
      </w:pPr>
      <w:r>
        <w:rPr>
          <w:rFonts w:ascii="Calibri" w:cs="Calibri" w:eastAsia="Calibri" w:hAnsi="Calibri"/>
          <w:color w:val="2B2724"/>
          <w:sz w:val="21"/>
          <w:szCs w:val="21"/>
        </w:rPr>
        <w:t xml:space="preserve">Tus pedidos: cinco años, por obligaciones contables y tributarias.</w:t>
      </w:r>
    </w:p>
    <w:p>
      <w:pPr>
        <w:pStyle w:val="ListParagraph"/>
        <w:numPr>
          <w:ilvl w:val="0"/>
          <w:numId w:val="2"/>
        </w:numPr>
        <w:spacing w:after="70" w:line="290"/>
      </w:pPr>
      <w:r>
        <w:rPr>
          <w:rFonts w:ascii="Calibri" w:cs="Calibri" w:eastAsia="Calibri" w:hAnsi="Calibri"/>
          <w:color w:val="2B2724"/>
          <w:sz w:val="21"/>
          <w:szCs w:val="21"/>
        </w:rPr>
        <w:t xml:space="preserve">Tu cuenta y direcciones: mientras la tengas activa.</w:t>
      </w:r>
    </w:p>
    <w:p>
      <w:pPr>
        <w:pStyle w:val="ListParagraph"/>
        <w:numPr>
          <w:ilvl w:val="0"/>
          <w:numId w:val="2"/>
        </w:numPr>
        <w:spacing w:after="70" w:line="290"/>
      </w:pPr>
      <w:r>
        <w:rPr>
          <w:rFonts w:ascii="Calibri" w:cs="Calibri" w:eastAsia="Calibri" w:hAnsi="Calibri"/>
          <w:color w:val="2B2724"/>
          <w:sz w:val="21"/>
          <w:szCs w:val="21"/>
        </w:rPr>
        <w:t xml:space="preserve">Las métricas anónimas de producto: dos años.</w:t>
      </w:r>
    </w:p>
    <w:p>
      <w:pPr>
        <w:pStyle w:val="ListParagraph"/>
        <w:numPr>
          <w:ilvl w:val="0"/>
          <w:numId w:val="2"/>
        </w:numPr>
        <w:spacing w:after="70" w:line="290"/>
      </w:pPr>
      <w:r>
        <w:rPr>
          <w:rFonts w:ascii="Calibri" w:cs="Calibri" w:eastAsia="Calibri" w:hAnsi="Calibri"/>
          <w:color w:val="2B2724"/>
          <w:sz w:val="21"/>
          <w:szCs w:val="21"/>
        </w:rPr>
        <w:t xml:space="preserve">Si pides que borremos tu cuenta, la borramos en 30 días, salvo lo que la ley nos obligue a conservar.</w:t>
      </w:r>
    </w:p>
    <w:p>
      <w:pPr>
        <w:pStyle w:val="Heading1"/>
        <w:spacing w:after="140" w:before="360"/>
      </w:pPr>
      <w:r>
        <w:rPr>
          <w:rFonts w:ascii="Calibri" w:cs="Calibri" w:eastAsia="Calibri" w:hAnsi="Calibri"/>
          <w:b/>
          <w:bCs/>
          <w:color w:val="22201D"/>
          <w:sz w:val="34"/>
          <w:szCs w:val="34"/>
        </w:rPr>
        <w:t xml:space="preserve">6. Tus derechos</w:t>
      </w:r>
    </w:p>
    <w:p>
      <w:pPr>
        <w:spacing w:after="120" w:line="300"/>
        <w:jc w:val="left"/>
      </w:pPr>
      <w:r>
        <w:rPr>
          <w:rFonts w:ascii="Calibri" w:cs="Calibri" w:eastAsia="Calibri" w:hAnsi="Calibri"/>
          <w:color w:val="2B2724"/>
          <w:sz w:val="21"/>
          <w:szCs w:val="21"/>
        </w:rPr>
        <w:t xml:space="preserve">Puedes, en cualquier momento:</w:t>
      </w:r>
    </w:p>
    <w:p>
      <w:pPr>
        <w:pStyle w:val="ListParagraph"/>
        <w:numPr>
          <w:ilvl w:val="0"/>
          <w:numId w:val="2"/>
        </w:numPr>
        <w:spacing w:after="70" w:line="290"/>
      </w:pPr>
      <w:r>
        <w:rPr>
          <w:rFonts w:ascii="Calibri" w:cs="Calibri" w:eastAsia="Calibri" w:hAnsi="Calibri"/>
          <w:color w:val="2B2724"/>
          <w:sz w:val="21"/>
          <w:szCs w:val="21"/>
        </w:rPr>
        <w:t xml:space="preserve">Saber qué datos tuyos tenemos.</w:t>
      </w:r>
    </w:p>
    <w:p>
      <w:pPr>
        <w:pStyle w:val="ListParagraph"/>
        <w:numPr>
          <w:ilvl w:val="0"/>
          <w:numId w:val="2"/>
        </w:numPr>
        <w:spacing w:after="70" w:line="290"/>
      </w:pPr>
      <w:r>
        <w:rPr>
          <w:rFonts w:ascii="Calibri" w:cs="Calibri" w:eastAsia="Calibri" w:hAnsi="Calibri"/>
          <w:color w:val="2B2724"/>
          <w:sz w:val="21"/>
          <w:szCs w:val="21"/>
        </w:rPr>
        <w:t xml:space="preserve">Corregirlos si están mal.</w:t>
      </w:r>
    </w:p>
    <w:p>
      <w:pPr>
        <w:pStyle w:val="ListParagraph"/>
        <w:numPr>
          <w:ilvl w:val="0"/>
          <w:numId w:val="2"/>
        </w:numPr>
        <w:spacing w:after="70" w:line="290"/>
      </w:pPr>
      <w:r>
        <w:rPr>
          <w:rFonts w:ascii="Calibri" w:cs="Calibri" w:eastAsia="Calibri" w:hAnsi="Calibri"/>
          <w:color w:val="2B2724"/>
          <w:sz w:val="21"/>
          <w:szCs w:val="21"/>
        </w:rPr>
        <w:t xml:space="preserve">Pedir que los borremos.</w:t>
      </w:r>
    </w:p>
    <w:p>
      <w:pPr>
        <w:pStyle w:val="ListParagraph"/>
        <w:numPr>
          <w:ilvl w:val="0"/>
          <w:numId w:val="2"/>
        </w:numPr>
        <w:spacing w:after="70" w:line="290"/>
      </w:pPr>
      <w:r>
        <w:rPr>
          <w:rFonts w:ascii="Calibri" w:cs="Calibri" w:eastAsia="Calibri" w:hAnsi="Calibri"/>
          <w:color w:val="2B2724"/>
          <w:sz w:val="21"/>
          <w:szCs w:val="21"/>
        </w:rPr>
        <w:t xml:space="preserve">Revocar la autorización que nos diste.</w:t>
      </w:r>
    </w:p>
    <w:p>
      <w:pPr>
        <w:pStyle w:val="ListParagraph"/>
        <w:numPr>
          <w:ilvl w:val="0"/>
          <w:numId w:val="2"/>
        </w:numPr>
        <w:spacing w:after="70" w:line="290"/>
      </w:pPr>
      <w:r>
        <w:rPr>
          <w:rFonts w:ascii="Calibri" w:cs="Calibri" w:eastAsia="Calibri" w:hAnsi="Calibri"/>
          <w:color w:val="2B2724"/>
          <w:sz w:val="21"/>
          <w:szCs w:val="21"/>
        </w:rPr>
        <w:t xml:space="preserve">Presentar una queja ante la Superintendencia de Industria y Comercio.</w:t>
      </w:r>
    </w:p>
    <w:p>
      <w:pPr>
        <w:spacing w:after="120" w:line="300"/>
        <w:jc w:val="left"/>
      </w:pPr>
      <w:r>
        <w:rPr>
          <w:rFonts w:ascii="Calibri" w:cs="Calibri" w:eastAsia="Calibri" w:hAnsi="Calibri"/>
          <w:color w:val="2B2724"/>
          <w:sz w:val="21"/>
          <w:szCs w:val="21"/>
        </w:rPr>
        <w:t xml:space="preserve">Para cualquiera de esas cosas escribe a datos@turafood.com o por WhatsApp al +57 313 759 4713. Respondemos en máximo 15 días hábiles.</w:t>
      </w:r>
    </w:p>
    <w:p>
      <w:pPr>
        <w:pStyle w:val="Heading1"/>
        <w:spacing w:after="140" w:before="360"/>
      </w:pPr>
      <w:r>
        <w:rPr>
          <w:rFonts w:ascii="Calibri" w:cs="Calibri" w:eastAsia="Calibri" w:hAnsi="Calibri"/>
          <w:b/>
          <w:bCs/>
          <w:color w:val="22201D"/>
          <w:sz w:val="34"/>
          <w:szCs w:val="34"/>
        </w:rPr>
        <w:t xml:space="preserve">7. Seguridad</w:t>
      </w:r>
    </w:p>
    <w:p>
      <w:pPr>
        <w:pStyle w:val="ListParagraph"/>
        <w:numPr>
          <w:ilvl w:val="0"/>
          <w:numId w:val="2"/>
        </w:numPr>
        <w:spacing w:after="70" w:line="290"/>
      </w:pPr>
      <w:r>
        <w:rPr>
          <w:rFonts w:ascii="Calibri" w:cs="Calibri" w:eastAsia="Calibri" w:hAnsi="Calibri"/>
          <w:color w:val="2B2724"/>
          <w:sz w:val="21"/>
          <w:szCs w:val="21"/>
        </w:rPr>
        <w:t xml:space="preserve">Todo viaja cifrado (HTTPS) y se guarda cifrado.</w:t>
      </w:r>
    </w:p>
    <w:p>
      <w:pPr>
        <w:pStyle w:val="ListParagraph"/>
        <w:numPr>
          <w:ilvl w:val="0"/>
          <w:numId w:val="2"/>
        </w:numPr>
        <w:spacing w:after="70" w:line="290"/>
      </w:pPr>
      <w:r>
        <w:rPr>
          <w:rFonts w:ascii="Calibri" w:cs="Calibri" w:eastAsia="Calibri" w:hAnsi="Calibri"/>
          <w:color w:val="2B2724"/>
          <w:sz w:val="21"/>
          <w:szCs w:val="21"/>
        </w:rPr>
        <w:t xml:space="preserve">Cada quien ve solo lo suyo: las reglas están en la base de datos, no solo en la pantalla.</w:t>
      </w:r>
    </w:p>
    <w:p>
      <w:pPr>
        <w:pStyle w:val="ListParagraph"/>
        <w:numPr>
          <w:ilvl w:val="0"/>
          <w:numId w:val="2"/>
        </w:numPr>
        <w:spacing w:after="70" w:line="290"/>
      </w:pPr>
      <w:r>
        <w:rPr>
          <w:rFonts w:ascii="Calibri" w:cs="Calibri" w:eastAsia="Calibri" w:hAnsi="Calibri"/>
          <w:color w:val="2B2724"/>
          <w:sz w:val="21"/>
          <w:szCs w:val="21"/>
        </w:rPr>
        <w:t xml:space="preserve">Los documentos que cargues quedan en un espacio privado, sin dirección pública.</w:t>
      </w:r>
    </w:p>
    <w:p>
      <w:pPr>
        <w:spacing w:after="120" w:line="300"/>
        <w:jc w:val="left"/>
      </w:pPr>
      <w:r>
        <w:rPr>
          <w:rFonts w:ascii="Calibri" w:cs="Calibri" w:eastAsia="Calibri" w:hAnsi="Calibri"/>
          <w:color w:val="2B2724"/>
          <w:sz w:val="21"/>
          <w:szCs w:val="21"/>
        </w:rPr>
        <w:t xml:space="preserve">Si llegara a ocurrir un incidente que ponga en riesgo tus datos, te avisamos y le reportamos a la autoridad dentro de los plazos de ley.</w:t>
      </w:r>
    </w:p>
    <w:p>
      <w:pPr>
        <w:pStyle w:val="Heading1"/>
        <w:spacing w:after="140" w:before="360"/>
      </w:pPr>
      <w:r>
        <w:rPr>
          <w:rFonts w:ascii="Calibri" w:cs="Calibri" w:eastAsia="Calibri" w:hAnsi="Calibri"/>
          <w:b/>
          <w:bCs/>
          <w:color w:val="22201D"/>
          <w:sz w:val="34"/>
          <w:szCs w:val="34"/>
        </w:rPr>
        <w:t xml:space="preserve">8. Menores de edad</w:t>
      </w:r>
    </w:p>
    <w:p>
      <w:pPr>
        <w:spacing w:after="120" w:line="300"/>
        <w:jc w:val="left"/>
      </w:pPr>
      <w:r>
        <w:rPr>
          <w:rFonts w:ascii="Calibri" w:cs="Calibri" w:eastAsia="Calibri" w:hAnsi="Calibri"/>
          <w:color w:val="2B2724"/>
          <w:sz w:val="21"/>
          <w:szCs w:val="21"/>
        </w:rPr>
        <w:t xml:space="preserve">La plataforma es para mayores de 18 años. No recopilamos datos de menores a sabiendas; si detectamos una cuenta de un menor, la cerramos y borramos sus datos.</w:t>
      </w:r>
    </w:p>
    <w:p>
      <w:pPr>
        <w:pStyle w:val="Heading1"/>
        <w:spacing w:after="140" w:before="360"/>
      </w:pPr>
      <w:r>
        <w:rPr>
          <w:rFonts w:ascii="Calibri" w:cs="Calibri" w:eastAsia="Calibri" w:hAnsi="Calibri"/>
          <w:b/>
          <w:bCs/>
          <w:color w:val="22201D"/>
          <w:sz w:val="34"/>
          <w:szCs w:val="34"/>
        </w:rPr>
        <w:t xml:space="preserve">9. Cambios</w:t>
      </w:r>
    </w:p>
    <w:p>
      <w:pPr>
        <w:spacing w:after="120" w:line="300"/>
        <w:jc w:val="left"/>
      </w:pPr>
      <w:r>
        <w:rPr>
          <w:rFonts w:ascii="Calibri" w:cs="Calibri" w:eastAsia="Calibri" w:hAnsi="Calibri"/>
          <w:color w:val="2B2724"/>
          <w:sz w:val="21"/>
          <w:szCs w:val="21"/>
        </w:rPr>
        <w:t xml:space="preserve">Si cambiamos esta política de forma relevante, te avisamos dentro de la app con al menos 15 días de anticipación.</w:t>
      </w:r>
    </w:p>
    <w:p>
      <w:pPr>
        <w:pBdr>
          <w:bottom w:val="single" w:color="E4DFD8" w:sz="6" w:space="4"/>
        </w:pBdr>
        <w:spacing w:after="140" w:before="140"/>
      </w:pPr>
      <w:r>
        <w:rPr>
          <w:sz w:val="2"/>
          <w:szCs w:val="2"/>
        </w:rPr>
        <w:t xml:space="preserve"/>
      </w:r>
    </w:p>
    <w:p>
      <w:pPr>
        <w:spacing w:after="120" w:line="300"/>
        <w:jc w:val="left"/>
      </w:pPr>
      <w:r>
        <w:rPr>
          <w:rFonts w:ascii="Calibri" w:cs="Calibri" w:eastAsia="Calibri" w:hAnsi="Calibri"/>
          <w:color w:val="6E665D"/>
          <w:sz w:val="18"/>
          <w:szCs w:val="18"/>
        </w:rPr>
        <w:t xml:space="preserve">Contacto de datos: datos@turafood.com · Buenaventura, Valle del Cauca, Colombia.</w:t>
      </w:r>
    </w:p>
    <w:sectPr>
      <w:footerReference w:type="default" r:id="rId7"/>
      <w:pgSz w:w="12240" w:h="15840"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65D"/>
        <w:sz w:val="16"/>
        <w:szCs w:val="16"/>
      </w:rPr>
      <w:t xml:space="preserve">TuraFood AI · Política de Privacidad · Buenaventura, Colombia · turafood.com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FF44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2026-08-19T17:58:23.110Z</dcterms:created>
  <dcterms:modified xsi:type="dcterms:W3CDTF">2026-08-19T17:58:23.110Z</dcterms:modified>
</cp:coreProperties>
</file>

<file path=docProps/custom.xml><?xml version="1.0" encoding="utf-8"?>
<Properties xmlns="http://schemas.openxmlformats.org/officeDocument/2006/custom-properties" xmlns:vt="http://schemas.openxmlformats.org/officeDocument/2006/docPropsVTypes"/>
</file>