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1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rPr/>
      </w:pPr>
      <w:r w:rsidDel="00000000" w:rsidR="00000000" w:rsidRPr="00000000">
        <w:rPr>
          <w:b w:val="1"/>
          <w:bCs w:val="1"/>
          <w:color w:val="1b5e3f"/>
          <w:sz w:val="30"/>
          <w:szCs w:val="30"/>
          <w:rtl w:val="0"/>
        </w:rPr>
        <w:t xml:space="preserve">TURA</w:t>
      </w:r>
      <w:r w:rsidDel="00000000" w:rsidR="00000000" w:rsidRPr="00000000">
        <w:rPr>
          <w:b w:val="1"/>
          <w:bCs w:val="1"/>
          <w:color w:val="2e8b57"/>
          <w:sz w:val="30"/>
          <w:szCs w:val="30"/>
          <w:rtl w:val="0"/>
        </w:rPr>
        <w:t xml:space="preserve">FOOD</w:t>
      </w:r>
      <w:r w:rsidDel="00000000" w:rsidR="00000000" w:rsidRPr="00000000">
        <w:rPr>
          <w:b w:val="1"/>
          <w:bCs w:val="1"/>
          <w:color w:val="6b7280"/>
          <w:sz w:val="30"/>
          <w:szCs w:val="30"/>
          <w:rtl w:val="0"/>
        </w:rPr>
        <w:t xml:space="preserve"> 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b5e3f" w:space="6" w:sz="18" w:val="single"/>
        </w:pBdr>
        <w:spacing w:after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b w:val="1"/>
          <w:bCs w:val="1"/>
          <w:color w:val="2e8b57"/>
          <w:sz w:val="20"/>
          <w:szCs w:val="20"/>
          <w:rtl w:val="0"/>
        </w:rPr>
        <w:t xml:space="preserve">PLAN DE NEGOCIO · V2.0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spacing w:after="80" w:lineRule="auto"/>
        <w:rPr/>
      </w:pPr>
      <w:r w:rsidDel="00000000" w:rsidR="00000000" w:rsidRPr="00000000">
        <w:rPr>
          <w:rtl w:val="0"/>
        </w:rPr>
        <w:t xml:space="preserve">Tura Food AI</w:t>
      </w:r>
    </w:p>
    <w:p w:rsidR="00000000" w:rsidDel="00000000" w:rsidP="00000000" w:rsidRDefault="00000000" w:rsidRPr="00000000" w14:paraId="00000006">
      <w:pPr>
        <w:pStyle w:val="Subtitle"/>
        <w:rPr/>
      </w:pPr>
      <w:r w:rsidDel="00000000" w:rsidR="00000000" w:rsidRPr="00000000">
        <w:rPr>
          <w:rtl w:val="0"/>
        </w:rPr>
        <w:t xml:space="preserve">Ecosistema de crecimiento para restaurantes · Colombia y LATAM</w:t>
      </w:r>
    </w:p>
    <w:p w:rsidR="00000000" w:rsidDel="00000000" w:rsidP="00000000" w:rsidRDefault="00000000" w:rsidRPr="00000000" w14:paraId="00000007">
      <w:pPr>
        <w:spacing w:after="6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6b7280"/>
                <w:sz w:val="19"/>
                <w:szCs w:val="19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01 — Plan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6b7280"/>
                <w:sz w:val="19"/>
                <w:szCs w:val="19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v2.0 —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6b7280"/>
                <w:sz w:val="19"/>
                <w:szCs w:val="19"/>
                <w:rtl w:val="0"/>
              </w:rPr>
              <w:t xml:space="preserve">Posicionamiento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Ecosistema de crecimiento para restaurantes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6b7280"/>
                <w:sz w:val="19"/>
                <w:szCs w:val="19"/>
                <w:rtl w:val="0"/>
              </w:rPr>
              <w:t xml:space="preserve">Clasificación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Confidencial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before="1800" w:lineRule="auto"/>
        <w:rPr/>
      </w:pPr>
      <w:r w:rsidDel="00000000" w:rsidR="00000000" w:rsidRPr="00000000">
        <w:rPr>
          <w:color w:val="6b7280"/>
          <w:sz w:val="17"/>
          <w:szCs w:val="17"/>
          <w:rtl w:val="0"/>
        </w:rPr>
        <w:t xml:space="preserve">Documento confidencial · Tura Food AI ·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e6f0eb" w:space="0" w:sz="4" w:val="single"/>
          <w:left w:color="1b5e3f" w:space="0" w:sz="24" w:val="single"/>
          <w:bottom w:color="e6f0eb" w:space="0" w:sz="4" w:val="single"/>
          <w:right w:color="e6f0eb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6f0eb" w:val="clear"/>
            <w:tcMar>
              <w:top w:w="140.0" w:type="dxa"/>
              <w:left w:w="20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12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1b5e3f"/>
                <w:sz w:val="21"/>
                <w:szCs w:val="21"/>
                <w:rtl w:val="0"/>
              </w:rPr>
              <w:t xml:space="preserve">La tesis en una frase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Tura Food AI convierte cualquier restaurante en un negocio que llena mesas, retiene clientes y crece de forma predecible — sin que el dueño necesite saber de tecnología ni contratar un equipo de marketing.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1. Resumen Ejecutivo</w:t>
      </w:r>
    </w:p>
    <w:p w:rsidR="00000000" w:rsidDel="00000000" w:rsidP="00000000" w:rsidRDefault="00000000" w:rsidRPr="00000000" w14:paraId="00000015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Tura Food AI es un ecosistema de crecimiento para restaurantes. No es una agencia de marketing, no es un software de pedidos y no es una herramienta suelta. Es la infraestructura digital completa que un restaurante necesita para atraer reservas, retener clientes frecuentes y medir su crecimiento — todo desde una sola plataforma.</w:t>
      </w:r>
    </w:p>
    <w:p w:rsidR="00000000" w:rsidDel="00000000" w:rsidP="00000000" w:rsidRDefault="00000000" w:rsidRPr="00000000" w14:paraId="00000016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El mercado objetivo son restaurantes de Colombia y LATAM que hoy gestionan sus reservas por teléfono, WhatsApp manual y sin datos. La mayoría no tiene sitio web profesional, no tiene CRM, no tiene automatización y pierde clientes porque no tiene forma de reactivarlos. Tura Food AI resuelve exactamente eso.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Visión y Misión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Visión: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Ser el ecosistema de crecimiento estándar para restaurantes en LATAM — la plataforma que un restaurante tiene antes que cualquier otra herramienta digital.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Misión: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Aumentar la ocupación, la recurrencia y los ingresos de los restaurantes a través de un ecosistema integrado de sitio web, reservas, IA, WhatsApp, CRM y marketing — entregado listo para operar.</w:t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Propuesta de Valor</w:t>
      </w:r>
    </w:p>
    <w:p w:rsidR="00000000" w:rsidDel="00000000" w:rsidP="00000000" w:rsidRDefault="00000000" w:rsidRPr="00000000" w14:paraId="0000001B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Un restaurante que usa Tura Food AI tiene: más reservas (canal propio sin comisiones de plataformas), más clientes recurrentes (CRM + reactivación automática), mejor reputación (reseñas automáticas en Google) y datos reales para tomar decisiones (dashboard de ocupación y ROI).</w:t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Modelo de Ingresos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Membresías recurrentes: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tres planes (Starter gratis, Tura Food y Tura Growth) con opción mensual y anual.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Anual como producto principal: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el plan anual es el CTA principal en todo el funnel.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Servicios de crecimiento (segunda línea):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pauta, contenido, gestión activa de campañas — vendidos desde una landing independiente a la base ya cautiva.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Escala multi-vertical: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el 80–90 % del backend, dashboard, CRM y automatizaciones es reutilizable. Futuros verticales: Tura Vet, Tura Dental, Tura Hotel, Tura Gym.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r w:rsidDel="00000000" w:rsidR="00000000" w:rsidRPr="00000000">
        <w:rPr>
          <w:rtl w:val="0"/>
        </w:rPr>
        <w:t xml:space="preserve">2. Análisis de Mercado</w:t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El problema que resolvemos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5160"/>
        <w:tblGridChange w:id="0">
          <w:tblGrid>
            <w:gridCol w:w="4200"/>
            <w:gridCol w:w="5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1b5e3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Dolor del restaurante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1b5e3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Cómo lo resuelve Tura Food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Reservas por teléfono, sin registro ni seguimiento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Agenda.turafood.com + confirmaciones automáticas por WhatsApp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3f4f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Clientes que no vuelven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3f4f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CRM + reactivación automática + programa de lealtad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Sin presencia digital profesional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Sitio web profesional + dominio + menú digital + GMB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3f4f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Reseñas en Google escasas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3f4f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Solicitudes automáticas tras cada visita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Sin datos de ocupación ni ROI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Dashboard en tiempo real: ocupación, canales, campañas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3f4f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Personal contestando llamadas todo el 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3f4f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Voice AI 24/7 que reserva, informa y califica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r w:rsidDel="00000000" w:rsidR="00000000" w:rsidRPr="00000000">
        <w:rPr>
          <w:rtl w:val="0"/>
        </w:rPr>
        <w:t xml:space="preserve">Por qué no usan las herramientas que existen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Los SaaS globales (OpenTable, Resy) cobran en dólares y están diseñados para mercados anglosajones.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Las agencias de marketing cobran desde $2.000 USD/mes y no dan infraestructura propia.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ManyChat o WhatsApp API solos requieren configuración técnica avanzada.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54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El restaurante promedio en Colombia tiene un presupuesto digital de $200.000–$500.000 COP/mes y necesita todo, no partes sueltas.</w:t>
      </w:r>
    </w:p>
    <w:p w:rsidR="00000000" w:rsidDel="00000000" w:rsidP="00000000" w:rsidRDefault="00000000" w:rsidRPr="00000000" w14:paraId="00000038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f3f4f6" w:space="0" w:sz="4" w:val="single"/>
          <w:left w:color="1b5e3f" w:space="0" w:sz="24" w:val="single"/>
          <w:bottom w:color="f3f4f6" w:space="0" w:sz="4" w:val="single"/>
          <w:right w:color="f3f4f6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40.0" w:type="dxa"/>
              <w:left w:w="20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39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1b5e3f"/>
                <w:sz w:val="21"/>
                <w:szCs w:val="21"/>
                <w:rtl w:val="0"/>
              </w:rPr>
              <w:t xml:space="preserve">El mercado no atendido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Restaurantes con ticket promedio de $30.000–$150.000 COP por comensal, entre 20 y 200 sillas, sin herramienta digital integrada. En Colombia hay más de 100.000 establecimientos gastronómicos. Tura Food AI puede ser la infraestructura estándar del sector.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/>
      </w:pPr>
      <w:r w:rsidDel="00000000" w:rsidR="00000000" w:rsidRPr="00000000">
        <w:rPr>
          <w:rtl w:val="0"/>
        </w:rPr>
        <w:t xml:space="preserve">3. Los Tres Planes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1740"/>
        <w:gridCol w:w="2160"/>
        <w:gridCol w:w="2860"/>
        <w:tblGridChange w:id="0">
          <w:tblGrid>
            <w:gridCol w:w="2600"/>
            <w:gridCol w:w="1740"/>
            <w:gridCol w:w="2160"/>
            <w:gridCol w:w="2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1b5e3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1b5e3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1b5e3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TURA FOOD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1b5e3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TURA GROWTH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Gratis · siempre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40" w:line="252.00000000000003" w:lineRule="auto"/>
              <w:jc w:val="left"/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$89.000/mes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$489.000/año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40" w:line="252.00000000000003" w:lineRule="auto"/>
              <w:jc w:val="left"/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$289.000/mes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[object Object]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3f4f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Posición estratégica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3f4f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Puerta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3f4f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El restaurante digital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3f4f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El ecosistema completo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Sitio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Subdominio básico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Profesional + dominio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Profesional + dominio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3f4f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Menú digital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3f4f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Básico (20 productos)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3f4f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Profesional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3f4f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Profesional + QR inteligente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Reservas / Agenda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Completo con IA (solo anual)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3f4f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Voice AI 24/7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3f4f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3f4f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3f4f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✓ (300 min/mes)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WhatsApp automatizado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✓ Full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3f4f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Email 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3f4f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3f4f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3f4f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✓ Avanzado (solo anual)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CRM de 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3f4f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Google My 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3f4f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3f4f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Básico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3f4f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Avanzado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Programa de lealtad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✓ (solo anual)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3f4f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Analytics / 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3f4f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3f4f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3f4f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GA4 + Meta + GTM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Básico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Avanzado (en tiempo real)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rPr/>
      </w:pPr>
      <w:r w:rsidDel="00000000" w:rsidR="00000000" w:rsidRPr="00000000">
        <w:rPr>
          <w:rtl w:val="0"/>
        </w:rPr>
        <w:t xml:space="preserve">4. Estrategia de Adquisición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Pauta digital: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Google Ads, Meta y TikTok dirigidos a dueños y gerentes de restaurantes.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Landing de conversión: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propuesta de valor clara, demo interactivo, tabla de planes, CTA al pago.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Pago vía Epayco: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checkout en COP, sin fricción cambiaria.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Despliegue semi-automático: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pago confirma → sistema crea cuenta → cliente personaliza → equipo acompaña.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Secuencia de emails por plan: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activación, contraste (Starter→Tura Food→Tura Growth) y retención.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Upsell natural: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cuando el ecosistema está estable, invitación a los servicios de crecimiento de la segunda landing.</w:t>
      </w:r>
    </w:p>
    <w:p w:rsidR="00000000" w:rsidDel="00000000" w:rsidP="00000000" w:rsidRDefault="00000000" w:rsidRPr="00000000" w14:paraId="0000007F">
      <w:pPr>
        <w:pStyle w:val="Heading1"/>
        <w:rPr/>
      </w:pPr>
      <w:r w:rsidDel="00000000" w:rsidR="00000000" w:rsidRPr="00000000">
        <w:rPr>
          <w:rtl w:val="0"/>
        </w:rPr>
        <w:t xml:space="preserve">5. La Visión Multi-Vertical</w:t>
      </w:r>
    </w:p>
    <w:tbl>
      <w:tblPr>
        <w:tblStyle w:val="Table6"/>
        <w:tblW w:w="9360.0" w:type="dxa"/>
        <w:jc w:val="left"/>
        <w:tblBorders>
          <w:top w:color="e6f0eb" w:space="0" w:sz="4" w:val="single"/>
          <w:left w:color="1b5e3f" w:space="0" w:sz="24" w:val="single"/>
          <w:bottom w:color="e6f0eb" w:space="0" w:sz="4" w:val="single"/>
          <w:right w:color="e6f0eb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6f0eb" w:val="clear"/>
            <w:tcMar>
              <w:top w:w="140.0" w:type="dxa"/>
              <w:left w:w="20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80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1b5e3f"/>
                <w:sz w:val="21"/>
                <w:szCs w:val="21"/>
                <w:rtl w:val="0"/>
              </w:rPr>
              <w:t xml:space="preserve">Un backend, muchos sectores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80–90 % de la infraestructura de Tura Food AI — auth, Supabase, dashboard ECME, CRM, automatizaciones, Voice AI, email marketing — es reutilizable para otros verticales. Lo que cambia es la capa de negocio: flujos específicos, contenido y entrenamiento del agente de IA. Verticales planeados: Tura Vet (veterinarias), Tura Dental (odontología), Tura Hotel, Tura Gym. Cada uno se lanza sobre la misma plataforma base, mucho más rápido que el primero.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pStyle w:val="Heading1"/>
        <w:rPr/>
      </w:pPr>
      <w:r w:rsidDel="00000000" w:rsidR="00000000" w:rsidRPr="00000000">
        <w:rPr>
          <w:rtl w:val="0"/>
        </w:rPr>
        <w:t xml:space="preserve">6. Stack Técnico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2900"/>
        <w:gridCol w:w="4360"/>
        <w:tblGridChange w:id="0">
          <w:tblGrid>
            <w:gridCol w:w="2100"/>
            <w:gridCol w:w="2900"/>
            <w:gridCol w:w="4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1b5e3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1b5e3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Tecnología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1b5e3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Venta membresías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WooCommerce + Epayco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Checkout y cobro en COP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3f4f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Datos / 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3f4f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Supabase (PostgreSQL)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3f4f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Multi-tenant RLS, cuentas, reservas, CRM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Panel del restaurante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ECME (Next.js + Tailwind)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Dashboard: reservas, clientes, campañas, métricas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3f4f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Sitio del restaurante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3f4f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Next.js / Claude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3f4f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Sitio profesional + menú digital + blog SEO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Agenda / Reservas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Cal.com self-hosted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agenda.turafood.com (Tura Growth anual)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3f4f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Voice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3f4f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Twilio + ElevenLabs + n8n + Claude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3f4f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Host IA 24/7 para llamadas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WhatsApp Business API + n8n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Automatizaciones, campañas, confirmaciones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3f4f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Email 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3f4f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MailerLite / Resend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3f4f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Campañas, secuencias, diseños PRO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GA4 + Meta Pixel/CAPI + GTM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Analytics avanzado (Tura Growth)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3f4f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Servidores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3f4f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Infraestructura propia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3f4f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Hosting bajo control directo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rPr/>
      </w:pPr>
      <w:r w:rsidDel="00000000" w:rsidR="00000000" w:rsidRPr="00000000">
        <w:rPr>
          <w:rtl w:val="0"/>
        </w:rPr>
        <w:t xml:space="preserve">7. Unit Economics (referencia)</w:t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600"/>
        <w:gridCol w:w="2360"/>
        <w:gridCol w:w="1400"/>
        <w:tblGridChange w:id="0">
          <w:tblGrid>
            <w:gridCol w:w="3000"/>
            <w:gridCol w:w="2600"/>
            <w:gridCol w:w="2360"/>
            <w:gridCol w:w="1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1b5e3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1b5e3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Ingreso mensual efectivo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1b5e3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Costo marginal estimado/mes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1b5e3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Margen bruto aprox.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Tura Food Anual ($489k/12)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~$40.750 COP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~$8.000–12.000 COP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~70–80 %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3f4f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Tura Growth Mensual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3f4f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$289.000 COP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3f4f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~$25.000–40.000 COP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3f4f6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~85–91 %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Tura Growth Anual ($890k/12)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~$74.166 COP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~$25.000–40.000 COP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edb" w:space="0" w:sz="4" w:val="single"/>
              <w:left w:color="d9dedb" w:space="0" w:sz="4" w:val="single"/>
              <w:bottom w:color="d9dedb" w:space="0" w:sz="4" w:val="single"/>
              <w:right w:color="d9dedb" w:space="0" w:sz="4" w:val="single"/>
            </w:tcBorders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0"/>
                <w:szCs w:val="20"/>
                <w:rtl w:val="0"/>
              </w:rPr>
              <w:t xml:space="preserve">~46–66 %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e6f0eb" w:space="0" w:sz="4" w:val="single"/>
          <w:left w:color="1b5e3f" w:space="0" w:sz="24" w:val="single"/>
          <w:bottom w:color="e6f0eb" w:space="0" w:sz="4" w:val="single"/>
          <w:right w:color="e6f0eb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6f0eb" w:val="clear"/>
            <w:tcMar>
              <w:top w:w="140.0" w:type="dxa"/>
              <w:left w:w="20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B7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1b5e3f"/>
                <w:sz w:val="21"/>
                <w:szCs w:val="21"/>
                <w:rtl w:val="0"/>
              </w:rPr>
              <w:t xml:space="preserve">Dónde está el negocio real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membresía sostiene la operación y construye la base instalada. El crecimiento de utilidad viene de (1) la base de clientes cautiva a la que se venden los servicios de la segunda landing (pauta, gestión, contenido) y (2) la escala multi-vertical que reutiliza el 80-90 % de la infraestructura ya construida.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fbf4e6" w:space="0" w:sz="4" w:val="single"/>
          <w:left w:color="b7791f" w:space="0" w:sz="24" w:val="single"/>
          <w:bottom w:color="fbf4e6" w:space="0" w:sz="4" w:val="single"/>
          <w:right w:color="fbf4e6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bf4e6" w:val="clear"/>
            <w:tcMar>
              <w:top w:w="140.0" w:type="dxa"/>
              <w:left w:w="20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BA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b7791f"/>
                <w:sz w:val="21"/>
                <w:szCs w:val="21"/>
                <w:rtl w:val="0"/>
              </w:rPr>
              <w:t xml:space="preserve">Aviso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 de negocio interno de referencia. Las cifras son estimaciones de trabajo. Valídalas con un contador y un abogado antes de cualquier decisión de inversión o constitución societaria.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E">
    <w:pPr>
      <w:pBdr>
        <w:top w:color="d9dedb" w:space="6" w:sz="4" w:val="single"/>
      </w:pBdr>
      <w:spacing w:before="60" w:lineRule="auto"/>
      <w:jc w:val="center"/>
      <w:rPr/>
    </w:pPr>
    <w:r w:rsidDel="00000000" w:rsidR="00000000" w:rsidRPr="00000000">
      <w:rPr>
        <w:color w:val="6b7280"/>
        <w:sz w:val="16"/>
        <w:szCs w:val="16"/>
        <w:rtl w:val="0"/>
      </w:rPr>
      <w:t xml:space="preserve">Tura Food AI  ·  Confidencial  ·  2026          Página </w:t>
    </w:r>
    <w:r w:rsidDel="00000000" w:rsidR="00000000" w:rsidRPr="00000000"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D">
    <w:pPr>
      <w:spacing w:after="0" w:lineRule="auto"/>
      <w:jc w:val="right"/>
      <w:rPr/>
    </w:pPr>
    <w:r w:rsidDel="00000000" w:rsidR="00000000" w:rsidRPr="00000000">
      <w:rPr>
        <w:b w:val="1"/>
        <w:bCs w:val="1"/>
        <w:color w:val="1b5e3f"/>
        <w:sz w:val="16"/>
        <w:szCs w:val="16"/>
        <w:rtl w:val="0"/>
      </w:rPr>
      <w:t xml:space="preserve">TURA</w:t>
    </w:r>
    <w:r w:rsidDel="00000000" w:rsidR="00000000" w:rsidRPr="00000000">
      <w:rPr>
        <w:b w:val="1"/>
        <w:bCs w:val="1"/>
        <w:color w:val="2e8b57"/>
        <w:sz w:val="16"/>
        <w:szCs w:val="16"/>
        <w:rtl w:val="0"/>
      </w:rPr>
      <w:t xml:space="preserve">FOOD AI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60"/>
      </w:pPr>
      <w:rPr>
        <w:color w:val="1b5e3f"/>
      </w:rPr>
    </w:lvl>
    <w:lvl w:ilvl="1">
      <w:start w:val="1"/>
      <w:numFmt w:val="bullet"/>
      <w:lvlText w:val="◦"/>
      <w:lvlJc w:val="left"/>
      <w:pPr>
        <w:ind w:left="1080" w:hanging="2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40" w:hanging="360"/>
      </w:pPr>
      <w:rPr>
        <w:b w:val="1"/>
        <w:bCs w:val="1"/>
        <w:color w:val="1b5e3f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3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b5e3f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e8b57"/>
      <w:sz w:val="25"/>
      <w:szCs w:val="25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a1a1a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b5e3f"/>
      <w:sz w:val="52"/>
      <w:szCs w:val="5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6b7280"/>
      <w:sz w:val="24"/>
      <w:szCs w:val="24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MWmhlNy7ltQSLhHmTMlm7nNLZg==">CgMxLjA4AHIhMTkzZnRVbXpUeUFpOHhxbmVXeFRKQjJHcF9SaVFXVUQy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