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color w:val="1b5e3f"/>
          <w:sz w:val="30"/>
          <w:szCs w:val="30"/>
          <w:rtl w:val="0"/>
        </w:rPr>
        <w:t xml:space="preserve">TURA</w:t>
      </w:r>
      <w:r w:rsidDel="00000000" w:rsidR="00000000" w:rsidRPr="00000000">
        <w:rPr>
          <w:b w:val="1"/>
          <w:bCs w:val="1"/>
          <w:color w:val="2e8b57"/>
          <w:sz w:val="30"/>
          <w:szCs w:val="30"/>
          <w:rtl w:val="0"/>
        </w:rPr>
        <w:t xml:space="preserve">FOOD</w:t>
      </w:r>
      <w:r w:rsidDel="00000000" w:rsidR="00000000" w:rsidRPr="00000000">
        <w:rPr>
          <w:b w:val="1"/>
          <w:bCs w:val="1"/>
          <w:color w:val="6b7280"/>
          <w:sz w:val="30"/>
          <w:szCs w:val="30"/>
          <w:rtl w:val="0"/>
        </w:rPr>
        <w:t xml:space="preserve"> 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b5e3f" w:space="6" w:sz="18" w:val="single"/>
        </w:pBd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color w:val="2e8b57"/>
          <w:sz w:val="20"/>
          <w:szCs w:val="20"/>
          <w:rtl w:val="0"/>
        </w:rPr>
        <w:t xml:space="preserve">TERMINOS DE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80" w:lineRule="auto"/>
        <w:rPr/>
      </w:pPr>
      <w:r w:rsidDel="00000000" w:rsidR="00000000" w:rsidRPr="00000000">
        <w:rPr>
          <w:rtl w:val="0"/>
        </w:rPr>
        <w:t xml:space="preserve">Terminos del Plan Starter</w:t>
      </w:r>
    </w:p>
    <w:p w:rsidR="00000000" w:rsidDel="00000000" w:rsidP="00000000" w:rsidRDefault="00000000" w:rsidRPr="00000000" w14:paraId="00000006">
      <w:pPr>
        <w:pStyle w:val="Subtitle"/>
        <w:rPr/>
      </w:pPr>
      <w:r w:rsidDel="00000000" w:rsidR="00000000" w:rsidRPr="00000000">
        <w:rPr>
          <w:rtl w:val="0"/>
        </w:rPr>
        <w:t xml:space="preserve">Condiciones de uso del plan gratuito</w:t>
      </w:r>
    </w:p>
    <w:p w:rsidR="00000000" w:rsidDel="00000000" w:rsidP="00000000" w:rsidRDefault="00000000" w:rsidRPr="00000000" w14:paraId="00000007">
      <w:pPr>
        <w:spacing w:after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9"/>
                <w:szCs w:val="19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03 - Terminos Starter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9"/>
                <w:szCs w:val="19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v2.0 - 2026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9"/>
                <w:szCs w:val="19"/>
                <w:rtl w:val="0"/>
              </w:rPr>
              <w:t xml:space="preserve">Aplica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 Starter (gratuito)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9"/>
                <w:szCs w:val="19"/>
                <w:rtl w:val="0"/>
              </w:rPr>
              <w:t xml:space="preserve">Clasificacion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Publico /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before="1800" w:lineRule="auto"/>
        <w:rPr/>
      </w:pPr>
      <w:r w:rsidDel="00000000" w:rsidR="00000000" w:rsidRPr="00000000">
        <w:rPr>
          <w:color w:val="6b7280"/>
          <w:sz w:val="17"/>
          <w:szCs w:val="17"/>
          <w:rtl w:val="0"/>
        </w:rPr>
        <w:t xml:space="preserve">Documento confidencial · Tura Food AI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fbf4e6" w:space="0" w:sz="4" w:val="single"/>
          <w:left w:color="b7791f" w:space="0" w:sz="24" w:val="single"/>
          <w:bottom w:color="fbf4e6" w:space="0" w:sz="4" w:val="single"/>
          <w:right w:color="fbf4e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bf4e6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b7791f"/>
                <w:sz w:val="21"/>
                <w:szCs w:val="21"/>
                <w:rtl w:val="0"/>
              </w:rPr>
              <w:t xml:space="preserve">Naturaleza de este 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Estos Terminos regulan el uso del plan Starter (gratuito). Plantilla de referencia.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1. Definiciones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Plataforma: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el software, paneles y subdominio provistos por Tura Food AI.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Cliente: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la persona natural o juridica titular del restaurante que usa Starter.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2. Alcance de Starter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Subdominio basico (turafood.com/negocio) - no app propia.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Dashboard basico en app.turafood.com.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Soporte self-service (documentacion y FAQs).</w:t>
      </w:r>
    </w:p>
    <w:tbl>
      <w:tblPr>
        <w:tblStyle w:val="Table3"/>
        <w:tblW w:w="9360.0" w:type="dxa"/>
        <w:jc w:val="left"/>
        <w:tblBorders>
          <w:top w:color="f3f4f6" w:space="0" w:sz="4" w:val="single"/>
          <w:left w:color="1b5e3f" w:space="0" w:sz="24" w:val="single"/>
          <w:bottom w:color="f3f4f6" w:space="0" w:sz="4" w:val="single"/>
          <w:right w:color="f3f4f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b5e3f"/>
                <w:sz w:val="21"/>
                <w:szCs w:val="21"/>
                <w:rtl w:val="0"/>
              </w:rPr>
              <w:t xml:space="preserve">Lo que Starter NO incluye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dominio propio, sin sitio web profesional, sin reservas, sin Voice AI, sin WhatsApp automatizado, sin CRM, sin email marketing, sin Google My Business, sin analytics avanzado.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3. Obligaciones del Cliente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Proveer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veraz sobre su restaurante y sus productos.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Cumplir la normativa sanitaria, comercial y tributaria aplicable.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No usar la Plataforma para fines ilicitos o que infrinjan derechos de terceros.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4. Propiedad y datos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Plataforma: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propiedad de Tura Food AI.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Contenido: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propiedad del Cliente; otorga licencia para alojarlo y mostrarlo.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Datos personales: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tratados conforme a la Ley 1581 de 2012.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5. Limitacion de responsabilidad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Starter se ofrece as-is sin garantia de disponibilidad ininterrumpida.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6. Terminacion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El Cliente puede dejar de usar Starter en cualquier momento.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7. Ley aplicable</w:t>
      </w:r>
    </w:p>
    <w:p w:rsidR="00000000" w:rsidDel="00000000" w:rsidP="00000000" w:rsidRDefault="00000000" w:rsidRPr="00000000" w14:paraId="0000002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Este Contrato se rige por la legislacion de la Republica de Colombia.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fbf4e6" w:space="0" w:sz="4" w:val="single"/>
          <w:left w:color="b7791f" w:space="0" w:sz="24" w:val="single"/>
          <w:bottom w:color="fbf4e6" w:space="0" w:sz="4" w:val="single"/>
          <w:right w:color="fbf4e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bf4e6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b7791f"/>
                <w:sz w:val="21"/>
                <w:szCs w:val="21"/>
                <w:rtl w:val="0"/>
              </w:rPr>
              <w:t xml:space="preserve">Aviso legal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Plantilla de referencia. Revisa con un abogado en Colombia.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color="d9dedb" w:space="6" w:sz="4" w:val="single"/>
      </w:pBdr>
      <w:spacing w:before="60" w:lineRule="auto"/>
      <w:jc w:val="center"/>
      <w:rPr/>
    </w:pPr>
    <w:r w:rsidDel="00000000" w:rsidR="00000000" w:rsidRPr="00000000">
      <w:rPr>
        <w:color w:val="6b7280"/>
        <w:sz w:val="16"/>
        <w:szCs w:val="16"/>
        <w:rtl w:val="0"/>
      </w:rPr>
      <w:t xml:space="preserve">Tura Food AI  ·  Confidencial  ·  2026          Página 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after="0" w:lineRule="auto"/>
      <w:jc w:val="right"/>
      <w:rPr/>
    </w:pPr>
    <w:r w:rsidDel="00000000" w:rsidR="00000000" w:rsidRPr="00000000">
      <w:rPr>
        <w:b w:val="1"/>
        <w:bCs w:val="1"/>
        <w:color w:val="1b5e3f"/>
        <w:sz w:val="16"/>
        <w:szCs w:val="16"/>
        <w:rtl w:val="0"/>
      </w:rPr>
      <w:t xml:space="preserve">TURA</w:t>
    </w:r>
    <w:r w:rsidDel="00000000" w:rsidR="00000000" w:rsidRPr="00000000">
      <w:rPr>
        <w:b w:val="1"/>
        <w:bCs w:val="1"/>
        <w:color w:val="2e8b57"/>
        <w:sz w:val="16"/>
        <w:szCs w:val="16"/>
        <w:rtl w:val="0"/>
      </w:rPr>
      <w:t xml:space="preserve">FOOD AI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>
        <w:color w:val="1b5e3f"/>
      </w:rPr>
    </w:lvl>
    <w:lvl w:ilvl="1">
      <w:start w:val="1"/>
      <w:numFmt w:val="bullet"/>
      <w:lvlText w:val="◦"/>
      <w:lvlJc w:val="left"/>
      <w:pPr>
        <w:ind w:left="108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5e3f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8b57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1a1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5e3f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6b728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ZpDBbnCZBCVs/XJa3t2Uhu/0Pg==">CgMxLjA4AHIhMVdwSmMzeFhmZlFWMkVYSE94ckdCdGd6SzhBMzVMSmcy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