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HR Analytics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8"/>
          <w:szCs w:val="48"/>
        </w:rPr>
        <w:t xml:space="preserve">Data Dictionary</w:t>
      </w:r>
    </w:p>
    <w:p>
      <w:pPr>
        <w:pBdr>
          <w:bottom w:val="single" w:color="2E75B6" w:sz="8" w:space="6"/>
        </w:pBd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Power BI Semantic Model — Complete Reference</w:t>
      </w:r>
    </w:p>
    <w:p>
      <w:pPr>
        <w:spacing w:before="12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7 Tables   ·   73 Columns   ·   40 Measures</w:t>
      </w:r>
    </w:p>
    <w:p>
      <w:pPr>
        <w:spacing w:after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 range: January 2022 – December 2024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Prepared by Tural Mansimov   ·   March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Tables</w:t>
      </w:r>
    </w:p>
    <w:p>
      <w:pPr>
        <w:spacing w:after="1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model contains 3 fact tables and 4 dimension tables. Fact tables store transactional and snapshot events. Dimension tables provide descriptive attributes used for filtering and grouping.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33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1,200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record per employee. Master reference for all employee attributes including demographics, role assignment, and employment status.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row per employee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dim_department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 table for the 10 departments across 3 divisions: Technology, Revenue, and Corporate.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row per department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dim_role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 role reference with title, job family, seniority level, and salary band min/max.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row per role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1,096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Calculated date dimension covering 2022-01-01 to 2024-12-31. Marked as Date Table for time intelligence.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row per calendar day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Fact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36,322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 point-in-time headcount snapshots. Each row captures an employee's state at a given snapshot date.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row per employee per snapshot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Fact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870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record per employee exit event. Contains exit reason, tenure at exit, regrettable flag, and final salary.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row per exit event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Fact</w:t>
            </w:r>
          </w:p>
        </w:tc>
        <w:tc>
          <w:tcPr>
            <w:tcW w:type="dxa" w:w="1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456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record per completed hire. Tracks recruitment source, time-to-fill, and offer acceptance outcome.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row per hire event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Columns</w:t>
      </w:r>
    </w:p>
    <w:p>
      <w:pPr>
        <w:spacing w:after="1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 columns across all 7 tables. Key column legend: PK = Primary Key, FK = Foreign Key, DT = Date Table column.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Dimension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7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 employee identifier. Primary key used to join to all fact tables.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full_name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Employee full name.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gender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Employee gender.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age_band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 group bucket (e.g. 25–34, 35–44).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hire_date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Original hire date for the employee.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key to dim_department[department_id].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key to dim_role[role_id].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Office or remote location of the employee.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manager_id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Self-referencing FK to dim_employee[employee_id] for manager.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base_salary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annual base salary.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employment_type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Full-Time, Part-Time, or Contract.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or Inactive employment status.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dim_department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 department identifier.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dim_department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dept_name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Department name (e.g. Engineering, Sales, HR).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dim_department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division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Top-level division: Technology, Revenue, or Corporate.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dim_department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location associated with the department.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dim_department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budget_band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Budget classification: High, Medium, or Low.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dim_role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 role identifier.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dim_role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 title (e.g. Senior Engineer, Data Analyst).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dim_role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job_family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 family grouping (e.g. Engineering, Analytics, Sales).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dim_role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level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Seniority level (e.g. Junior, Senior, Lead, Manager).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dim_role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salary_band_min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salary for this role band.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dim_role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salary_band_max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Maximum salary for this role band.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DT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Calendar date. Marked as date table column for time intelligence.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date_key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YYYYMMDD integer surrogate key. Used as FK from all fact tables.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year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Calendar year (e.g. 2022, 2023, 2024).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quarter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Quarter label (e.g. Q1, Q2, Q3, Q4).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quarter_num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Quarter number (1–4). Hidden — used for sorting only.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year_quarter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Combined year and quarter label (e.g. 2023 Q1).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month_num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number (1–12). Used as sort key for month columns.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month_name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month name (e.g. January). Sorts by month_num.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month_short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Abbreviated month name (e.g. Jan). Sorts by month_num.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year_month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Year-month label in YYYY-MM format (e.g. 2023-04).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week_num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ISO week number (1–53).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day_of_week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day name (e.g. Monday). Sorts by day_of_week_num.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day_of_week_short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Abbreviated day name (e.g. Mon). Sorts by day_of_week_num.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day_of_week_num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of week number (1=Monday, 7=Sunday). Hidden.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is_weekday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 if Monday–Friday, False if weekend.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day_of_month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of month (1–31).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day_of_year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of year (1–366). Hidden.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Fact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7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attrition_id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 surrogate key for the exit event.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key to dim_employee[employee_id].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key to dim_department[department_id] at time of exit.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key to dim_role[role_id] at time of exit.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exit_date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the employee's exit was effective.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date_key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Calculated FK to dim_date[date_key] derived from exit_date.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exit_reason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exit reason: Resignation, Termination, Retirement, Contract End, or Personal Reasons.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tenure_months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Length of service in months at time of exit.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tenure_band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Tenure bucket (e.g. 0–12 months, 1–3 years). Sorts by tenure_band_sort.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tenure_band_sort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Calculated sort key for tenure_band. Hidden column.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regrettable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Yes/No flag indicating whether the exit was a regrettable loss.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final_salary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base salary at the time of exit.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snapshot_id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 surrogate key for the headcount snapshot record.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snapshot_date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Point-in-time date of the headcount snapshot (monthly).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date_key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Calculated FK to dim_date[date_key] derived from snapshot_date.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key to dim_employee[employee_id].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key to dim_department[department_id] at snapshot time.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key to dim_role[role_id] at snapshot time.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base_salary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base salary of the employee at the snapshot date.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employment_type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Full-Time, Part-Time, or Contract at snapshot time.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or Inactive status at the snapshot date.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tenure_months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Length of service in months at the snapshot date.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Office or remote location at snapshot time.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hiring_id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 surrogate key for the hire event.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key to dim_employee[employee_id].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hire_date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the employee started.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date_key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Calculated FK to dim_date[date_key] derived from hire_date.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key to dim_department[department_id] for the hired-into department.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role_id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Foreign key to dim_role[role_id] for the hired-into role.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recruitment_source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Channel through which the candidate was sourced (e.g. LinkedIn, Referral, Agency).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time_to_fill_days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Int64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of days from job posting to offer acceptance.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offer_accepted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Yes/No flag — whether the offer was accepted by the candidate.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Office or remote location for the hired role.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Measures</w:t>
      </w:r>
    </w:p>
    <w:p>
      <w:pPr>
        <w:spacing w:after="1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40 DAX measures organised into 4 domains: Headcount, Attrition, Compensation, and Hiring. Each domain has a Time Intelligence subfolder containing year-over-year, month-over-month, and rolling period comparisons.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9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Folder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 Headcount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unique employees in the selected period.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Active Employees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 of employees with Active status.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Avg Tenure (Months)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0.0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Average employee tenure in months.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Avg Tenure (Years)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0.0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Average employee tenure in years (Avg Tenure Months ÷ 12).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Net Headcount Change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+#,0;-#,0;0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Hires minus exits. Positive = growth, negative = contraction.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Headcount PY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headcount in the same period last year.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Headcount YoY Change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+#,0;-#,0;0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Year-over-year headcount change (absolute).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Headcount YoY %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+0.0%;-0.0%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Year-over-year headcount growth rate.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Headcount PM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headcount in the prior month.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Headcount MoM Change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+#,0;-#,0;0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Month-over-month headcount change (absolute).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Headcount MoM %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+0.0%;-0.0%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Month-over-month headcount growth rate.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Headcount Rolling 3M Avg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Headcount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Rolling 3-month headcount average. Smooths month-end snapshot spikes.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 Attrition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number of employee exits.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Regrettable Attrition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Exits flagged as regrettable losses by HR.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Voluntary Attrition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Voluntary exits (resignations only).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Involuntary Attrition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Involuntary exits (terminations only).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Attrition Rate %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attrition as a percentage of total headcount.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Regrettable Attrition Rate %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Regrettable attrition as a percentage of total headcount.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Voluntary Attrition Rate %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Voluntary attrition (resignations) as a percentage of headcount.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Avg Tenure at Exit (Months)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0.0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Average tenure in months of employees at the time of exit.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Early Attrition (&lt; 12 Months)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Exits within the first 12 months of employment. Early attrition risk signal.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Early Attrition Rate %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Early exits (&lt; 12 months) as a percentage of total attrition.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Attrition PY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attrition in the same period last year.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Attrition YoY Change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+#,0;-#,0;0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Year-over-year attrition change (absolute).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Attrition YoY %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+0.0%;-0.0%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Year-over-year attrition growth rate.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Attrition Rate % PY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 rate in the same period last year.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Attrition Rate YoY Change (pp)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+0.0%;-0.0%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Year-over-year change in attrition rate (percentage points).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Attrition Rolling 12M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Rolling 12-month attrition count. Annualised view without calendar year bias.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Attrition Rate Rolling 12M %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Attrition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Rolling 12-month attrition rate. Standard annualised benchmark measure.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 Salary Cost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Compensation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$#,0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annual salary cost across all headcount records.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Avg Base Salary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Compensation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$#,0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Average annual base salary.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Median Base Salary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Compensation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$#,0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Median annual base salary. Less sensitive to high-earner outliers than average.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Salary Cost PY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Compensation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$#,0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salary cost in the same period last year.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Salary Cost YoY %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Compensation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+0.0%;-0.0%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Year-over-year salary cost growth rate.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 Hires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number of new hires.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Avg Time to Fill (Days)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0.0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Average number of days from job posting to offer acceptance.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Offer Acceptance Rate %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Hiring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Percentage of job offers that were accepted by candidates.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Hires PY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Hiring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#,0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hires in the same period last year.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Hires YoY Change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Hiring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+#,0;-#,0;0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Year-over-year hires change (absolute).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Hires YoY %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Hiring / Time Intelligence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+0.0%;-0.0%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Year-over-year hires growth rate.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Relationships</w:t>
      </w:r>
    </w:p>
    <w:p>
      <w:pPr>
        <w:spacing w:after="1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 relationships are active, single-direction, Many-to-One (fact → dimension). The model follows a star schema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15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Table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Column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Table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Column</w:t>
            </w:r>
          </w:p>
        </w:tc>
        <w:tc>
          <w:tcPr>
            <w:tcW w:type="dxa" w:w="1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date_key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date_key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date_key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date_key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date_key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dim_date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date_key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dim_department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fact_headcount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role_id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dim_role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role_id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dim_department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fact_attrition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role_id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dim_role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role_id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dim_employee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dim_department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fact_hiring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role_id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dim_role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role_id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 → One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fldSimple w:instr="[object Object]"/>
    <w:r>
      <w:rPr>
        <w:rFonts w:ascii="Arial" w:cs="Arial" w:eastAsia="Arial" w:hAnsi="Arial"/>
        <w:color w:val="595959"/>
        <w:sz w:val="16"/>
        <w:szCs w:val="16"/>
      </w:rPr>
      <w:t xml:space="preserve">   |   Tural Mansimov   | 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HR Analytics — Data Dictionary</w:t>
    </w:r>
    <w:r>
      <w:rPr>
        <w:rFonts w:ascii="Arial" w:cs="Arial" w:eastAsia="Arial" w:hAnsi="Arial"/>
        <w:color w:val="595959"/>
        <w:sz w:val="18"/>
        <w:szCs w:val="18"/>
      </w:rPr>
      <w:t xml:space="preserve">   |   Power BI Semantic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2026-03-15T10:04:04.297Z</dcterms:created>
  <dcterms:modified xsi:type="dcterms:W3CDTF">2026-03-15T10:04:04.298Z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