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2C5F8A"/>
          <w:sz w:val="56"/>
          <w:szCs w:val="56"/>
        </w:rPr>
        <w:t xml:space="preserve">STRATEJİ ÖZETİ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Hospitality Service &amp; Ordering Platform</w:t>
      </w:r>
    </w:p>
    <w:p>
      <w:pPr>
        <w:pBdr>
          <w:bottom w:val="single" w:color="2C5F8A" w:sz="4" w:space="1"/>
        </w:pBd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>P1   |   Sürüm: v0.1   | Baseline v1 |   24 Mart 2026   |   Sahip: Tural</w:t>
      </w:r>
    </w:p>
    <w:p>
      <w:pPr>
        <w:pStyle w:val="Heading1"/>
      </w:pPr>
      <w:r>
        <w:rPr>
          <w:rFonts w:ascii="Arial" w:cs="Arial" w:eastAsia="Arial" w:hAnsi="Arial"/>
        </w:rPr>
        <w:t xml:space="preserve">1. Problem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Restoranlarda ve ortak oturma alanı olan yeme-içme mekanlarında müşteri deneyimi hâlâ birçok noktada sürtünmelidir: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Menüye erişim yavaş veya yetersiz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Sipariş verme süreci yoğun saatlerde tıkanıyor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Garson çağırma ve hesap isteme gecikiyor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Ödeme sürtünmesi masa devir hızını yavaşlatıyor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Mevcut POS/KDS/printer sistemleri müşteri tarafındaki modern dijital deneyimle her zaman iyi birleşmiyor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Hedef Müşteri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  <w:tc>
          <w:tcPr>
            <w:tcW w:type="dxa" w:w="7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Birincil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Tek restoran; aynı işletmecinin 2–3 markalı yapısı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İkincil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Shared seating / multi-vendor food hall tipi mekanlar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Sonraki Evre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Venue / operator / AVM katmanı</w:t>
            </w:r>
          </w:p>
        </w:tc>
      </w:tr>
    </w:tbl>
    <w:p>
      <w:pPr>
        <w:spacing w:before="0" w:after="0"/>
      </w:pPr>
      <w:r>
        <w:rPr>
          <w:rFonts w:ascii="Arial" w:hAnsi="Arial" w:cs="Arial" w:eastAsia="Arial"/>
          <w:sz w:val="8"/>
          <w:szCs w:val="8"/>
        </w:rPr>
        <w:t xml:space="preserve"/>
      </w:r>
    </w:p>
    <w:p>
      <w:pPr>
        <w:spacing w:before="80" w:after="40"/>
        <w:ind w:left="200"/>
        <w:shd w:val="clear" w:fill="D4E6F7"/>
        <w:pBdr>
          <w:left w:val="single" w:sz="12" w:space="4" w:color="2C5F8A"/>
        </w:pBdr>
      </w:pPr>
      <w:r>
        <w:rPr>
          <w:rFonts w:ascii="Arial" w:hAnsi="Arial" w:cs="Arial" w:eastAsia="Arial"/>
          <w:b/>
          <w:bCs/>
          <w:color w:val="1A3A5C"/>
          <w:sz w:val="20"/>
          <w:szCs w:val="20"/>
        </w:rPr>
        <w:t xml:space="preserve">📌  KAYNAK NOTU</w:t>
      </w:r>
    </w:p>
    <w:p>
      <w:pPr>
        <w:spacing w:before="40" w:after="80"/>
        <w:ind w:left="200"/>
        <w:shd w:val="clear" w:fill="E8F0FA"/>
      </w:pPr>
      <w:r>
        <w:rPr>
          <w:rFonts w:ascii="Arial" w:hAnsi="Arial" w:cs="Arial" w:eastAsia="Arial"/>
          <w:color w:val="2C3E50"/>
          <w:sz w:val="20"/>
          <w:szCs w:val="20"/>
        </w:rPr>
        <w:t xml:space="preserve">Bu belge </w:t>
      </w:r>
      <w:r>
        <w:rPr>
          <w:rFonts w:ascii="Arial" w:hAnsi="Arial" w:cs="Arial" w:eastAsia="Arial"/>
          <w:b/>
          <w:bCs/>
          <w:color w:val="2C3E50"/>
          <w:sz w:val="20"/>
          <w:szCs w:val="20"/>
        </w:rPr>
        <w:t xml:space="preserve">baseline / arşiv / paylaşım sürümüdür</w:t>
      </w:r>
      <w:r>
        <w:rPr>
          <w:rFonts w:ascii="Arial" w:hAnsi="Arial" w:cs="Arial" w:eastAsia="Arial"/>
          <w:color w:val="2C3E50"/>
          <w:sz w:val="20"/>
          <w:szCs w:val="20"/>
        </w:rPr>
        <w:t xml:space="preserve">. Canlı operasyonel sürüm </w:t>
      </w:r>
      <w:r>
        <w:rPr>
          <w:rFonts w:ascii="Arial" w:hAnsi="Arial" w:cs="Arial" w:eastAsia="Arial"/>
          <w:b/>
          <w:bCs/>
          <w:color w:val="2C3E50"/>
          <w:sz w:val="20"/>
          <w:szCs w:val="20"/>
        </w:rPr>
        <w:t xml:space="preserve">Notion workspace</w:t>
      </w:r>
      <w:r>
        <w:rPr>
          <w:rFonts w:ascii="Arial" w:hAnsi="Arial" w:cs="Arial" w:eastAsia="Arial"/>
          <w:color w:val="2C3E50"/>
          <w:sz w:val="20"/>
          <w:szCs w:val="20"/>
        </w:rPr>
        <w:t xml:space="preserve"> içindedir. Çelişki olması durumunda Notion geçerlidir.</w:t>
      </w:r>
    </w:p>
    <w:p>
      <w:pPr>
        <w:spacing w:before="0" w:after="0"/>
      </w:pPr>
      <w:r>
        <w:rPr>
          <w:rFonts w:ascii="Arial" w:hAnsi="Arial" w:cs="Arial" w:eastAsia="Arial"/>
          <w:sz w:val="8"/>
          <w:szCs w:val="8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Çözüm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Modüler bir hibrit servis ve sipariş/ödeme platformu. Tek bir ürünle aşağıdaki akışları kapsar: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Müşteri Tarafı</w:t>
            </w:r>
          </w:p>
        </w:tc>
        <w:tc>
          <w:tcPr>
            <w:tcW w:type="dxa" w:w="46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İşletme Tarafı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QR ile menü erişimi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Restoran yönetim paneli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Sipariş verme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Mutfak / kitchen akışına uyum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Garson çağır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POS/KDS/printer entegrasyonu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Hesap iste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Fallback modu (entegrasyon yoksa)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Masada veya kasada ödeme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Çok markalı yapı desteği (2. evrede)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Neden Şimdi?</w:t>
      </w:r>
    </w:p>
    <w:p>
      <w:pPr>
        <w:pBdr>
          <w:left w:val="single" w:color="2C5F8A" w:sz="16" w:space="4"/>
        </w:pBdr>
        <w:shd w:fill="EBF2FB" w:val="clear"/>
        <w:spacing w:after="1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Restoran teknolojisi tarafında dijital sipariş, menü ve ödeme araçları artık marjinal değil; operasyon verimliliği ve müşteri deneyimi için temel kaldıraç olarak görülüyor. Ancak çok sayıda işletme için mevcut sistemlerle uyumlu, düşük sürtünmeli, modüler geçiş modeli hâlâ kritik bir boşluk.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Neden Bu Yaklaşım?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Doğrudan "AVM operating system" ile başlamak satış döngüsünü uzatır ve ürünü gereksiz büyütür. Restaurant-first wedge daha hızlı doğrulanır. Mimari ise baştan multi-brand ve shared seating genişlemesine uygun kurulur.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İlk Ürün Tezi</w:t>
      </w:r>
    </w:p>
    <w:p>
      <w:pPr>
        <w:pBdr>
          <w:top w:val="single" w:color="F2B830" w:sz="4" w:space="1"/>
          <w:bottom w:val="single" w:color="F2B830" w:sz="4" w:space="1"/>
          <w:left w:val="single" w:color="F2B830" w:sz="16" w:space="4"/>
        </w:pBdr>
        <w:spacing w:after="120" w:before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"Yoğun saat sipariş, servis ve ödeme sürtünmesini azaltan hafif hibrit dining altyapısı."</w:t>
      </w:r>
    </w:p>
    <w:p>
      <w:r>
        <w:rPr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Bu ürün: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Mevcut sistemi söktürmez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Mümkünse entegre olur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Mümkün değilse fallback ile çalışır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Fark Yaratan Tez</w:t>
      </w:r>
    </w:p>
    <w:p>
      <w:pPr>
        <w:pBdr>
          <w:top w:val="single" w:color="2C5F8A" w:sz="4" w:space="1"/>
          <w:bottom w:val="single" w:color="2C5F8A" w:sz="4" w:space="1"/>
          <w:left w:val="single" w:color="2C5F8A" w:sz="16" w:space="4"/>
        </w:pBdr>
        <w:spacing w:after="80" w:before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Rakip "QR menü" değiliz. Rakip "yeni POS" da değiliz.
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Biz: </w:t>
      </w: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guest ordering + service orchestration layer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kuruyoruz.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İlk Başarı Hipotezi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Eğer tek restoran veya aynı işletmecinin çok markalı yapısında: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Sipariş akışı bozulmadan dijitalleştirilirse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Servis talepleri netleşirse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Hesap ve ödeme sürtünmesi azalırsa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Personel iş yükü daha doğru dağılırsa</w:t>
      </w:r>
    </w:p>
    <w:p>
      <w:r>
        <w:rPr>
          <w:sz w:val="22"/>
          <w:szCs w:val="22"/>
        </w:rPr>
        <w:t xml:space="preserve"/>
      </w:r>
    </w:p>
    <w:p>
      <w:pPr>
        <w:pBdr>
          <w:left w:val="single" w:color="27AE60" w:sz="16" w:space="4"/>
        </w:pBdr>
        <w:shd w:fill="EAF7EE" w:val="clear"/>
        <w:spacing w:after="1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→ Ürün devam ettirilmeye değer hale gelir.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9. Gelir Mantığı — İlk Yaklaşım</w:t>
      </w:r>
    </w:p>
    <w:p>
      <w:pPr>
        <w:pStyle w:val="Heading2"/>
      </w:pPr>
      <w:r>
        <w:rPr>
          <w:rFonts w:ascii="Arial" w:cs="Arial" w:eastAsia="Arial" w:hAnsi="Arial"/>
        </w:rPr>
        <w:t xml:space="preserve">İlk Uygun 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Kurulum ücreti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Aylık sabit lisans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Opsiyonel modüller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Sonraki Evrede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Multi-brand add-on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Venue/operator lisansı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Daha ileri entegrasyon ücretleri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10. Bu Aşamada Yapmayacaklarımız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Kapsam Dışı — Şimdilik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✗   Devasa enterprise suite anlatısı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✗   İlk günden combined multi-vendor checkout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✗   AVM düzeyinde ağır dashboard paketi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✗   Settlement motoru ile başlamak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✗   Her POS'a aynı anda entegrasyon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11. Başarıyı Nasıl Okuyacağız?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İlk pilotta şu soruların cevabı aranacak: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Teknik: </w:t>
      </w:r>
      <w:r>
        <w:rPr>
          <w:rFonts w:ascii="Arial" w:cs="Arial" w:eastAsia="Arial" w:hAnsi="Arial"/>
          <w:sz w:val="22"/>
          <w:szCs w:val="22"/>
        </w:rPr>
        <w:t xml:space="preserve">Sistem gerçek siparişte çalıştı mı?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Operasyonel: </w:t>
      </w:r>
      <w:r>
        <w:rPr>
          <w:rFonts w:ascii="Arial" w:cs="Arial" w:eastAsia="Arial" w:hAnsi="Arial"/>
          <w:sz w:val="22"/>
          <w:szCs w:val="22"/>
        </w:rPr>
        <w:t xml:space="preserve">Restoran operasyonunu bozdu mu?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Personel: </w:t>
      </w:r>
      <w:r>
        <w:rPr>
          <w:rFonts w:ascii="Arial" w:cs="Arial" w:eastAsia="Arial" w:hAnsi="Arial"/>
          <w:sz w:val="22"/>
          <w:szCs w:val="22"/>
        </w:rPr>
        <w:t xml:space="preserve">Personel benimsedi mi?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Müşteri: </w:t>
      </w:r>
      <w:r>
        <w:rPr>
          <w:rFonts w:ascii="Arial" w:cs="Arial" w:eastAsia="Arial" w:hAnsi="Arial"/>
          <w:sz w:val="22"/>
          <w:szCs w:val="22"/>
        </w:rPr>
        <w:t xml:space="preserve">Müşteri akışını rahatlattı mı?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Ticari: </w:t>
      </w:r>
      <w:r>
        <w:rPr>
          <w:rFonts w:ascii="Arial" w:cs="Arial" w:eastAsia="Arial" w:hAnsi="Arial"/>
          <w:sz w:val="22"/>
          <w:szCs w:val="22"/>
        </w:rPr>
        <w:t xml:space="preserve">İşletme ücretli devam etmek ister mi?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F2B830" w:sz="4" w:space="1"/>
          <w:bottom w:val="single" w:color="F2B830" w:sz="4" w:space="1"/>
          <w:left w:val="single" w:color="F2B830" w:sz="16" w:space="4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Sonraki Adım: </w:t>
      </w: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P2 — Business Viability Plan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(müşteri segmentleri, problem şiddeti, rekabet, fiyatlama, ilk satış stratejisi)</w:t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Kullanim Notu</w:t>
      </w:r>
    </w:p>
    <w:p>
      <w:pPr>
        <w:spacing w:before="60" w:after="6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Bu belge, projenin stratejik yonunu ve temel tezini controlled baseline olarak ozetler. Canli ilerleme, kapsam ve yurutme durumu icin Master Index v1 ve ana Notion sayfasi izlenmelidir.</w:t>
      </w:r>
    </w:p>
    <w:p>
      <w:pPr>
        <w:spacing w:before="180" w:after="0"/>
        <w:pBdr>
          <w:bottom w:val="single" w:sz="4" w:space="1" w:color="CCCCCC"/>
        </w:pBdr>
      </w:pPr>
      <w:r>
        <w:rPr>
          <w:rFonts w:ascii="Arial" w:hAnsi="Arial" w:cs="Arial" w:eastAsia="Arial"/>
          <w:sz w:val="20"/>
          <w:szCs w:val="20"/>
        </w:rPr>
        <w:t xml:space="preserve"/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Changelog</w:t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Kullanım Notu</w:t>
      </w:r>
    </w:p>
    <w:p>
      <w:pPr>
        <w:spacing w:before="60" w:after="6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Bu belge, projenin stratejik yönünü ve temel tezini controlled baseline olarak özetler. Canlı ilerleme, kapsam ve yürütme durumu için Master Index v1 ve Notion ana sayfası izlenmelidir.</w:t>
      </w:r>
    </w:p>
    <w:p>
      <w:pPr>
        <w:spacing w:before="200" w:after="0"/>
        <w:pBdr>
          <w:bottom w:val="single" w:sz="4" w:space="1" w:color="CCCCCC"/>
        </w:pBdr>
      </w:pPr>
      <w:r>
        <w:rPr>
          <w:rFonts w:ascii="Arial" w:hAnsi="Arial" w:cs="Arial" w:eastAsia="Arial"/>
          <w:sz w:val="18"/>
          <w:szCs w:val="18"/>
        </w:rPr>
        <w:t xml:space="preserve"/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Changelog</w:t>
      </w:r>
    </w:p>
    <w:tbl>
      <w:tblPr>
        <w:tblW w:type="dxa" w:w="9360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Versiyon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v0.1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Tarih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2026-03-24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Değişiklik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Belge, Notion'daki Baseline v1 ve canlı operasyonel yapıyla senkronize edildi.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Neden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Notion artık canlı operasyonel sistemdir; DOCX seti baseline / arşiv / paylaşım sürümü olarak hizalanmıştır.</w:t>
            </w:r>
          </w:p>
        </w:tc>
      </w:tr>
    </w:tbl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5F8A" w:sz="6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Sayfa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  |   Strateji Özeti v0.1   |   Draft   |   Sahip: Tural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8A" w:sz="6" w:space="1"/>
      </w:pBdr>
    </w:pPr>
    <w:r>
      <w:rPr>
        <w:rFonts w:ascii="Arial" w:cs="Arial" w:eastAsia="Arial" w:hAnsi="Arial"/>
        <w:b/>
        <w:bCs/>
        <w:color w:val="2C5F8A"/>
        <w:sz w:val="20"/>
        <w:szCs w:val="20"/>
      </w:rPr>
      <w:t xml:space="preserve">Hospitality Service &amp; Ordering Platform</w:t>
    </w:r>
    <w:r>
      <w:rPr>
        <w:rFonts w:ascii="Arial" w:cs="Arial" w:eastAsia="Arial" w:hAnsi="Arial"/>
        <w:color w:val="666666"/>
        <w:sz w:val="20"/>
        <w:szCs w:val="20"/>
      </w:rPr>
      <w:t xml:space="preserve">   |   P1 — Strateji Özeti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2C5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2026-03-24T07:56:06.057Z</dcterms:created>
  <dcterms:modified xsi:type="dcterms:W3CDTF">2026-03-24T07:56:06.057Z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