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1213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73C0C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00CCF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OptiCrop: Smart Agricultural Production Optimization Engine</w:t>
            </w:r>
            <w:bookmarkStart w:id="0" w:name="_GoBack"/>
            <w:bookmarkEnd w:id="0"/>
          </w:p>
        </w:tc>
      </w:tr>
      <w:tr w14:paraId="295AA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</w:t>
      </w:r>
      <w:r>
        <w:rPr>
          <w:rFonts w:hint="default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6B120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125</Words>
  <Characters>795</Characters>
  <TotalTime>2</TotalTime>
  <ScaleCrop>false</ScaleCrop>
  <LinksUpToDate>false</LinksUpToDate>
  <CharactersWithSpaces>905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WPS_1751042339</cp:lastModifiedBy>
  <dcterms:modified xsi:type="dcterms:W3CDTF">2026-07-13T13:35:42Z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eyJoZGlkIjoiODRhYjkzYTVlMjEzNTZhYjFmMzI1MTczZjdhODI2YjYiLCJ1c2VySWQiOiI1Njc1OTE0NjE1MDEifQ==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966D5DC3835D469D95D1FB51A4636000_13</vt:lpwstr>
  </property>
</Properties>
</file>