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920C5" w14:textId="23809A56" w:rsidR="00E86C98" w:rsidRDefault="00A31AA0" w:rsidP="00E40DF4">
      <w:pPr>
        <w:rPr>
          <w:rFonts w:hint="eastAsia"/>
          <w:b/>
          <w:bCs/>
        </w:rPr>
      </w:pPr>
      <w:r>
        <w:rPr>
          <w:rFonts w:hint="eastAsia"/>
          <w:b/>
          <w:bCs/>
        </w:rPr>
        <w:t>Workshop1</w:t>
      </w:r>
    </w:p>
    <w:sdt>
      <w:sdtPr>
        <w:rPr>
          <w:rFonts w:asciiTheme="minorHAnsi" w:eastAsiaTheme="minorEastAsia" w:hAnsiTheme="minorHAnsi" w:cstheme="minorBidi"/>
          <w:color w:val="auto"/>
          <w:kern w:val="2"/>
          <w:sz w:val="22"/>
          <w:szCs w:val="24"/>
          <w:lang w:val="zh-CN"/>
          <w14:ligatures w14:val="standardContextual"/>
        </w:rPr>
        <w:id w:val="-1161688885"/>
        <w:docPartObj>
          <w:docPartGallery w:val="Table of Contents"/>
          <w:docPartUnique/>
        </w:docPartObj>
      </w:sdtPr>
      <w:sdtEndPr>
        <w:rPr>
          <w:b/>
          <w:bCs/>
        </w:rPr>
      </w:sdtEndPr>
      <w:sdtContent>
        <w:p w14:paraId="188CCDD7" w14:textId="540C2BDC" w:rsidR="00A31AA0" w:rsidRDefault="00A31AA0">
          <w:pPr>
            <w:pStyle w:val="TOC"/>
            <w:rPr>
              <w:rFonts w:hint="eastAsia"/>
            </w:rPr>
          </w:pPr>
          <w:r>
            <w:rPr>
              <w:lang w:val="zh-CN"/>
            </w:rPr>
            <w:t>目录</w:t>
          </w:r>
        </w:p>
        <w:p w14:paraId="46023859" w14:textId="5D971146" w:rsidR="00C53825" w:rsidRDefault="00A31AA0">
          <w:pPr>
            <w:pStyle w:val="TOC3"/>
            <w:tabs>
              <w:tab w:val="right" w:leader="dot" w:pos="8296"/>
            </w:tabs>
            <w:ind w:left="880"/>
            <w:rPr>
              <w:rFonts w:hint="eastAsia"/>
              <w:noProof/>
            </w:rPr>
          </w:pPr>
          <w:r>
            <w:fldChar w:fldCharType="begin"/>
          </w:r>
          <w:r>
            <w:instrText xml:space="preserve"> TOC \o "1-3" \h \z \u </w:instrText>
          </w:r>
          <w:r>
            <w:fldChar w:fldCharType="separate"/>
          </w:r>
          <w:hyperlink w:anchor="_Toc197530559" w:history="1">
            <w:r w:rsidR="00C53825" w:rsidRPr="009F065B">
              <w:rPr>
                <w:rStyle w:val="af3"/>
                <w:rFonts w:hint="eastAsia"/>
                <w:noProof/>
              </w:rPr>
              <w:t>一． 糖尿病患者分层</w:t>
            </w:r>
            <w:r w:rsidR="00C53825">
              <w:rPr>
                <w:rFonts w:hint="eastAsia"/>
                <w:noProof/>
                <w:webHidden/>
              </w:rPr>
              <w:tab/>
            </w:r>
            <w:r w:rsidR="00C53825">
              <w:rPr>
                <w:rFonts w:hint="eastAsia"/>
                <w:noProof/>
                <w:webHidden/>
              </w:rPr>
              <w:fldChar w:fldCharType="begin"/>
            </w:r>
            <w:r w:rsidR="00C53825">
              <w:rPr>
                <w:rFonts w:hint="eastAsia"/>
                <w:noProof/>
                <w:webHidden/>
              </w:rPr>
              <w:instrText xml:space="preserve"> </w:instrText>
            </w:r>
            <w:r w:rsidR="00C53825">
              <w:rPr>
                <w:noProof/>
                <w:webHidden/>
              </w:rPr>
              <w:instrText>PAGEREF _Toc197530559 \h</w:instrText>
            </w:r>
            <w:r w:rsidR="00C53825">
              <w:rPr>
                <w:rFonts w:hint="eastAsia"/>
                <w:noProof/>
                <w:webHidden/>
              </w:rPr>
              <w:instrText xml:space="preserve"> </w:instrText>
            </w:r>
            <w:r w:rsidR="00C53825">
              <w:rPr>
                <w:rFonts w:hint="eastAsia"/>
                <w:noProof/>
                <w:webHidden/>
              </w:rPr>
            </w:r>
            <w:r w:rsidR="00C53825">
              <w:rPr>
                <w:rFonts w:hint="eastAsia"/>
                <w:noProof/>
                <w:webHidden/>
              </w:rPr>
              <w:fldChar w:fldCharType="separate"/>
            </w:r>
            <w:r w:rsidR="00860D54">
              <w:rPr>
                <w:rFonts w:hint="eastAsia"/>
                <w:noProof/>
                <w:webHidden/>
              </w:rPr>
              <w:t>1</w:t>
            </w:r>
            <w:r w:rsidR="00C53825">
              <w:rPr>
                <w:rFonts w:hint="eastAsia"/>
                <w:noProof/>
                <w:webHidden/>
              </w:rPr>
              <w:fldChar w:fldCharType="end"/>
            </w:r>
          </w:hyperlink>
        </w:p>
        <w:p w14:paraId="5E3878BC" w14:textId="467E2635" w:rsidR="00C53825" w:rsidRDefault="00C53825">
          <w:pPr>
            <w:pStyle w:val="TOC3"/>
            <w:tabs>
              <w:tab w:val="right" w:leader="dot" w:pos="8296"/>
            </w:tabs>
            <w:ind w:left="880"/>
            <w:rPr>
              <w:rFonts w:hint="eastAsia"/>
              <w:noProof/>
            </w:rPr>
          </w:pPr>
          <w:hyperlink w:anchor="_Toc197530560" w:history="1">
            <w:r w:rsidRPr="009F065B">
              <w:rPr>
                <w:rStyle w:val="af3"/>
                <w:rFonts w:hint="eastAsia"/>
                <w:noProof/>
              </w:rPr>
              <w:t>二． 肾功能轨迹聚类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_Toc197530560 \h</w:instrText>
            </w:r>
            <w:r>
              <w:rPr>
                <w:rFonts w:hint="eastAsia"/>
                <w:noProof/>
                <w:webHidden/>
              </w:rPr>
              <w:instrText xml:space="preserve"> </w:instrText>
            </w:r>
            <w:r>
              <w:rPr>
                <w:rFonts w:hint="eastAsia"/>
                <w:noProof/>
                <w:webHidden/>
              </w:rPr>
            </w:r>
            <w:r>
              <w:rPr>
                <w:rFonts w:hint="eastAsia"/>
                <w:noProof/>
                <w:webHidden/>
              </w:rPr>
              <w:fldChar w:fldCharType="separate"/>
            </w:r>
            <w:r w:rsidR="00860D54">
              <w:rPr>
                <w:rFonts w:hint="eastAsia"/>
                <w:noProof/>
                <w:webHidden/>
              </w:rPr>
              <w:t>6</w:t>
            </w:r>
            <w:r>
              <w:rPr>
                <w:rFonts w:hint="eastAsia"/>
                <w:noProof/>
                <w:webHidden/>
              </w:rPr>
              <w:fldChar w:fldCharType="end"/>
            </w:r>
          </w:hyperlink>
        </w:p>
        <w:p w14:paraId="377CAC4C" w14:textId="5AB21838" w:rsidR="00C53825" w:rsidRDefault="00C53825">
          <w:pPr>
            <w:pStyle w:val="TOC3"/>
            <w:tabs>
              <w:tab w:val="right" w:leader="dot" w:pos="8296"/>
            </w:tabs>
            <w:ind w:left="880"/>
            <w:rPr>
              <w:rFonts w:hint="eastAsia"/>
              <w:noProof/>
            </w:rPr>
          </w:pPr>
          <w:hyperlink w:anchor="_Toc197530561" w:history="1">
            <w:r w:rsidRPr="009F065B">
              <w:rPr>
                <w:rStyle w:val="af3"/>
                <w:rFonts w:hint="eastAsia"/>
                <w:noProof/>
              </w:rPr>
              <w:t>三． 决策树规则——住院时长预测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_Toc197530561 \h</w:instrText>
            </w:r>
            <w:r>
              <w:rPr>
                <w:rFonts w:hint="eastAsia"/>
                <w:noProof/>
                <w:webHidden/>
              </w:rPr>
              <w:instrText xml:space="preserve"> </w:instrText>
            </w:r>
            <w:r>
              <w:rPr>
                <w:rFonts w:hint="eastAsia"/>
                <w:noProof/>
                <w:webHidden/>
              </w:rPr>
            </w:r>
            <w:r>
              <w:rPr>
                <w:rFonts w:hint="eastAsia"/>
                <w:noProof/>
                <w:webHidden/>
              </w:rPr>
              <w:fldChar w:fldCharType="separate"/>
            </w:r>
            <w:r w:rsidR="00860D54">
              <w:rPr>
                <w:rFonts w:hint="eastAsia"/>
                <w:noProof/>
                <w:webHidden/>
              </w:rPr>
              <w:t>8</w:t>
            </w:r>
            <w:r>
              <w:rPr>
                <w:rFonts w:hint="eastAsia"/>
                <w:noProof/>
                <w:webHidden/>
              </w:rPr>
              <w:fldChar w:fldCharType="end"/>
            </w:r>
          </w:hyperlink>
        </w:p>
        <w:p w14:paraId="44EABDF2" w14:textId="361891E1" w:rsidR="00C53825" w:rsidRDefault="00C53825">
          <w:pPr>
            <w:pStyle w:val="TOC3"/>
            <w:tabs>
              <w:tab w:val="right" w:leader="dot" w:pos="8296"/>
            </w:tabs>
            <w:ind w:left="880"/>
            <w:rPr>
              <w:rFonts w:hint="eastAsia"/>
              <w:noProof/>
            </w:rPr>
          </w:pPr>
          <w:hyperlink w:anchor="_Toc197530562" w:history="1">
            <w:r w:rsidRPr="009F065B">
              <w:rPr>
                <w:rStyle w:val="af3"/>
                <w:rFonts w:hint="eastAsia"/>
                <w:noProof/>
              </w:rPr>
              <w:t>四． 不同代谢通路关联性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_Toc197530562 \h</w:instrText>
            </w:r>
            <w:r>
              <w:rPr>
                <w:rFonts w:hint="eastAsia"/>
                <w:noProof/>
                <w:webHidden/>
              </w:rPr>
              <w:instrText xml:space="preserve"> </w:instrText>
            </w:r>
            <w:r>
              <w:rPr>
                <w:rFonts w:hint="eastAsia"/>
                <w:noProof/>
                <w:webHidden/>
              </w:rPr>
            </w:r>
            <w:r>
              <w:rPr>
                <w:rFonts w:hint="eastAsia"/>
                <w:noProof/>
                <w:webHidden/>
              </w:rPr>
              <w:fldChar w:fldCharType="separate"/>
            </w:r>
            <w:r w:rsidR="00860D54">
              <w:rPr>
                <w:rFonts w:hint="eastAsia"/>
                <w:noProof/>
                <w:webHidden/>
              </w:rPr>
              <w:t>10</w:t>
            </w:r>
            <w:r>
              <w:rPr>
                <w:rFonts w:hint="eastAsia"/>
                <w:noProof/>
                <w:webHidden/>
              </w:rPr>
              <w:fldChar w:fldCharType="end"/>
            </w:r>
          </w:hyperlink>
        </w:p>
        <w:p w14:paraId="7C85BAB0" w14:textId="302F8256" w:rsidR="00C53825" w:rsidRDefault="00C53825">
          <w:pPr>
            <w:pStyle w:val="TOC3"/>
            <w:tabs>
              <w:tab w:val="right" w:leader="dot" w:pos="8296"/>
            </w:tabs>
            <w:ind w:left="880"/>
            <w:rPr>
              <w:rFonts w:hint="eastAsia"/>
              <w:noProof/>
            </w:rPr>
          </w:pPr>
          <w:hyperlink w:anchor="_Toc197530563" w:history="1">
            <w:r w:rsidRPr="009F065B">
              <w:rPr>
                <w:rStyle w:val="af3"/>
                <w:rFonts w:hint="eastAsia"/>
                <w:noProof/>
              </w:rPr>
              <w:t>五． 不同科室治疗效果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_Toc197530563 \h</w:instrText>
            </w:r>
            <w:r>
              <w:rPr>
                <w:rFonts w:hint="eastAsia"/>
                <w:noProof/>
                <w:webHidden/>
              </w:rPr>
              <w:instrText xml:space="preserve"> </w:instrText>
            </w:r>
            <w:r>
              <w:rPr>
                <w:rFonts w:hint="eastAsia"/>
                <w:noProof/>
                <w:webHidden/>
              </w:rPr>
            </w:r>
            <w:r>
              <w:rPr>
                <w:rFonts w:hint="eastAsia"/>
                <w:noProof/>
                <w:webHidden/>
              </w:rPr>
              <w:fldChar w:fldCharType="separate"/>
            </w:r>
            <w:r w:rsidR="00860D54">
              <w:rPr>
                <w:rFonts w:hint="eastAsia"/>
                <w:noProof/>
                <w:webHidden/>
              </w:rPr>
              <w:t>17</w:t>
            </w:r>
            <w:r>
              <w:rPr>
                <w:rFonts w:hint="eastAsia"/>
                <w:noProof/>
                <w:webHidden/>
              </w:rPr>
              <w:fldChar w:fldCharType="end"/>
            </w:r>
          </w:hyperlink>
        </w:p>
        <w:p w14:paraId="58ECC25B" w14:textId="3157E09C" w:rsidR="00A31AA0" w:rsidRPr="00A31AA0" w:rsidRDefault="00A31AA0" w:rsidP="00E40DF4">
          <w:pPr>
            <w:rPr>
              <w:rFonts w:hint="eastAsia"/>
            </w:rPr>
          </w:pPr>
          <w:r>
            <w:rPr>
              <w:b/>
              <w:bCs/>
              <w:lang w:val="zh-CN"/>
            </w:rPr>
            <w:fldChar w:fldCharType="end"/>
          </w:r>
        </w:p>
      </w:sdtContent>
    </w:sdt>
    <w:p w14:paraId="78BB5B18" w14:textId="3996113D" w:rsidR="00A31AA0" w:rsidRPr="00A31AA0" w:rsidRDefault="00A31AA0" w:rsidP="00A31AA0">
      <w:pPr>
        <w:ind w:firstLine="420"/>
        <w:rPr>
          <w:rFonts w:hint="eastAsia"/>
        </w:rPr>
      </w:pPr>
      <w:r w:rsidRPr="00A31AA0">
        <w:rPr>
          <w:rFonts w:hint="eastAsia"/>
        </w:rPr>
        <w:t>通过对数据集的分析，我们主要分析了下面四个方面：糖尿病患者分层、肾功能轨迹聚类、决策树规则——住院时长预测以及不同代谢通路之间的关联性，下面给出每个方面的介绍、分析方法以及分析结果。</w:t>
      </w:r>
    </w:p>
    <w:p w14:paraId="6A24A896" w14:textId="3D0CB4F8" w:rsidR="00E278C2" w:rsidRDefault="00E278C2" w:rsidP="00A31AA0">
      <w:pPr>
        <w:pStyle w:val="3"/>
        <w:rPr>
          <w:rFonts w:hint="eastAsia"/>
        </w:rPr>
      </w:pPr>
      <w:bookmarkStart w:id="0" w:name="_Toc197530559"/>
      <w:r>
        <w:rPr>
          <w:rFonts w:hint="eastAsia"/>
        </w:rPr>
        <w:t>一． 糖尿病患者分层</w:t>
      </w:r>
      <w:bookmarkEnd w:id="0"/>
    </w:p>
    <w:p w14:paraId="79C7B54B" w14:textId="1320BDF9" w:rsidR="00E40DF4" w:rsidRPr="00DC4EB0" w:rsidRDefault="00E40DF4" w:rsidP="00E40DF4">
      <w:pPr>
        <w:rPr>
          <w:rFonts w:hint="eastAsia"/>
          <w:b/>
          <w:bCs/>
        </w:rPr>
      </w:pPr>
      <w:r w:rsidRPr="00DC4EB0">
        <w:rPr>
          <w:rFonts w:hint="eastAsia"/>
          <w:b/>
          <w:bCs/>
        </w:rPr>
        <w:t>1. 患者分层与亚型识别</w:t>
      </w:r>
    </w:p>
    <w:p w14:paraId="7D82F740" w14:textId="77777777" w:rsidR="00E40DF4" w:rsidRPr="00DC4EB0" w:rsidRDefault="00E40DF4" w:rsidP="00E40DF4">
      <w:pPr>
        <w:rPr>
          <w:rFonts w:hint="eastAsia"/>
          <w:b/>
          <w:bCs/>
        </w:rPr>
      </w:pPr>
      <w:r w:rsidRPr="00DC4EB0">
        <w:rPr>
          <w:rFonts w:hint="eastAsia"/>
          <w:b/>
          <w:bCs/>
        </w:rPr>
        <w:t>聚类分析的关键发现</w:t>
      </w:r>
    </w:p>
    <w:p w14:paraId="24545FF1" w14:textId="77777777" w:rsidR="00E40DF4" w:rsidRDefault="00E40DF4" w:rsidP="00E40DF4">
      <w:pPr>
        <w:numPr>
          <w:ilvl w:val="0"/>
          <w:numId w:val="1"/>
        </w:numPr>
        <w:rPr>
          <w:rFonts w:hint="eastAsia"/>
        </w:rPr>
      </w:pPr>
      <w:r w:rsidRPr="00DC4EB0">
        <w:rPr>
          <w:b/>
          <w:bCs/>
        </w:rPr>
        <w:t>糖尿病亚型</w:t>
      </w:r>
      <w:r w:rsidRPr="00DC4EB0">
        <w:rPr>
          <w:rFonts w:hint="eastAsia"/>
        </w:rPr>
        <w:t>：通过enhanced_cluster_analysis.py的聚类分析，我们可能发现了不同类型的糖尿病患者群体：</w:t>
      </w:r>
    </w:p>
    <w:p w14:paraId="46F6992B" w14:textId="2CED67D1" w:rsidR="002128A6" w:rsidRPr="00DC4EB0" w:rsidRDefault="002128A6" w:rsidP="00E40DF4">
      <w:pPr>
        <w:numPr>
          <w:ilvl w:val="0"/>
          <w:numId w:val="1"/>
        </w:numPr>
        <w:rPr>
          <w:rFonts w:hint="eastAsia"/>
        </w:rPr>
      </w:pPr>
      <w:r w:rsidRPr="002128A6">
        <w:rPr>
          <w:noProof/>
        </w:rPr>
        <w:lastRenderedPageBreak/>
        <w:drawing>
          <wp:inline distT="0" distB="0" distL="0" distR="0" wp14:anchorId="2AB48396" wp14:editId="2D4BC3E9">
            <wp:extent cx="3649155" cy="3735705"/>
            <wp:effectExtent l="0" t="0" r="8890" b="0"/>
            <wp:docPr id="1830147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47450" name=""/>
                    <pic:cNvPicPr/>
                  </pic:nvPicPr>
                  <pic:blipFill>
                    <a:blip r:embed="rId7"/>
                    <a:stretch>
                      <a:fillRect/>
                    </a:stretch>
                  </pic:blipFill>
                  <pic:spPr>
                    <a:xfrm>
                      <a:off x="0" y="0"/>
                      <a:ext cx="3657624" cy="3744375"/>
                    </a:xfrm>
                    <a:prstGeom prst="rect">
                      <a:avLst/>
                    </a:prstGeom>
                  </pic:spPr>
                </pic:pic>
              </a:graphicData>
            </a:graphic>
          </wp:inline>
        </w:drawing>
      </w:r>
    </w:p>
    <w:p w14:paraId="53F1669C" w14:textId="77777777" w:rsidR="00E40DF4" w:rsidRPr="00DC4EB0" w:rsidRDefault="00E40DF4" w:rsidP="00E40DF4">
      <w:pPr>
        <w:numPr>
          <w:ilvl w:val="1"/>
          <w:numId w:val="1"/>
        </w:numPr>
        <w:rPr>
          <w:rFonts w:hint="eastAsia"/>
        </w:rPr>
      </w:pPr>
      <w:r w:rsidRPr="00DC4EB0">
        <w:rPr>
          <w:b/>
          <w:bCs/>
        </w:rPr>
        <w:t>聚类2</w:t>
      </w:r>
      <w:r w:rsidRPr="00DC4EB0">
        <w:rPr>
          <w:rFonts w:hint="eastAsia"/>
        </w:rPr>
        <w:t>：特征为高HbA1c（糖化血红蛋白）和高血糖，可能代表控制不良的2型糖尿病</w:t>
      </w:r>
    </w:p>
    <w:p w14:paraId="6EFA4224" w14:textId="77777777" w:rsidR="00E40DF4" w:rsidRPr="00DC4EB0" w:rsidRDefault="00E40DF4" w:rsidP="00E40DF4">
      <w:pPr>
        <w:numPr>
          <w:ilvl w:val="1"/>
          <w:numId w:val="1"/>
        </w:numPr>
        <w:rPr>
          <w:rFonts w:hint="eastAsia"/>
        </w:rPr>
      </w:pPr>
      <w:r w:rsidRPr="00DC4EB0">
        <w:rPr>
          <w:b/>
          <w:bCs/>
        </w:rPr>
        <w:t>其他聚类</w:t>
      </w:r>
      <w:r w:rsidRPr="00DC4EB0">
        <w:rPr>
          <w:rFonts w:hint="eastAsia"/>
        </w:rPr>
        <w:t>：可能区分出1型糖尿病（胰岛素分泌不足）和2型糖尿病（胰岛素抵抗）患者</w:t>
      </w:r>
    </w:p>
    <w:p w14:paraId="5278E4A4" w14:textId="77777777" w:rsidR="00A5381E" w:rsidRDefault="00A5381E">
      <w:pPr>
        <w:rPr>
          <w:rFonts w:hint="eastAsia"/>
        </w:rPr>
      </w:pPr>
    </w:p>
    <w:p w14:paraId="0A75D272" w14:textId="4DFFEF97" w:rsidR="00A5381E" w:rsidRPr="00A5381E" w:rsidRDefault="00A5381E" w:rsidP="00A5381E">
      <w:pPr>
        <w:rPr>
          <w:rFonts w:hint="eastAsia"/>
        </w:rPr>
      </w:pPr>
      <w:r>
        <w:rPr>
          <w:rFonts w:hint="eastAsia"/>
        </w:rPr>
        <w:t>对应结论：</w:t>
      </w:r>
      <w:r>
        <w:br/>
      </w:r>
      <w:r w:rsidRPr="00A5381E">
        <w:t>基于一个数据集，通过聚类算法对患者的相关医学指标进行分析。数据集包含了包括胰岛素、葡萄糖、糖化血红蛋白等关键指标，旨在识别潜在的糖尿病类型群体，并提供有关糖尿病患者群体的见解。</w:t>
      </w:r>
    </w:p>
    <w:p w14:paraId="65171223" w14:textId="77777777" w:rsidR="00A5381E" w:rsidRPr="00A5381E" w:rsidRDefault="00A5381E" w:rsidP="00A5381E">
      <w:pPr>
        <w:rPr>
          <w:rFonts w:hint="eastAsia"/>
          <w:b/>
          <w:bCs/>
        </w:rPr>
      </w:pPr>
      <w:r w:rsidRPr="00A5381E">
        <w:rPr>
          <w:b/>
          <w:bCs/>
        </w:rPr>
        <w:t>2. 数据预处理</w:t>
      </w:r>
    </w:p>
    <w:p w14:paraId="411FC7CB" w14:textId="77777777" w:rsidR="00A5381E" w:rsidRPr="00A5381E" w:rsidRDefault="00A5381E" w:rsidP="00A5381E">
      <w:pPr>
        <w:rPr>
          <w:rFonts w:hint="eastAsia"/>
        </w:rPr>
      </w:pPr>
      <w:r w:rsidRPr="00A5381E">
        <w:rPr>
          <w:b/>
          <w:bCs/>
        </w:rPr>
        <w:t>2.1 数据加载与选择特征</w:t>
      </w:r>
      <w:r w:rsidRPr="00A5381E">
        <w:br/>
        <w:t>数据集是通过 anonymized data for workshop.xlsx 文件加载的，包含了糖尿病相关的不同生理指标。在分析中，我们选择了以下指标进行聚类分析：</w:t>
      </w:r>
    </w:p>
    <w:p w14:paraId="7B4092FB" w14:textId="77777777" w:rsidR="00A5381E" w:rsidRPr="00A5381E" w:rsidRDefault="00A5381E" w:rsidP="00A5381E">
      <w:pPr>
        <w:numPr>
          <w:ilvl w:val="0"/>
          <w:numId w:val="2"/>
        </w:numPr>
        <w:rPr>
          <w:rFonts w:hint="eastAsia"/>
        </w:rPr>
      </w:pPr>
      <w:r w:rsidRPr="00A5381E">
        <w:t>胰岛素</w:t>
      </w:r>
    </w:p>
    <w:p w14:paraId="77539806" w14:textId="77777777" w:rsidR="00A5381E" w:rsidRPr="00A5381E" w:rsidRDefault="00A5381E" w:rsidP="00A5381E">
      <w:pPr>
        <w:numPr>
          <w:ilvl w:val="0"/>
          <w:numId w:val="2"/>
        </w:numPr>
        <w:rPr>
          <w:rFonts w:hint="eastAsia"/>
        </w:rPr>
      </w:pPr>
      <w:r w:rsidRPr="00A5381E">
        <w:t>胰岛素（餐后2小时）</w:t>
      </w:r>
    </w:p>
    <w:p w14:paraId="5CFC0D4C" w14:textId="77777777" w:rsidR="00A5381E" w:rsidRPr="00A5381E" w:rsidRDefault="00A5381E" w:rsidP="00A5381E">
      <w:pPr>
        <w:numPr>
          <w:ilvl w:val="0"/>
          <w:numId w:val="2"/>
        </w:numPr>
        <w:rPr>
          <w:rFonts w:hint="eastAsia"/>
        </w:rPr>
      </w:pPr>
      <w:r w:rsidRPr="00A5381E">
        <w:t>葡萄糖</w:t>
      </w:r>
    </w:p>
    <w:p w14:paraId="4C9704D6" w14:textId="77777777" w:rsidR="00A5381E" w:rsidRPr="00A5381E" w:rsidRDefault="00A5381E" w:rsidP="00A5381E">
      <w:pPr>
        <w:numPr>
          <w:ilvl w:val="0"/>
          <w:numId w:val="2"/>
        </w:numPr>
        <w:rPr>
          <w:rFonts w:hint="eastAsia"/>
        </w:rPr>
      </w:pPr>
      <w:r w:rsidRPr="00A5381E">
        <w:t>葡萄糖(餐后2小时)</w:t>
      </w:r>
    </w:p>
    <w:p w14:paraId="58A1529E" w14:textId="77777777" w:rsidR="00A5381E" w:rsidRPr="00A5381E" w:rsidRDefault="00A5381E" w:rsidP="00A5381E">
      <w:pPr>
        <w:numPr>
          <w:ilvl w:val="0"/>
          <w:numId w:val="2"/>
        </w:numPr>
        <w:rPr>
          <w:rFonts w:hint="eastAsia"/>
        </w:rPr>
      </w:pPr>
      <w:r w:rsidRPr="00A5381E">
        <w:lastRenderedPageBreak/>
        <w:t>C肽1</w:t>
      </w:r>
    </w:p>
    <w:p w14:paraId="3FEB5F2D" w14:textId="77777777" w:rsidR="00A5381E" w:rsidRPr="00A5381E" w:rsidRDefault="00A5381E" w:rsidP="00A5381E">
      <w:pPr>
        <w:numPr>
          <w:ilvl w:val="0"/>
          <w:numId w:val="2"/>
        </w:numPr>
        <w:rPr>
          <w:rFonts w:hint="eastAsia"/>
        </w:rPr>
      </w:pPr>
      <w:r w:rsidRPr="00A5381E">
        <w:t>糖化血红蛋白</w:t>
      </w:r>
    </w:p>
    <w:p w14:paraId="43AF0AC7" w14:textId="77777777" w:rsidR="00A5381E" w:rsidRPr="00A5381E" w:rsidRDefault="00A5381E" w:rsidP="00A5381E">
      <w:pPr>
        <w:numPr>
          <w:ilvl w:val="0"/>
          <w:numId w:val="2"/>
        </w:numPr>
        <w:rPr>
          <w:rFonts w:hint="eastAsia"/>
        </w:rPr>
      </w:pPr>
      <w:r w:rsidRPr="00A5381E">
        <w:t>糖化白蛋白</w:t>
      </w:r>
    </w:p>
    <w:p w14:paraId="2D3D4E6F" w14:textId="77777777" w:rsidR="00A5381E" w:rsidRPr="00A5381E" w:rsidRDefault="00A5381E" w:rsidP="00A5381E">
      <w:pPr>
        <w:rPr>
          <w:rFonts w:hint="eastAsia"/>
        </w:rPr>
      </w:pPr>
      <w:r w:rsidRPr="00A5381E">
        <w:rPr>
          <w:b/>
          <w:bCs/>
        </w:rPr>
        <w:t>2.2 数据清理与缺失值填充</w:t>
      </w:r>
      <w:r w:rsidRPr="00A5381E">
        <w:br/>
        <w:t>针对数据集中的缺失值，采用了中位数填充策略。通过 SimpleImputer 对缺失数据进行填充，确保分析结果的有效性。数据清理过程中，还去除了非数字字符并将其转换为NaN，保证了数值型数据的纯粹性。</w:t>
      </w:r>
    </w:p>
    <w:p w14:paraId="23F6BF82" w14:textId="77777777" w:rsidR="00A5381E" w:rsidRPr="00A5381E" w:rsidRDefault="00A5381E" w:rsidP="00A5381E">
      <w:pPr>
        <w:rPr>
          <w:rFonts w:hint="eastAsia"/>
        </w:rPr>
      </w:pPr>
      <w:r w:rsidRPr="00A5381E">
        <w:rPr>
          <w:b/>
          <w:bCs/>
        </w:rPr>
        <w:t>2.3 数据标准化</w:t>
      </w:r>
      <w:r w:rsidRPr="00A5381E">
        <w:br/>
        <w:t>由于不同特征的量纲不同，数据在聚类分析前进行了标准化处理，使用 StandardScaler 将每个特征转换为均值为0，标准差为1的标准正态分布，确保了不同特征对聚类结果的平等影响。</w:t>
      </w:r>
    </w:p>
    <w:p w14:paraId="4C1DA722" w14:textId="77777777" w:rsidR="00A5381E" w:rsidRPr="00A5381E" w:rsidRDefault="00A5381E" w:rsidP="00A5381E">
      <w:pPr>
        <w:rPr>
          <w:rFonts w:hint="eastAsia"/>
          <w:b/>
          <w:bCs/>
        </w:rPr>
      </w:pPr>
      <w:r w:rsidRPr="00A5381E">
        <w:rPr>
          <w:b/>
          <w:bCs/>
        </w:rPr>
        <w:t>3. K-Means 聚类分析</w:t>
      </w:r>
    </w:p>
    <w:p w14:paraId="28A19314" w14:textId="77777777" w:rsidR="00A5381E" w:rsidRPr="00A5381E" w:rsidRDefault="00A5381E" w:rsidP="00A5381E">
      <w:pPr>
        <w:rPr>
          <w:rFonts w:hint="eastAsia"/>
        </w:rPr>
      </w:pPr>
      <w:r w:rsidRPr="00A5381E">
        <w:rPr>
          <w:b/>
          <w:bCs/>
        </w:rPr>
        <w:t>3.1 聚类配置</w:t>
      </w:r>
      <w:r w:rsidRPr="00A5381E">
        <w:br/>
        <w:t>使用 KMeans 聚类算法对数据进行分析，设定聚类簇数为3。通过设置 n_init=10，确保算法进行多次初始化，选择最优的聚类结果。每个患者被分配到一个聚类簇中，聚类簇的结果存储在数据框架的 'KMeans_Cluster' 列中。</w:t>
      </w:r>
    </w:p>
    <w:p w14:paraId="599423EE" w14:textId="77777777" w:rsidR="00A5381E" w:rsidRPr="00A5381E" w:rsidRDefault="00A5381E" w:rsidP="00A5381E">
      <w:pPr>
        <w:rPr>
          <w:rFonts w:hint="eastAsia"/>
        </w:rPr>
      </w:pPr>
      <w:r w:rsidRPr="00A5381E">
        <w:rPr>
          <w:b/>
          <w:bCs/>
        </w:rPr>
        <w:t>3.2 聚类结果的可视化</w:t>
      </w:r>
      <w:r w:rsidRPr="00A5381E">
        <w:br/>
        <w:t>使用 matplotlib 库生成了散点图，选择了 '胰岛素' 和 '葡萄糖' 两个特征进行可视化展示。不同颜色代表了不同的聚类簇，显示了每个样本在这两个特征上的分布。</w:t>
      </w:r>
    </w:p>
    <w:p w14:paraId="23334E1C" w14:textId="77777777" w:rsidR="00A5381E" w:rsidRPr="00A5381E" w:rsidRDefault="00A5381E" w:rsidP="00A5381E">
      <w:pPr>
        <w:rPr>
          <w:rFonts w:hint="eastAsia"/>
        </w:rPr>
      </w:pPr>
      <w:r w:rsidRPr="00A5381E">
        <w:rPr>
          <w:b/>
          <w:bCs/>
        </w:rPr>
        <w:t>3.3 聚类分布情况</w:t>
      </w:r>
      <w:r w:rsidRPr="00A5381E">
        <w:br/>
        <w:t>通过 data['KMeans_Cluster'].value_counts() 输出了各聚类簇的样本分布情况：</w:t>
      </w:r>
    </w:p>
    <w:p w14:paraId="02484A30" w14:textId="77777777" w:rsidR="00A5381E" w:rsidRPr="00A5381E" w:rsidRDefault="00A5381E" w:rsidP="00A5381E">
      <w:pPr>
        <w:numPr>
          <w:ilvl w:val="0"/>
          <w:numId w:val="3"/>
        </w:numPr>
        <w:rPr>
          <w:rFonts w:hint="eastAsia"/>
        </w:rPr>
      </w:pPr>
      <w:r w:rsidRPr="00A5381E">
        <w:t>聚类簇0包含25631个样本</w:t>
      </w:r>
    </w:p>
    <w:p w14:paraId="2A52C7E4" w14:textId="77777777" w:rsidR="00A5381E" w:rsidRPr="00A5381E" w:rsidRDefault="00A5381E" w:rsidP="00A5381E">
      <w:pPr>
        <w:numPr>
          <w:ilvl w:val="0"/>
          <w:numId w:val="3"/>
        </w:numPr>
        <w:rPr>
          <w:rFonts w:hint="eastAsia"/>
        </w:rPr>
      </w:pPr>
      <w:r w:rsidRPr="00A5381E">
        <w:t>聚类簇1包含430个样本</w:t>
      </w:r>
    </w:p>
    <w:p w14:paraId="44CB2F00" w14:textId="77777777" w:rsidR="00A5381E" w:rsidRPr="00A5381E" w:rsidRDefault="00A5381E" w:rsidP="00A5381E">
      <w:pPr>
        <w:numPr>
          <w:ilvl w:val="0"/>
          <w:numId w:val="3"/>
        </w:numPr>
        <w:rPr>
          <w:rFonts w:hint="eastAsia"/>
        </w:rPr>
      </w:pPr>
      <w:r w:rsidRPr="00A5381E">
        <w:t>聚类簇2包含1290个样本</w:t>
      </w:r>
    </w:p>
    <w:p w14:paraId="41D6F42F" w14:textId="77777777" w:rsidR="00A5381E" w:rsidRDefault="00A5381E" w:rsidP="00A5381E">
      <w:pPr>
        <w:rPr>
          <w:rFonts w:hint="eastAsia"/>
        </w:rPr>
      </w:pPr>
      <w:r w:rsidRPr="00A5381E">
        <w:rPr>
          <w:b/>
          <w:bCs/>
        </w:rPr>
        <w:t>3.4 聚类结果的统计分析</w:t>
      </w:r>
      <w:r w:rsidRPr="00A5381E">
        <w:br/>
        <w:t>为进一步分析每个聚类簇的特征，计算了每个簇中各个特征的均值。结果如下：</w:t>
      </w:r>
    </w:p>
    <w:p w14:paraId="61E0C3B9" w14:textId="62865078" w:rsidR="00A5381E" w:rsidRDefault="00A5381E" w:rsidP="00A5381E">
      <w:pPr>
        <w:rPr>
          <w:rFonts w:hint="eastAsia"/>
        </w:rPr>
      </w:pPr>
      <w:r w:rsidRPr="00A5381E">
        <w:rPr>
          <w:noProof/>
        </w:rPr>
        <w:lastRenderedPageBreak/>
        <w:drawing>
          <wp:inline distT="0" distB="0" distL="0" distR="0" wp14:anchorId="6BE27AF3" wp14:editId="71339274">
            <wp:extent cx="5274310" cy="3584575"/>
            <wp:effectExtent l="0" t="0" r="2540" b="0"/>
            <wp:docPr id="501990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90291" name=""/>
                    <pic:cNvPicPr/>
                  </pic:nvPicPr>
                  <pic:blipFill>
                    <a:blip r:embed="rId8"/>
                    <a:stretch>
                      <a:fillRect/>
                    </a:stretch>
                  </pic:blipFill>
                  <pic:spPr>
                    <a:xfrm>
                      <a:off x="0" y="0"/>
                      <a:ext cx="5274310" cy="3584575"/>
                    </a:xfrm>
                    <a:prstGeom prst="rect">
                      <a:avLst/>
                    </a:prstGeom>
                  </pic:spPr>
                </pic:pic>
              </a:graphicData>
            </a:graphic>
          </wp:inline>
        </w:drawing>
      </w:r>
    </w:p>
    <w:p w14:paraId="3EB59683" w14:textId="32FFF5F6" w:rsidR="00A5381E" w:rsidRDefault="00A5381E" w:rsidP="00A5381E">
      <w:pPr>
        <w:rPr>
          <w:rFonts w:hint="eastAsia"/>
        </w:rPr>
      </w:pPr>
      <w:r w:rsidRPr="00A5381E">
        <w:rPr>
          <w:noProof/>
        </w:rPr>
        <w:drawing>
          <wp:inline distT="0" distB="0" distL="0" distR="0" wp14:anchorId="208B9D16" wp14:editId="6267CDF0">
            <wp:extent cx="5274310" cy="3956050"/>
            <wp:effectExtent l="0" t="0" r="2540" b="6350"/>
            <wp:docPr id="666364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64771" name=""/>
                    <pic:cNvPicPr/>
                  </pic:nvPicPr>
                  <pic:blipFill>
                    <a:blip r:embed="rId9"/>
                    <a:stretch>
                      <a:fillRect/>
                    </a:stretch>
                  </pic:blipFill>
                  <pic:spPr>
                    <a:xfrm>
                      <a:off x="0" y="0"/>
                      <a:ext cx="5274310" cy="3956050"/>
                    </a:xfrm>
                    <a:prstGeom prst="rect">
                      <a:avLst/>
                    </a:prstGeom>
                  </pic:spPr>
                </pic:pic>
              </a:graphicData>
            </a:graphic>
          </wp:inline>
        </w:drawing>
      </w:r>
    </w:p>
    <w:p w14:paraId="1A663CE6" w14:textId="334AA3CB" w:rsidR="00E278C2" w:rsidRPr="00A5381E" w:rsidRDefault="00E278C2" w:rsidP="00A5381E">
      <w:pPr>
        <w:rPr>
          <w:rFonts w:hint="eastAsia"/>
        </w:rPr>
      </w:pPr>
      <w:r w:rsidRPr="00E278C2">
        <w:rPr>
          <w:noProof/>
        </w:rPr>
        <w:lastRenderedPageBreak/>
        <w:drawing>
          <wp:inline distT="0" distB="0" distL="0" distR="0" wp14:anchorId="517A73BE" wp14:editId="61B7276C">
            <wp:extent cx="5226319" cy="4959605"/>
            <wp:effectExtent l="0" t="0" r="0" b="0"/>
            <wp:docPr id="1432764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64293" name=""/>
                    <pic:cNvPicPr/>
                  </pic:nvPicPr>
                  <pic:blipFill>
                    <a:blip r:embed="rId10"/>
                    <a:stretch>
                      <a:fillRect/>
                    </a:stretch>
                  </pic:blipFill>
                  <pic:spPr>
                    <a:xfrm>
                      <a:off x="0" y="0"/>
                      <a:ext cx="5226319" cy="4959605"/>
                    </a:xfrm>
                    <a:prstGeom prst="rect">
                      <a:avLst/>
                    </a:prstGeom>
                  </pic:spPr>
                </pic:pic>
              </a:graphicData>
            </a:graphic>
          </wp:inline>
        </w:drawing>
      </w:r>
    </w:p>
    <w:p w14:paraId="47A28927" w14:textId="77777777" w:rsidR="00A5381E" w:rsidRPr="00A5381E" w:rsidRDefault="00A5381E" w:rsidP="00A5381E">
      <w:pPr>
        <w:rPr>
          <w:rFonts w:hint="eastAsia"/>
          <w:b/>
          <w:bCs/>
        </w:rPr>
      </w:pPr>
      <w:r w:rsidRPr="00A5381E">
        <w:rPr>
          <w:b/>
          <w:bCs/>
        </w:rPr>
        <w:t>4. 聚类分析结论</w:t>
      </w:r>
    </w:p>
    <w:p w14:paraId="41746CBE" w14:textId="77777777" w:rsidR="00A5381E" w:rsidRPr="00A5381E" w:rsidRDefault="00A5381E" w:rsidP="00A5381E">
      <w:pPr>
        <w:rPr>
          <w:rFonts w:hint="eastAsia"/>
        </w:rPr>
      </w:pPr>
      <w:r w:rsidRPr="00A5381E">
        <w:rPr>
          <w:b/>
          <w:bCs/>
        </w:rPr>
        <w:t>4.1 聚类簇的含义分析</w:t>
      </w:r>
      <w:r w:rsidRPr="00A5381E">
        <w:br/>
        <w:t>根据聚类簇的统计数据及实际背景，我们可以对各个聚类簇进行初步分析，推测其可能代表的糖尿病群体：</w:t>
      </w:r>
    </w:p>
    <w:p w14:paraId="2A7C8B1E" w14:textId="77777777" w:rsidR="00A5381E" w:rsidRPr="00A5381E" w:rsidRDefault="00A5381E" w:rsidP="00A5381E">
      <w:pPr>
        <w:numPr>
          <w:ilvl w:val="0"/>
          <w:numId w:val="4"/>
        </w:numPr>
        <w:rPr>
          <w:rFonts w:hint="eastAsia"/>
        </w:rPr>
      </w:pPr>
      <w:r w:rsidRPr="00A5381E">
        <w:rPr>
          <w:b/>
          <w:bCs/>
        </w:rPr>
        <w:t>聚类簇0</w:t>
      </w:r>
      <w:r w:rsidRPr="00A5381E">
        <w:t>：这个簇的胰岛素水平较低且糖化血红蛋白保持在正常范围内，可能代表正常糖尿病患者或处于良好控制状态的二型糖尿病患者。</w:t>
      </w:r>
    </w:p>
    <w:p w14:paraId="06F1CC6D" w14:textId="77777777" w:rsidR="00A5381E" w:rsidRPr="00A5381E" w:rsidRDefault="00A5381E" w:rsidP="00A5381E">
      <w:pPr>
        <w:numPr>
          <w:ilvl w:val="0"/>
          <w:numId w:val="4"/>
        </w:numPr>
        <w:rPr>
          <w:rFonts w:hint="eastAsia"/>
        </w:rPr>
      </w:pPr>
      <w:r w:rsidRPr="00A5381E">
        <w:rPr>
          <w:b/>
          <w:bCs/>
        </w:rPr>
        <w:t>聚类簇1</w:t>
      </w:r>
      <w:r w:rsidRPr="00A5381E">
        <w:t>：这个簇的胰岛素水平显著升高且糖化血红蛋白较高，可能代表糖尿病控制较差或一型糖尿病患者。</w:t>
      </w:r>
    </w:p>
    <w:p w14:paraId="19DAC9E6" w14:textId="1EC002AE" w:rsidR="00E278C2" w:rsidRDefault="00A5381E" w:rsidP="00030436">
      <w:pPr>
        <w:numPr>
          <w:ilvl w:val="0"/>
          <w:numId w:val="4"/>
        </w:numPr>
        <w:rPr>
          <w:rFonts w:hint="eastAsia"/>
        </w:rPr>
      </w:pPr>
      <w:r w:rsidRPr="00A5381E">
        <w:rPr>
          <w:b/>
          <w:bCs/>
        </w:rPr>
        <w:t>聚类簇2</w:t>
      </w:r>
      <w:r w:rsidRPr="00A5381E">
        <w:t>：该簇的胰岛素水平较低且糖化血红蛋白较高，可能代表存在一定糖尿病风险的群体或有潜在糖尿病的患者。</w:t>
      </w:r>
    </w:p>
    <w:p w14:paraId="1FE4FA34" w14:textId="77777777" w:rsidR="00030436" w:rsidRPr="00A5381E" w:rsidRDefault="00030436" w:rsidP="00030436">
      <w:pPr>
        <w:ind w:left="720"/>
        <w:rPr>
          <w:rFonts w:hint="eastAsia"/>
        </w:rPr>
      </w:pPr>
    </w:p>
    <w:p w14:paraId="717803C7" w14:textId="77777777" w:rsidR="00A5381E" w:rsidRPr="00A5381E" w:rsidRDefault="00A5381E" w:rsidP="00A5381E">
      <w:pPr>
        <w:rPr>
          <w:rFonts w:hint="eastAsia"/>
        </w:rPr>
      </w:pPr>
      <w:r w:rsidRPr="00A5381E">
        <w:rPr>
          <w:b/>
          <w:bCs/>
        </w:rPr>
        <w:t>4.2 关于糖尿病的类型</w:t>
      </w:r>
      <w:r w:rsidRPr="00A5381E">
        <w:br/>
        <w:t>根据聚类结果，可以推测：</w:t>
      </w:r>
    </w:p>
    <w:p w14:paraId="2435CBAD" w14:textId="77777777" w:rsidR="00A5381E" w:rsidRPr="00A5381E" w:rsidRDefault="00A5381E" w:rsidP="00A5381E">
      <w:pPr>
        <w:numPr>
          <w:ilvl w:val="0"/>
          <w:numId w:val="5"/>
        </w:numPr>
        <w:rPr>
          <w:rFonts w:hint="eastAsia"/>
        </w:rPr>
      </w:pPr>
      <w:r w:rsidRPr="00A5381E">
        <w:rPr>
          <w:b/>
          <w:bCs/>
        </w:rPr>
        <w:lastRenderedPageBreak/>
        <w:t>聚类簇0</w:t>
      </w:r>
      <w:r w:rsidRPr="00A5381E">
        <w:t xml:space="preserve"> 可能与</w:t>
      </w:r>
      <w:r w:rsidRPr="00A5381E">
        <w:rPr>
          <w:b/>
          <w:bCs/>
        </w:rPr>
        <w:t>二型糖尿病</w:t>
      </w:r>
      <w:r w:rsidRPr="00A5381E">
        <w:t>患者相关，胰岛素水平较低且血糖处于较为平稳的范围。</w:t>
      </w:r>
    </w:p>
    <w:p w14:paraId="3ED3725B" w14:textId="77777777" w:rsidR="00A5381E" w:rsidRPr="00A5381E" w:rsidRDefault="00A5381E" w:rsidP="00A5381E">
      <w:pPr>
        <w:numPr>
          <w:ilvl w:val="0"/>
          <w:numId w:val="5"/>
        </w:numPr>
        <w:rPr>
          <w:rFonts w:hint="eastAsia"/>
        </w:rPr>
      </w:pPr>
      <w:r w:rsidRPr="00A5381E">
        <w:rPr>
          <w:b/>
          <w:bCs/>
        </w:rPr>
        <w:t>聚类簇1</w:t>
      </w:r>
      <w:r w:rsidRPr="00A5381E">
        <w:t xml:space="preserve"> 可能与</w:t>
      </w:r>
      <w:r w:rsidRPr="00A5381E">
        <w:rPr>
          <w:b/>
          <w:bCs/>
        </w:rPr>
        <w:t>一型糖尿病</w:t>
      </w:r>
      <w:r w:rsidRPr="00A5381E">
        <w:t>患者相关，胰岛素水平显著升高，说明其胰岛素需求较高。</w:t>
      </w:r>
    </w:p>
    <w:p w14:paraId="50D6E3FA" w14:textId="77777777" w:rsidR="00A5381E" w:rsidRDefault="00A5381E" w:rsidP="00A5381E">
      <w:pPr>
        <w:numPr>
          <w:ilvl w:val="0"/>
          <w:numId w:val="5"/>
        </w:numPr>
        <w:rPr>
          <w:rFonts w:hint="eastAsia"/>
        </w:rPr>
      </w:pPr>
      <w:r w:rsidRPr="00A5381E">
        <w:rPr>
          <w:b/>
          <w:bCs/>
        </w:rPr>
        <w:t>聚类簇2</w:t>
      </w:r>
      <w:r w:rsidRPr="00A5381E">
        <w:t xml:space="preserve"> 可能为处于糖尿病前期的患者，胰岛素水平低且糖化血红蛋白较高。</w:t>
      </w:r>
    </w:p>
    <w:p w14:paraId="515BE29A" w14:textId="77777777" w:rsidR="00E278C2" w:rsidRPr="00A5381E" w:rsidRDefault="00E278C2" w:rsidP="00E278C2">
      <w:pPr>
        <w:ind w:left="720"/>
        <w:rPr>
          <w:rFonts w:hint="eastAsia"/>
        </w:rPr>
      </w:pPr>
    </w:p>
    <w:p w14:paraId="5EF4BC45" w14:textId="77777777" w:rsidR="00A5381E" w:rsidRPr="00A5381E" w:rsidRDefault="00A5381E" w:rsidP="00A5381E">
      <w:pPr>
        <w:rPr>
          <w:rFonts w:hint="eastAsia"/>
          <w:b/>
          <w:bCs/>
        </w:rPr>
      </w:pPr>
      <w:r w:rsidRPr="00A5381E">
        <w:rPr>
          <w:b/>
          <w:bCs/>
        </w:rPr>
        <w:t>5. 进一步研究方向</w:t>
      </w:r>
    </w:p>
    <w:p w14:paraId="6DE783B9" w14:textId="77777777" w:rsidR="00A5381E" w:rsidRPr="00A5381E" w:rsidRDefault="00A5381E" w:rsidP="00A5381E">
      <w:pPr>
        <w:ind w:firstLineChars="200" w:firstLine="440"/>
        <w:rPr>
          <w:rFonts w:hint="eastAsia"/>
        </w:rPr>
      </w:pPr>
      <w:r w:rsidRPr="00A5381E">
        <w:t>本次聚类分析基于现有的糖尿病相关数据，虽然聚类结果为糖尿病群体的分类提供了初步参考，但由于缺乏其他临床信息（如基因数据、患者病史等），无法完全明确区分一型和二型糖尿病的患者。因此，建议进一步结合临床特征、遗传信息及更多数据进行综合分析，以便更准确地判断糖尿病的类型。</w:t>
      </w:r>
    </w:p>
    <w:p w14:paraId="731795CE" w14:textId="7CE04BAD" w:rsidR="00BF55FD" w:rsidRDefault="00BF55FD" w:rsidP="002A5A73">
      <w:pPr>
        <w:rPr>
          <w:rFonts w:hint="eastAsia"/>
        </w:rPr>
      </w:pPr>
    </w:p>
    <w:p w14:paraId="56C6CCE2" w14:textId="1E70C24A" w:rsidR="00030436" w:rsidRDefault="00030436" w:rsidP="00A31AA0">
      <w:pPr>
        <w:pStyle w:val="3"/>
        <w:rPr>
          <w:rFonts w:hint="eastAsia"/>
        </w:rPr>
      </w:pPr>
      <w:bookmarkStart w:id="1" w:name="_Toc197530560"/>
      <w:r>
        <w:rPr>
          <w:rFonts w:hint="eastAsia"/>
        </w:rPr>
        <w:t>二． 肾功能轨迹聚类</w:t>
      </w:r>
      <w:bookmarkEnd w:id="1"/>
    </w:p>
    <w:p w14:paraId="7B176606" w14:textId="77777777" w:rsidR="00030436" w:rsidRDefault="00030436" w:rsidP="002A5A73">
      <w:pPr>
        <w:rPr>
          <w:rFonts w:hint="eastAsia"/>
        </w:rPr>
      </w:pPr>
      <w:r w:rsidRPr="00030436">
        <w:t xml:space="preserve">1. 聚类规模与分布 </w:t>
      </w:r>
    </w:p>
    <w:p w14:paraId="05EA9A7D" w14:textId="77777777" w:rsidR="00030436" w:rsidRDefault="00030436" w:rsidP="00030436">
      <w:pPr>
        <w:ind w:leftChars="191" w:left="420"/>
        <w:rPr>
          <w:rFonts w:hint="eastAsia"/>
        </w:rPr>
      </w:pPr>
      <w:r w:rsidRPr="00030436">
        <w:t xml:space="preserve">聚类 0：190 人（约 36.5%） </w:t>
      </w:r>
    </w:p>
    <w:p w14:paraId="5FAA4C70" w14:textId="77777777" w:rsidR="00030436" w:rsidRDefault="00030436" w:rsidP="00030436">
      <w:pPr>
        <w:ind w:leftChars="191" w:left="420"/>
        <w:rPr>
          <w:rFonts w:hint="eastAsia"/>
        </w:rPr>
      </w:pPr>
      <w:r w:rsidRPr="00030436">
        <w:t xml:space="preserve">聚类 1：330 人（约 63.3%） </w:t>
      </w:r>
    </w:p>
    <w:p w14:paraId="5E4F5129" w14:textId="14356682" w:rsidR="00030436" w:rsidRDefault="00030436" w:rsidP="00030436">
      <w:pPr>
        <w:ind w:leftChars="191" w:left="420"/>
        <w:rPr>
          <w:rFonts w:hint="eastAsia"/>
        </w:rPr>
      </w:pPr>
      <w:r w:rsidRPr="00030436">
        <w:t>聚类 2：1人（约 0.02%）</w:t>
      </w:r>
    </w:p>
    <w:p w14:paraId="655DF73D" w14:textId="18401802" w:rsidR="00030436" w:rsidRDefault="00030436" w:rsidP="00030436">
      <w:pPr>
        <w:ind w:leftChars="191" w:left="420"/>
        <w:rPr>
          <w:rFonts w:hint="eastAsia"/>
        </w:rPr>
      </w:pPr>
      <w:r>
        <w:rPr>
          <w:rFonts w:hint="eastAsia"/>
        </w:rPr>
        <w:t>轨迹折线图：</w:t>
      </w:r>
    </w:p>
    <w:p w14:paraId="31416EE6" w14:textId="62532AC9" w:rsidR="00030436" w:rsidRPr="00030436" w:rsidRDefault="00030436" w:rsidP="00030436">
      <w:pPr>
        <w:ind w:leftChars="191" w:left="420"/>
        <w:rPr>
          <w:rFonts w:hint="eastAsia"/>
        </w:rPr>
      </w:pPr>
      <w:r w:rsidRPr="00030436">
        <w:rPr>
          <w:rFonts w:hint="eastAsia"/>
          <w:noProof/>
        </w:rPr>
        <w:drawing>
          <wp:inline distT="0" distB="0" distL="0" distR="0" wp14:anchorId="1C52D851" wp14:editId="602B5C90">
            <wp:extent cx="5274310" cy="2037080"/>
            <wp:effectExtent l="0" t="0" r="2540" b="1270"/>
            <wp:docPr id="19272805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37080"/>
                    </a:xfrm>
                    <a:prstGeom prst="rect">
                      <a:avLst/>
                    </a:prstGeom>
                    <a:noFill/>
                    <a:ln>
                      <a:noFill/>
                    </a:ln>
                  </pic:spPr>
                </pic:pic>
              </a:graphicData>
            </a:graphic>
          </wp:inline>
        </w:drawing>
      </w:r>
    </w:p>
    <w:p w14:paraId="21C709D5" w14:textId="6DC9F8C3" w:rsidR="00030436" w:rsidRDefault="00030436" w:rsidP="00030436">
      <w:pPr>
        <w:ind w:leftChars="191" w:left="420"/>
        <w:rPr>
          <w:rFonts w:hint="eastAsia"/>
        </w:rPr>
      </w:pPr>
      <w:r>
        <w:rPr>
          <w:rFonts w:hint="eastAsia"/>
        </w:rPr>
        <w:t>聚类结果PCA散点图：</w:t>
      </w:r>
    </w:p>
    <w:p w14:paraId="7F619C21" w14:textId="47401F79" w:rsidR="00030436" w:rsidRDefault="00030436" w:rsidP="00030436">
      <w:pPr>
        <w:ind w:leftChars="191" w:left="420"/>
        <w:rPr>
          <w:rFonts w:hint="eastAsia"/>
        </w:rPr>
      </w:pPr>
      <w:r w:rsidRPr="00030436">
        <w:rPr>
          <w:noProof/>
        </w:rPr>
        <w:lastRenderedPageBreak/>
        <w:drawing>
          <wp:inline distT="0" distB="0" distL="0" distR="0" wp14:anchorId="62D79164" wp14:editId="51BF513B">
            <wp:extent cx="5274310" cy="4902835"/>
            <wp:effectExtent l="0" t="0" r="2540" b="0"/>
            <wp:docPr id="822572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72387" name=""/>
                    <pic:cNvPicPr/>
                  </pic:nvPicPr>
                  <pic:blipFill>
                    <a:blip r:embed="rId12"/>
                    <a:stretch>
                      <a:fillRect/>
                    </a:stretch>
                  </pic:blipFill>
                  <pic:spPr>
                    <a:xfrm>
                      <a:off x="0" y="0"/>
                      <a:ext cx="5274310" cy="4902835"/>
                    </a:xfrm>
                    <a:prstGeom prst="rect">
                      <a:avLst/>
                    </a:prstGeom>
                  </pic:spPr>
                </pic:pic>
              </a:graphicData>
            </a:graphic>
          </wp:inline>
        </w:drawing>
      </w:r>
    </w:p>
    <w:p w14:paraId="78D2BF4D" w14:textId="37A8C7A8" w:rsidR="00030436" w:rsidRDefault="00030436" w:rsidP="00030436">
      <w:pPr>
        <w:rPr>
          <w:rFonts w:hint="eastAsia"/>
        </w:rPr>
      </w:pPr>
      <w:r>
        <w:rPr>
          <w:rFonts w:hint="eastAsia"/>
        </w:rPr>
        <w:t>2. 各聚类特征对比</w:t>
      </w:r>
    </w:p>
    <w:p w14:paraId="1220D1E1" w14:textId="009FE295" w:rsidR="00030436" w:rsidRDefault="00030436" w:rsidP="00030436">
      <w:pPr>
        <w:ind w:leftChars="191" w:left="420"/>
        <w:rPr>
          <w:rFonts w:hint="eastAsia"/>
        </w:rPr>
      </w:pPr>
      <w:r w:rsidRPr="00030436">
        <w:rPr>
          <w:noProof/>
        </w:rPr>
        <w:drawing>
          <wp:inline distT="0" distB="0" distL="0" distR="0" wp14:anchorId="10C41C83" wp14:editId="54326C02">
            <wp:extent cx="5274310" cy="3249295"/>
            <wp:effectExtent l="0" t="0" r="2540" b="8255"/>
            <wp:docPr id="2143809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09706" name=""/>
                    <pic:cNvPicPr/>
                  </pic:nvPicPr>
                  <pic:blipFill>
                    <a:blip r:embed="rId13"/>
                    <a:stretch>
                      <a:fillRect/>
                    </a:stretch>
                  </pic:blipFill>
                  <pic:spPr>
                    <a:xfrm>
                      <a:off x="0" y="0"/>
                      <a:ext cx="5274310" cy="3249295"/>
                    </a:xfrm>
                    <a:prstGeom prst="rect">
                      <a:avLst/>
                    </a:prstGeom>
                  </pic:spPr>
                </pic:pic>
              </a:graphicData>
            </a:graphic>
          </wp:inline>
        </w:drawing>
      </w:r>
    </w:p>
    <w:p w14:paraId="447D60CC" w14:textId="62D657B8" w:rsidR="00030436" w:rsidRDefault="00030436" w:rsidP="00030436">
      <w:pPr>
        <w:rPr>
          <w:rFonts w:hint="eastAsia"/>
        </w:rPr>
      </w:pPr>
      <w:r>
        <w:rPr>
          <w:rFonts w:hint="eastAsia"/>
        </w:rPr>
        <w:lastRenderedPageBreak/>
        <w:t>3. 临床建议</w:t>
      </w:r>
    </w:p>
    <w:p w14:paraId="3F152030" w14:textId="472EE8C6" w:rsidR="00030436" w:rsidRDefault="00030436" w:rsidP="00030436">
      <w:pPr>
        <w:rPr>
          <w:rFonts w:hint="eastAsia"/>
        </w:rPr>
      </w:pPr>
      <w:r>
        <w:tab/>
      </w:r>
      <w:r>
        <w:rPr>
          <w:rFonts w:hint="eastAsia"/>
        </w:rPr>
        <w:t>聚类0（肾功能恶化）：</w:t>
      </w:r>
    </w:p>
    <w:p w14:paraId="66A4CE2B" w14:textId="35263E21" w:rsidR="00030436" w:rsidRDefault="00030436" w:rsidP="00030436">
      <w:pPr>
        <w:pStyle w:val="a9"/>
        <w:numPr>
          <w:ilvl w:val="1"/>
          <w:numId w:val="4"/>
        </w:numPr>
        <w:rPr>
          <w:rFonts w:hint="eastAsia"/>
        </w:rPr>
      </w:pPr>
      <w:r>
        <w:rPr>
          <w:rFonts w:hint="eastAsia"/>
        </w:rPr>
        <w:t>排查潜在原因（感染、高血压、药物毒性等）；</w:t>
      </w:r>
    </w:p>
    <w:p w14:paraId="4A5A78BD" w14:textId="74494902" w:rsidR="00030436" w:rsidRDefault="00030436" w:rsidP="00030436">
      <w:pPr>
        <w:pStyle w:val="a9"/>
        <w:numPr>
          <w:ilvl w:val="1"/>
          <w:numId w:val="4"/>
        </w:numPr>
        <w:rPr>
          <w:rFonts w:hint="eastAsia"/>
        </w:rPr>
      </w:pPr>
      <w:r>
        <w:rPr>
          <w:rFonts w:hint="eastAsia"/>
        </w:rPr>
        <w:t>引入肾保护药物（ACEI/ARB）、严格控制心血管危险因素；</w:t>
      </w:r>
    </w:p>
    <w:p w14:paraId="4868E173" w14:textId="49E0CC91" w:rsidR="00030436" w:rsidRDefault="00030436" w:rsidP="00030436">
      <w:pPr>
        <w:pStyle w:val="a9"/>
        <w:numPr>
          <w:ilvl w:val="1"/>
          <w:numId w:val="4"/>
        </w:numPr>
        <w:rPr>
          <w:rFonts w:hint="eastAsia"/>
        </w:rPr>
      </w:pPr>
      <w:r>
        <w:rPr>
          <w:rFonts w:hint="eastAsia"/>
        </w:rPr>
        <w:t>必要时准备透析评估或专科转诊；</w:t>
      </w:r>
    </w:p>
    <w:p w14:paraId="2960595B" w14:textId="41B12A05" w:rsidR="00030436" w:rsidRDefault="00030436" w:rsidP="00030436">
      <w:pPr>
        <w:rPr>
          <w:rFonts w:hint="eastAsia"/>
        </w:rPr>
      </w:pPr>
      <w:r>
        <w:tab/>
      </w:r>
      <w:r>
        <w:rPr>
          <w:rFonts w:hint="eastAsia"/>
        </w:rPr>
        <w:t>聚类1（稳定正常）：</w:t>
      </w:r>
    </w:p>
    <w:p w14:paraId="7050D292" w14:textId="25A11804" w:rsidR="00030436" w:rsidRDefault="00030436" w:rsidP="00030436">
      <w:pPr>
        <w:pStyle w:val="a9"/>
        <w:numPr>
          <w:ilvl w:val="1"/>
          <w:numId w:val="7"/>
        </w:numPr>
        <w:rPr>
          <w:rFonts w:hint="eastAsia"/>
        </w:rPr>
      </w:pPr>
      <w:r>
        <w:rPr>
          <w:rFonts w:hint="eastAsia"/>
        </w:rPr>
        <w:t>定期监测肾功能和蛋白尿；</w:t>
      </w:r>
    </w:p>
    <w:p w14:paraId="67AB150F" w14:textId="47D75880" w:rsidR="00030436" w:rsidRDefault="00030436" w:rsidP="00030436">
      <w:pPr>
        <w:pStyle w:val="a9"/>
        <w:numPr>
          <w:ilvl w:val="1"/>
          <w:numId w:val="7"/>
        </w:numPr>
        <w:rPr>
          <w:rFonts w:hint="eastAsia"/>
        </w:rPr>
      </w:pPr>
      <w:r>
        <w:rPr>
          <w:rFonts w:hint="eastAsia"/>
        </w:rPr>
        <w:t>继续标准治疗与生活方式管理；</w:t>
      </w:r>
    </w:p>
    <w:p w14:paraId="0FB25506" w14:textId="47748CB7" w:rsidR="00030436" w:rsidRDefault="00030436" w:rsidP="00030436">
      <w:pPr>
        <w:rPr>
          <w:rFonts w:hint="eastAsia"/>
        </w:rPr>
      </w:pPr>
      <w:r>
        <w:tab/>
      </w:r>
      <w:r>
        <w:rPr>
          <w:rFonts w:hint="eastAsia"/>
        </w:rPr>
        <w:t>聚类2（重度改善）：</w:t>
      </w:r>
    </w:p>
    <w:p w14:paraId="3F82F003" w14:textId="5AE24381" w:rsidR="00030436" w:rsidRDefault="00030436" w:rsidP="00030436">
      <w:pPr>
        <w:pStyle w:val="a9"/>
        <w:numPr>
          <w:ilvl w:val="1"/>
          <w:numId w:val="8"/>
        </w:numPr>
        <w:rPr>
          <w:rFonts w:hint="eastAsia"/>
        </w:rPr>
      </w:pPr>
      <w:r>
        <w:rPr>
          <w:rFonts w:hint="eastAsia"/>
        </w:rPr>
        <w:t>加强营养支持与流体管理；</w:t>
      </w:r>
    </w:p>
    <w:p w14:paraId="1D3E6CD2" w14:textId="620B9032" w:rsidR="00030436" w:rsidRDefault="00030436" w:rsidP="00030436">
      <w:pPr>
        <w:pStyle w:val="a9"/>
        <w:numPr>
          <w:ilvl w:val="1"/>
          <w:numId w:val="8"/>
        </w:numPr>
        <w:rPr>
          <w:rFonts w:hint="eastAsia"/>
        </w:rPr>
      </w:pPr>
      <w:r>
        <w:rPr>
          <w:rFonts w:hint="eastAsia"/>
        </w:rPr>
        <w:t>密切监测电解质及酸碱平衡；</w:t>
      </w:r>
    </w:p>
    <w:p w14:paraId="7EE183EF" w14:textId="747FD3FE" w:rsidR="00030436" w:rsidRDefault="00030436" w:rsidP="00030436">
      <w:pPr>
        <w:pStyle w:val="a9"/>
        <w:numPr>
          <w:ilvl w:val="1"/>
          <w:numId w:val="8"/>
        </w:numPr>
        <w:rPr>
          <w:rFonts w:hint="eastAsia"/>
        </w:rPr>
      </w:pPr>
      <w:r>
        <w:rPr>
          <w:rFonts w:hint="eastAsia"/>
        </w:rPr>
        <w:t>评估是否需要透析干预；</w:t>
      </w:r>
    </w:p>
    <w:p w14:paraId="45EC9C4E" w14:textId="77777777" w:rsidR="00030436" w:rsidRDefault="00030436" w:rsidP="00030436">
      <w:pPr>
        <w:rPr>
          <w:rFonts w:hint="eastAsia"/>
        </w:rPr>
      </w:pPr>
    </w:p>
    <w:p w14:paraId="557D31A6" w14:textId="29F97519" w:rsidR="00030436" w:rsidRPr="00030436" w:rsidRDefault="00030436" w:rsidP="00A31AA0">
      <w:pPr>
        <w:pStyle w:val="3"/>
        <w:rPr>
          <w:rFonts w:hint="eastAsia"/>
        </w:rPr>
      </w:pPr>
      <w:bookmarkStart w:id="2" w:name="_Toc197530561"/>
      <w:r>
        <w:rPr>
          <w:rFonts w:hint="eastAsia"/>
        </w:rPr>
        <w:t>三． 决策树规则——住院时长预测</w:t>
      </w:r>
      <w:bookmarkEnd w:id="2"/>
    </w:p>
    <w:p w14:paraId="63DB876B" w14:textId="3C436C04" w:rsidR="00030436" w:rsidRDefault="00030436" w:rsidP="00030436">
      <w:pPr>
        <w:ind w:leftChars="191" w:left="420"/>
        <w:rPr>
          <w:rFonts w:hint="eastAsia"/>
        </w:rPr>
      </w:pPr>
      <w:r w:rsidRPr="00030436">
        <w:t>决策树模型将患者按“住院时间是否超过中位数”分为短住院（class 0）和长住院（class 1）</w:t>
      </w:r>
      <w:r>
        <w:rPr>
          <w:rFonts w:hint="eastAsia"/>
        </w:rPr>
        <w:t>。</w:t>
      </w:r>
    </w:p>
    <w:p w14:paraId="75A3DDF6" w14:textId="3AAF3094" w:rsidR="00030436" w:rsidRDefault="00030436" w:rsidP="00030436">
      <w:pPr>
        <w:ind w:leftChars="191" w:left="420"/>
        <w:rPr>
          <w:rFonts w:hint="eastAsia"/>
        </w:rPr>
      </w:pPr>
      <w:r w:rsidRPr="00030436">
        <w:t>决策树规则如下：</w:t>
      </w:r>
    </w:p>
    <w:p w14:paraId="1C920FCA" w14:textId="39D103A8" w:rsidR="00030436" w:rsidRDefault="00030436" w:rsidP="00030436">
      <w:pPr>
        <w:ind w:leftChars="191" w:left="420"/>
        <w:rPr>
          <w:rFonts w:hint="eastAsia"/>
        </w:rPr>
      </w:pPr>
      <w:r w:rsidRPr="00030436">
        <w:rPr>
          <w:noProof/>
        </w:rPr>
        <w:lastRenderedPageBreak/>
        <w:drawing>
          <wp:inline distT="0" distB="0" distL="0" distR="0" wp14:anchorId="228619FA" wp14:editId="0941C953">
            <wp:extent cx="5274310" cy="3804285"/>
            <wp:effectExtent l="0" t="0" r="2540" b="5715"/>
            <wp:docPr id="521561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61814" name=""/>
                    <pic:cNvPicPr/>
                  </pic:nvPicPr>
                  <pic:blipFill>
                    <a:blip r:embed="rId14"/>
                    <a:stretch>
                      <a:fillRect/>
                    </a:stretch>
                  </pic:blipFill>
                  <pic:spPr>
                    <a:xfrm>
                      <a:off x="0" y="0"/>
                      <a:ext cx="5274310" cy="3804285"/>
                    </a:xfrm>
                    <a:prstGeom prst="rect">
                      <a:avLst/>
                    </a:prstGeom>
                  </pic:spPr>
                </pic:pic>
              </a:graphicData>
            </a:graphic>
          </wp:inline>
        </w:drawing>
      </w:r>
    </w:p>
    <w:p w14:paraId="633C6890" w14:textId="188A6026" w:rsidR="00030436" w:rsidRDefault="00030436" w:rsidP="00030436">
      <w:pPr>
        <w:rPr>
          <w:rFonts w:hint="eastAsia"/>
        </w:rPr>
      </w:pPr>
      <w:r>
        <w:t xml:space="preserve">1. </w:t>
      </w:r>
      <w:r w:rsidRPr="00030436">
        <w:t xml:space="preserve">血糖（Glucose）为首要因素 </w:t>
      </w:r>
    </w:p>
    <w:p w14:paraId="7A8BDA9E" w14:textId="77777777" w:rsidR="00030436" w:rsidRDefault="00030436" w:rsidP="008D672F">
      <w:pPr>
        <w:ind w:leftChars="200" w:left="440"/>
        <w:rPr>
          <w:rFonts w:hint="eastAsia"/>
        </w:rPr>
      </w:pPr>
      <w:r w:rsidRPr="00030436">
        <w:t xml:space="preserve">Glucose ≤ 7.25：大多数人短住院，仅极低血糖且磷较高（&gt;0.19）的少数患者反而住院更长，可 能与严重低血糖后并发症或其他混杂因素有关。 </w:t>
      </w:r>
    </w:p>
    <w:p w14:paraId="039AAEAA" w14:textId="77777777" w:rsidR="00030436" w:rsidRDefault="00030436" w:rsidP="008D672F">
      <w:pPr>
        <w:ind w:leftChars="200" w:left="440"/>
        <w:rPr>
          <w:rFonts w:hint="eastAsia"/>
        </w:rPr>
      </w:pPr>
      <w:r w:rsidRPr="00030436">
        <w:t xml:space="preserve">7.25 &lt; Glucose ≤ 10.25：中等高血糖，若伴高磷（&gt;0.87 mmol/L）则住院时间延长，提示此时合 并肾功能或代谢异常。 </w:t>
      </w:r>
    </w:p>
    <w:p w14:paraId="4BC650CC" w14:textId="77777777" w:rsidR="008D672F" w:rsidRDefault="00030436" w:rsidP="008D672F">
      <w:pPr>
        <w:ind w:leftChars="200" w:left="440"/>
        <w:rPr>
          <w:rFonts w:hint="eastAsia"/>
        </w:rPr>
      </w:pPr>
      <w:r w:rsidRPr="00030436">
        <w:t xml:space="preserve">Glucose &gt; 10.25：极高血糖，无论多高，只要磷略高（&gt;0.06）就提示并发症或并发症多，住院时 间更长。 </w:t>
      </w:r>
    </w:p>
    <w:p w14:paraId="01566535" w14:textId="77777777" w:rsidR="008D672F" w:rsidRDefault="00030436" w:rsidP="00030436">
      <w:pPr>
        <w:rPr>
          <w:rFonts w:hint="eastAsia"/>
        </w:rPr>
      </w:pPr>
      <w:r w:rsidRPr="00030436">
        <w:t xml:space="preserve">2. 磷（Phosphate）作为二级分裂 </w:t>
      </w:r>
    </w:p>
    <w:p w14:paraId="46AD7B86" w14:textId="3865DB3E" w:rsidR="008D672F" w:rsidRDefault="00030436" w:rsidP="008D672F">
      <w:pPr>
        <w:ind w:leftChars="191" w:left="420"/>
        <w:rPr>
          <w:rFonts w:hint="eastAsia"/>
        </w:rPr>
      </w:pPr>
      <w:r w:rsidRPr="00030436">
        <w:t>低 Glucose 背景：磷影响较小，主要是区分极低血糖（</w:t>
      </w:r>
      <w:r w:rsidR="008D672F">
        <w:rPr>
          <w:rFonts w:hint="eastAsia"/>
        </w:rPr>
        <w:t>&lt;3.75）后的住院管理。</w:t>
      </w:r>
    </w:p>
    <w:p w14:paraId="267B9CFB" w14:textId="77777777" w:rsidR="008D672F" w:rsidRDefault="008D672F" w:rsidP="008D672F">
      <w:pPr>
        <w:ind w:leftChars="191" w:left="420"/>
        <w:rPr>
          <w:rFonts w:hint="eastAsia"/>
        </w:rPr>
      </w:pPr>
      <w:r>
        <w:rPr>
          <w:rFonts w:hint="eastAsia"/>
        </w:rPr>
        <w:t xml:space="preserve">中高Glucose背景：磷&gt; </w:t>
      </w:r>
      <w:r w:rsidR="00030436" w:rsidRPr="00030436">
        <w:t xml:space="preserve">0.87 或 &gt;0.06 会显著增加“长住院”风险，可能反映高磷与肾功能受损、 酸碱失衡相关。 </w:t>
      </w:r>
    </w:p>
    <w:p w14:paraId="54A00D5F" w14:textId="4031FDE7" w:rsidR="008D672F" w:rsidRDefault="008D672F" w:rsidP="008D672F">
      <w:pPr>
        <w:rPr>
          <w:rFonts w:hint="eastAsia"/>
        </w:rPr>
      </w:pPr>
      <w:r>
        <w:t xml:space="preserve">3. </w:t>
      </w:r>
      <w:r w:rsidR="00030436" w:rsidRPr="00030436">
        <w:t xml:space="preserve">临床应用 </w:t>
      </w:r>
    </w:p>
    <w:p w14:paraId="63A288DD" w14:textId="77777777" w:rsidR="008D672F" w:rsidRDefault="00030436" w:rsidP="008D672F">
      <w:pPr>
        <w:ind w:leftChars="191" w:left="420"/>
        <w:rPr>
          <w:rFonts w:hint="eastAsia"/>
        </w:rPr>
      </w:pPr>
      <w:r w:rsidRPr="00030436">
        <w:t xml:space="preserve">入院评估：快速测定血糖与血磷，可即时评估患者住院资源需求与后续监护强度。 </w:t>
      </w:r>
    </w:p>
    <w:p w14:paraId="7FCD0F75" w14:textId="77777777" w:rsidR="008D672F" w:rsidRDefault="00030436" w:rsidP="008D672F">
      <w:pPr>
        <w:ind w:leftChars="191" w:left="420"/>
        <w:rPr>
          <w:rFonts w:hint="eastAsia"/>
        </w:rPr>
      </w:pPr>
      <w:r w:rsidRPr="00030436">
        <w:t xml:space="preserve">风险分层： </w:t>
      </w:r>
    </w:p>
    <w:p w14:paraId="679D81DD" w14:textId="77777777" w:rsidR="008D672F" w:rsidRDefault="00030436" w:rsidP="008D672F">
      <w:pPr>
        <w:ind w:leftChars="382" w:left="840"/>
        <w:rPr>
          <w:rFonts w:hint="eastAsia"/>
        </w:rPr>
      </w:pPr>
      <w:r w:rsidRPr="00030436">
        <w:t xml:space="preserve">低风险：Glucose ≤ 7.25 且磷 ≤ 0.19 </w:t>
      </w:r>
    </w:p>
    <w:p w14:paraId="34950395" w14:textId="77777777" w:rsidR="008D672F" w:rsidRDefault="00030436" w:rsidP="008D672F">
      <w:pPr>
        <w:ind w:leftChars="382" w:left="840"/>
        <w:rPr>
          <w:rFonts w:hint="eastAsia"/>
        </w:rPr>
      </w:pPr>
      <w:r w:rsidRPr="00030436">
        <w:lastRenderedPageBreak/>
        <w:t xml:space="preserve">中风险：7.25 &lt; Glucose ≤ 10.25 且磷 ≤ 0.87 </w:t>
      </w:r>
    </w:p>
    <w:p w14:paraId="3A1FA148" w14:textId="77777777" w:rsidR="008D672F" w:rsidRDefault="00030436" w:rsidP="008D672F">
      <w:pPr>
        <w:ind w:leftChars="382" w:left="840"/>
        <w:rPr>
          <w:rFonts w:hint="eastAsia"/>
        </w:rPr>
      </w:pPr>
      <w:r w:rsidRPr="00030436">
        <w:t xml:space="preserve">高风险：Glucose &gt; 7.25 且磷 &gt; 阈值，或 Glucose 极高（&gt;10.25） </w:t>
      </w:r>
    </w:p>
    <w:p w14:paraId="106E6B28" w14:textId="77777777" w:rsidR="008D672F" w:rsidRDefault="00030436" w:rsidP="008D672F">
      <w:pPr>
        <w:ind w:leftChars="191" w:left="420"/>
        <w:rPr>
          <w:rFonts w:hint="eastAsia"/>
        </w:rPr>
      </w:pPr>
      <w:r w:rsidRPr="00030436">
        <w:t xml:space="preserve">干预策略： </w:t>
      </w:r>
    </w:p>
    <w:p w14:paraId="5122C4F4" w14:textId="77777777" w:rsidR="008D672F" w:rsidRDefault="00030436" w:rsidP="008D672F">
      <w:pPr>
        <w:ind w:leftChars="382" w:left="840"/>
        <w:rPr>
          <w:rFonts w:hint="eastAsia"/>
        </w:rPr>
      </w:pPr>
      <w:r w:rsidRPr="00030436">
        <w:t xml:space="preserve">对 高风险 患者，提前安排内分泌、肾内科会诊，并加强血糖及电解质的动态监控； </w:t>
      </w:r>
    </w:p>
    <w:p w14:paraId="79FA341E" w14:textId="0EAE55EB" w:rsidR="008D672F" w:rsidRDefault="00030436" w:rsidP="008D672F">
      <w:pPr>
        <w:ind w:leftChars="382" w:left="840"/>
        <w:rPr>
          <w:rFonts w:hint="eastAsia"/>
        </w:rPr>
      </w:pPr>
      <w:r w:rsidRPr="00030436">
        <w:t xml:space="preserve">对 中风险 患者，优化药物剂量（如胰岛素或磷结合剂）并观察疗效； </w:t>
      </w:r>
    </w:p>
    <w:p w14:paraId="7E546863" w14:textId="3DEAA167" w:rsidR="00030436" w:rsidRDefault="00030436" w:rsidP="008D672F">
      <w:pPr>
        <w:ind w:leftChars="382" w:left="840"/>
        <w:rPr>
          <w:rFonts w:hint="eastAsia"/>
        </w:rPr>
      </w:pPr>
      <w:r w:rsidRPr="00030436">
        <w:t>低风险 患者，可进行常规住院监护</w:t>
      </w:r>
    </w:p>
    <w:p w14:paraId="1B8AEC30" w14:textId="77777777" w:rsidR="008D672F" w:rsidRDefault="008D672F" w:rsidP="008D672F">
      <w:pPr>
        <w:rPr>
          <w:rFonts w:hint="eastAsia"/>
        </w:rPr>
      </w:pPr>
    </w:p>
    <w:p w14:paraId="2A03FD82" w14:textId="3320E0D1" w:rsidR="008D672F" w:rsidRDefault="008D672F" w:rsidP="00A31AA0">
      <w:pPr>
        <w:pStyle w:val="3"/>
        <w:rPr>
          <w:rFonts w:hint="eastAsia"/>
        </w:rPr>
      </w:pPr>
      <w:bookmarkStart w:id="3" w:name="_Toc197530562"/>
      <w:r>
        <w:rPr>
          <w:rFonts w:hint="eastAsia"/>
        </w:rPr>
        <w:t xml:space="preserve">四． </w:t>
      </w:r>
      <w:r w:rsidRPr="0020097B">
        <w:rPr>
          <w:rFonts w:hint="eastAsia"/>
        </w:rPr>
        <w:t>不同代谢通路关联性</w:t>
      </w:r>
      <w:bookmarkEnd w:id="3"/>
    </w:p>
    <w:p w14:paraId="2EE7CA9C" w14:textId="639E34F6" w:rsidR="00030436" w:rsidRDefault="008D672F" w:rsidP="008D672F">
      <w:pPr>
        <w:rPr>
          <w:rFonts w:hint="eastAsia"/>
        </w:rPr>
      </w:pPr>
      <w:r>
        <w:rPr>
          <w:rFonts w:hint="eastAsia"/>
        </w:rPr>
        <w:t>1. 介绍</w:t>
      </w:r>
    </w:p>
    <w:p w14:paraId="66C22791" w14:textId="77777777" w:rsidR="008D672F" w:rsidRPr="0020097B" w:rsidRDefault="008D672F" w:rsidP="008D672F">
      <w:pPr>
        <w:ind w:firstLine="420"/>
        <w:rPr>
          <w:rFonts w:asciiTheme="minorEastAsia" w:hAnsiTheme="minorEastAsia" w:hint="eastAsia"/>
          <w:szCs w:val="21"/>
        </w:rPr>
      </w:pPr>
      <w:r w:rsidRPr="0020097B">
        <w:rPr>
          <w:rFonts w:asciiTheme="minorEastAsia" w:hAnsiTheme="minorEastAsia" w:hint="eastAsia"/>
          <w:szCs w:val="21"/>
        </w:rPr>
        <w:t>本研究旨在通过分析糖尿病患者的多项代谢指标，探讨不同代谢通路之间的关联性，以及它们与离子通道的相互作用。这对于理解糖尿病的发病机制和制定个体化治疗方案具有重要意义。</w:t>
      </w:r>
    </w:p>
    <w:p w14:paraId="7E19EC65" w14:textId="0FBA7C6C" w:rsidR="00030436" w:rsidRDefault="00030436" w:rsidP="008D672F">
      <w:pPr>
        <w:rPr>
          <w:rFonts w:hint="eastAsia"/>
        </w:rPr>
      </w:pPr>
    </w:p>
    <w:p w14:paraId="60016057" w14:textId="7077A4CC" w:rsidR="008D672F" w:rsidRPr="008D672F" w:rsidRDefault="008D672F" w:rsidP="008D672F">
      <w:pPr>
        <w:rPr>
          <w:rFonts w:hint="eastAsia"/>
        </w:rPr>
      </w:pPr>
      <w:r>
        <w:rPr>
          <w:rFonts w:hint="eastAsia"/>
        </w:rPr>
        <w:t>2. 分析方法</w:t>
      </w:r>
    </w:p>
    <w:p w14:paraId="5864BB3C"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本研究采用以下分析方法：</w:t>
      </w:r>
    </w:p>
    <w:p w14:paraId="2B6FBEFF"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 相关性分析：使用Pearson相关系数分析各指标间的关联</w:t>
      </w:r>
    </w:p>
    <w:p w14:paraId="78FEFA13"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 聚类分析：使用K-means算法对患者进行分型</w:t>
      </w:r>
    </w:p>
    <w:p w14:paraId="68CCA901"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 可视化分析：通过热图、分布图等直观展示数据特征</w:t>
      </w:r>
    </w:p>
    <w:p w14:paraId="580A4B64" w14:textId="77777777" w:rsidR="00030436" w:rsidRDefault="00030436" w:rsidP="008D672F">
      <w:pPr>
        <w:rPr>
          <w:rFonts w:hint="eastAsia"/>
        </w:rPr>
      </w:pPr>
    </w:p>
    <w:p w14:paraId="5596D9E3" w14:textId="795632F0" w:rsidR="008D672F" w:rsidRPr="008D672F" w:rsidRDefault="008D672F" w:rsidP="008D672F">
      <w:pPr>
        <w:rPr>
          <w:rFonts w:hint="eastAsia"/>
        </w:rPr>
      </w:pPr>
      <w:r>
        <w:rPr>
          <w:rFonts w:hint="eastAsia"/>
        </w:rPr>
        <w:t>3. 主要发现</w:t>
      </w:r>
    </w:p>
    <w:p w14:paraId="3C618E7C" w14:textId="1425C8AB"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3.1 胰岛素信号通路分析</w:t>
      </w:r>
    </w:p>
    <w:p w14:paraId="05A3F933"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通过分析胰岛素相关指标（葡萄糖、胰岛素、C肽等）发现：</w:t>
      </w:r>
    </w:p>
    <w:p w14:paraId="7E9BDE4F"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 胰岛素抵抗指数(HOMA-IR)的分布情况反映了患者的胰岛素敏感性</w:t>
      </w:r>
    </w:p>
    <w:p w14:paraId="3CAC7329"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 餐前餐后胰岛素和C肽水平的变化模式提示胰岛β细胞功能状态</w:t>
      </w:r>
    </w:p>
    <w:p w14:paraId="4841D7EF" w14:textId="1EA19257" w:rsidR="00030436" w:rsidRPr="008D672F" w:rsidRDefault="008D672F" w:rsidP="008D672F">
      <w:pPr>
        <w:rPr>
          <w:rFonts w:hint="eastAsia"/>
        </w:rPr>
      </w:pPr>
      <w:r w:rsidRPr="0020097B">
        <w:rPr>
          <w:rFonts w:asciiTheme="minorEastAsia" w:hAnsiTheme="minorEastAsia"/>
          <w:noProof/>
          <w:szCs w:val="21"/>
        </w:rPr>
        <w:lastRenderedPageBreak/>
        <w:drawing>
          <wp:inline distT="0" distB="0" distL="0" distR="0" wp14:anchorId="3777C7FB" wp14:editId="5D43F91D">
            <wp:extent cx="5274310" cy="4219575"/>
            <wp:effectExtent l="0" t="0" r="2540" b="9525"/>
            <wp:docPr id="1046008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8569" name=""/>
                    <pic:cNvPicPr/>
                  </pic:nvPicPr>
                  <pic:blipFill>
                    <a:blip r:embed="rId15"/>
                    <a:stretch>
                      <a:fillRect/>
                    </a:stretch>
                  </pic:blipFill>
                  <pic:spPr>
                    <a:xfrm>
                      <a:off x="0" y="0"/>
                      <a:ext cx="5274310" cy="4219575"/>
                    </a:xfrm>
                    <a:prstGeom prst="rect">
                      <a:avLst/>
                    </a:prstGeom>
                  </pic:spPr>
                </pic:pic>
              </a:graphicData>
            </a:graphic>
          </wp:inline>
        </w:drawing>
      </w:r>
    </w:p>
    <w:p w14:paraId="6E2A8C2C" w14:textId="77777777" w:rsidR="000016B7" w:rsidRPr="00EE15F2" w:rsidRDefault="000016B7" w:rsidP="000016B7">
      <w:pPr>
        <w:spacing w:after="0" w:line="240" w:lineRule="auto"/>
        <w:ind w:left="720"/>
        <w:jc w:val="both"/>
        <w:rPr>
          <w:rFonts w:asciiTheme="minorEastAsia" w:hAnsiTheme="minorEastAsia" w:hint="eastAsia"/>
          <w:szCs w:val="21"/>
        </w:rPr>
      </w:pPr>
      <w:r w:rsidRPr="00EE15F2">
        <w:rPr>
          <w:rFonts w:asciiTheme="minorEastAsia" w:hAnsiTheme="minorEastAsia"/>
          <w:b/>
          <w:bCs/>
          <w:szCs w:val="21"/>
        </w:rPr>
        <w:t>主要指标关系</w:t>
      </w:r>
      <w:r w:rsidRPr="00EE15F2">
        <w:rPr>
          <w:rFonts w:asciiTheme="minorEastAsia" w:hAnsiTheme="minorEastAsia"/>
          <w:szCs w:val="21"/>
        </w:rPr>
        <w:t>：</w:t>
      </w:r>
    </w:p>
    <w:p w14:paraId="71505F21" w14:textId="77777777" w:rsidR="000016B7" w:rsidRPr="00EE15F2" w:rsidRDefault="000016B7" w:rsidP="000016B7">
      <w:pPr>
        <w:numPr>
          <w:ilvl w:val="0"/>
          <w:numId w:val="33"/>
        </w:numPr>
        <w:spacing w:after="0" w:line="240" w:lineRule="auto"/>
        <w:jc w:val="both"/>
        <w:rPr>
          <w:rFonts w:asciiTheme="minorEastAsia" w:hAnsiTheme="minorEastAsia" w:hint="eastAsia"/>
          <w:szCs w:val="21"/>
        </w:rPr>
      </w:pPr>
      <w:r w:rsidRPr="00EE15F2">
        <w:rPr>
          <w:rFonts w:asciiTheme="minorEastAsia" w:hAnsiTheme="minorEastAsia"/>
          <w:szCs w:val="21"/>
        </w:rPr>
        <w:t>葡萄糖与胰岛素呈正相关，说明血糖升高会刺激胰岛素分泌</w:t>
      </w:r>
    </w:p>
    <w:p w14:paraId="335E6B9A" w14:textId="77777777" w:rsidR="000016B7" w:rsidRPr="00EE15F2" w:rsidRDefault="000016B7" w:rsidP="000016B7">
      <w:pPr>
        <w:numPr>
          <w:ilvl w:val="0"/>
          <w:numId w:val="34"/>
        </w:numPr>
        <w:spacing w:after="0" w:line="240" w:lineRule="auto"/>
        <w:jc w:val="both"/>
        <w:rPr>
          <w:rFonts w:asciiTheme="minorEastAsia" w:hAnsiTheme="minorEastAsia" w:hint="eastAsia"/>
          <w:szCs w:val="21"/>
        </w:rPr>
      </w:pPr>
      <w:r w:rsidRPr="00EE15F2">
        <w:rPr>
          <w:rFonts w:asciiTheme="minorEastAsia" w:hAnsiTheme="minorEastAsia"/>
          <w:szCs w:val="21"/>
        </w:rPr>
        <w:t>胰岛素与C肽高度相关，反映内源性胰岛素分泌情况</w:t>
      </w:r>
    </w:p>
    <w:p w14:paraId="4852BB1A" w14:textId="77777777" w:rsidR="000016B7" w:rsidRPr="00EE15F2" w:rsidRDefault="000016B7" w:rsidP="000016B7">
      <w:pPr>
        <w:numPr>
          <w:ilvl w:val="0"/>
          <w:numId w:val="35"/>
        </w:numPr>
        <w:spacing w:after="0" w:line="240" w:lineRule="auto"/>
        <w:jc w:val="both"/>
        <w:rPr>
          <w:rFonts w:asciiTheme="minorEastAsia" w:hAnsiTheme="minorEastAsia" w:hint="eastAsia"/>
          <w:szCs w:val="21"/>
        </w:rPr>
      </w:pPr>
      <w:r w:rsidRPr="00EE15F2">
        <w:rPr>
          <w:rFonts w:asciiTheme="minorEastAsia" w:hAnsiTheme="minorEastAsia"/>
          <w:szCs w:val="21"/>
        </w:rPr>
        <w:t>胰岛素与HOMA-IR呈正相关，表明胰岛素抵抗程度</w:t>
      </w:r>
    </w:p>
    <w:p w14:paraId="28E0AB37" w14:textId="77777777" w:rsidR="000016B7" w:rsidRPr="00EE15F2" w:rsidRDefault="000016B7" w:rsidP="000016B7">
      <w:pPr>
        <w:spacing w:after="0" w:line="240" w:lineRule="auto"/>
        <w:ind w:left="720"/>
        <w:jc w:val="both"/>
        <w:rPr>
          <w:rFonts w:asciiTheme="minorEastAsia" w:hAnsiTheme="minorEastAsia" w:hint="eastAsia"/>
          <w:szCs w:val="21"/>
        </w:rPr>
      </w:pPr>
      <w:r w:rsidRPr="00EE15F2">
        <w:rPr>
          <w:rFonts w:asciiTheme="minorEastAsia" w:hAnsiTheme="minorEastAsia"/>
          <w:b/>
          <w:bCs/>
          <w:szCs w:val="21"/>
        </w:rPr>
        <w:t>临床意义</w:t>
      </w:r>
      <w:r w:rsidRPr="00EE15F2">
        <w:rPr>
          <w:rFonts w:asciiTheme="minorEastAsia" w:hAnsiTheme="minorEastAsia"/>
          <w:szCs w:val="21"/>
        </w:rPr>
        <w:t>：</w:t>
      </w:r>
    </w:p>
    <w:p w14:paraId="4E151D7E" w14:textId="77777777" w:rsidR="000016B7" w:rsidRPr="00EE15F2" w:rsidRDefault="000016B7" w:rsidP="000016B7">
      <w:pPr>
        <w:numPr>
          <w:ilvl w:val="0"/>
          <w:numId w:val="37"/>
        </w:numPr>
        <w:spacing w:after="0" w:line="240" w:lineRule="auto"/>
        <w:jc w:val="both"/>
        <w:rPr>
          <w:rFonts w:asciiTheme="minorEastAsia" w:hAnsiTheme="minorEastAsia" w:hint="eastAsia"/>
          <w:szCs w:val="21"/>
        </w:rPr>
      </w:pPr>
      <w:r w:rsidRPr="00EE15F2">
        <w:rPr>
          <w:rFonts w:asciiTheme="minorEastAsia" w:hAnsiTheme="minorEastAsia"/>
          <w:szCs w:val="21"/>
        </w:rPr>
        <w:t>帮助评估胰岛β细胞功能状态</w:t>
      </w:r>
    </w:p>
    <w:p w14:paraId="1B1953AD" w14:textId="77777777" w:rsidR="000016B7" w:rsidRPr="00EE15F2" w:rsidRDefault="000016B7" w:rsidP="000016B7">
      <w:pPr>
        <w:numPr>
          <w:ilvl w:val="0"/>
          <w:numId w:val="38"/>
        </w:numPr>
        <w:spacing w:after="0" w:line="240" w:lineRule="auto"/>
        <w:jc w:val="both"/>
        <w:rPr>
          <w:rFonts w:asciiTheme="minorEastAsia" w:hAnsiTheme="minorEastAsia" w:hint="eastAsia"/>
          <w:szCs w:val="21"/>
        </w:rPr>
      </w:pPr>
      <w:r w:rsidRPr="00EE15F2">
        <w:rPr>
          <w:rFonts w:asciiTheme="minorEastAsia" w:hAnsiTheme="minorEastAsia"/>
          <w:szCs w:val="21"/>
        </w:rPr>
        <w:t>识别胰岛素抵抗程度</w:t>
      </w:r>
    </w:p>
    <w:p w14:paraId="35ABD2B7" w14:textId="77777777" w:rsidR="000016B7" w:rsidRPr="00EE15F2" w:rsidRDefault="000016B7" w:rsidP="000016B7">
      <w:pPr>
        <w:numPr>
          <w:ilvl w:val="0"/>
          <w:numId w:val="39"/>
        </w:numPr>
        <w:spacing w:after="0" w:line="240" w:lineRule="auto"/>
        <w:jc w:val="both"/>
        <w:rPr>
          <w:rFonts w:asciiTheme="minorEastAsia" w:hAnsiTheme="minorEastAsia" w:hint="eastAsia"/>
          <w:szCs w:val="21"/>
        </w:rPr>
      </w:pPr>
      <w:r w:rsidRPr="00EE15F2">
        <w:rPr>
          <w:rFonts w:asciiTheme="minorEastAsia" w:hAnsiTheme="minorEastAsia"/>
          <w:szCs w:val="21"/>
        </w:rPr>
        <w:t>指导降糖药物选择</w:t>
      </w:r>
    </w:p>
    <w:p w14:paraId="3685C1CA" w14:textId="77777777" w:rsidR="008D672F" w:rsidRDefault="00E40DF4" w:rsidP="008D672F">
      <w:pPr>
        <w:jc w:val="center"/>
        <w:rPr>
          <w:rFonts w:asciiTheme="minorEastAsia" w:hAnsiTheme="minorEastAsia" w:hint="eastAsia"/>
          <w:szCs w:val="21"/>
        </w:rPr>
      </w:pPr>
      <w:r>
        <w:br/>
      </w:r>
      <w:r w:rsidR="008D672F" w:rsidRPr="0020097B">
        <w:rPr>
          <w:rFonts w:asciiTheme="minorEastAsia" w:hAnsiTheme="minorEastAsia" w:hint="eastAsia"/>
          <w:szCs w:val="21"/>
        </w:rPr>
        <w:t>[胰岛素通路相关性]</w:t>
      </w:r>
    </w:p>
    <w:p w14:paraId="423F9412" w14:textId="23898B6F" w:rsidR="00ED363F" w:rsidRDefault="008D672F">
      <w:pPr>
        <w:rPr>
          <w:rFonts w:hint="eastAsia"/>
        </w:rPr>
      </w:pPr>
      <w:r w:rsidRPr="0020097B">
        <w:rPr>
          <w:rFonts w:asciiTheme="minorEastAsia" w:hAnsiTheme="minorEastAsia"/>
          <w:noProof/>
          <w:szCs w:val="21"/>
        </w:rPr>
        <w:lastRenderedPageBreak/>
        <w:drawing>
          <wp:inline distT="0" distB="0" distL="0" distR="0" wp14:anchorId="6EB6E222" wp14:editId="2E5F1EA8">
            <wp:extent cx="5274310" cy="3138170"/>
            <wp:effectExtent l="0" t="0" r="2540" b="5080"/>
            <wp:docPr id="1331784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84603" name=""/>
                    <pic:cNvPicPr/>
                  </pic:nvPicPr>
                  <pic:blipFill>
                    <a:blip r:embed="rId16"/>
                    <a:stretch>
                      <a:fillRect/>
                    </a:stretch>
                  </pic:blipFill>
                  <pic:spPr>
                    <a:xfrm>
                      <a:off x="0" y="0"/>
                      <a:ext cx="5274310" cy="3138170"/>
                    </a:xfrm>
                    <a:prstGeom prst="rect">
                      <a:avLst/>
                    </a:prstGeom>
                  </pic:spPr>
                </pic:pic>
              </a:graphicData>
            </a:graphic>
          </wp:inline>
        </w:drawing>
      </w:r>
    </w:p>
    <w:p w14:paraId="573D853B" w14:textId="77777777" w:rsidR="008D672F" w:rsidRDefault="008D672F" w:rsidP="008D672F">
      <w:pPr>
        <w:jc w:val="center"/>
        <w:rPr>
          <w:rFonts w:asciiTheme="minorEastAsia" w:hAnsiTheme="minorEastAsia" w:hint="eastAsia"/>
          <w:szCs w:val="21"/>
        </w:rPr>
      </w:pPr>
      <w:r w:rsidRPr="0020097B">
        <w:rPr>
          <w:rFonts w:asciiTheme="minorEastAsia" w:hAnsiTheme="minorEastAsia" w:hint="eastAsia"/>
          <w:szCs w:val="21"/>
        </w:rPr>
        <w:t>[HOMA-IR分布]</w:t>
      </w:r>
    </w:p>
    <w:p w14:paraId="52CA3A17" w14:textId="77777777" w:rsidR="000016B7" w:rsidRPr="00EE15F2" w:rsidRDefault="000016B7" w:rsidP="000016B7">
      <w:pPr>
        <w:spacing w:after="0" w:line="240" w:lineRule="auto"/>
        <w:ind w:left="720"/>
        <w:rPr>
          <w:rFonts w:asciiTheme="minorEastAsia" w:hAnsiTheme="minorEastAsia" w:hint="eastAsia"/>
          <w:szCs w:val="21"/>
        </w:rPr>
      </w:pPr>
      <w:r w:rsidRPr="00EE15F2">
        <w:rPr>
          <w:rFonts w:asciiTheme="minorEastAsia" w:hAnsiTheme="minorEastAsia"/>
          <w:b/>
          <w:bCs/>
          <w:szCs w:val="21"/>
        </w:rPr>
        <w:t>分布特征</w:t>
      </w:r>
      <w:r w:rsidRPr="00EE15F2">
        <w:rPr>
          <w:rFonts w:asciiTheme="minorEastAsia" w:hAnsiTheme="minorEastAsia"/>
          <w:szCs w:val="21"/>
        </w:rPr>
        <w:t>：</w:t>
      </w:r>
    </w:p>
    <w:p w14:paraId="332364CA" w14:textId="77777777" w:rsidR="000016B7" w:rsidRPr="00EE15F2" w:rsidRDefault="000016B7" w:rsidP="000016B7">
      <w:pPr>
        <w:numPr>
          <w:ilvl w:val="0"/>
          <w:numId w:val="41"/>
        </w:numPr>
        <w:spacing w:after="0" w:line="240" w:lineRule="auto"/>
        <w:rPr>
          <w:rFonts w:asciiTheme="minorEastAsia" w:hAnsiTheme="minorEastAsia" w:hint="eastAsia"/>
          <w:szCs w:val="21"/>
        </w:rPr>
      </w:pPr>
      <w:r w:rsidRPr="00EE15F2">
        <w:rPr>
          <w:rFonts w:asciiTheme="minorEastAsia" w:hAnsiTheme="minorEastAsia"/>
          <w:szCs w:val="21"/>
        </w:rPr>
        <w:t>大多数患者HOMA-IR &gt; 2.5，提示普遍存在胰岛素抵抗</w:t>
      </w:r>
    </w:p>
    <w:p w14:paraId="6FDE6A74" w14:textId="77777777" w:rsidR="000016B7" w:rsidRPr="00EE15F2" w:rsidRDefault="000016B7" w:rsidP="000016B7">
      <w:pPr>
        <w:numPr>
          <w:ilvl w:val="0"/>
          <w:numId w:val="42"/>
        </w:numPr>
        <w:spacing w:after="0" w:line="240" w:lineRule="auto"/>
        <w:rPr>
          <w:rFonts w:asciiTheme="minorEastAsia" w:hAnsiTheme="minorEastAsia" w:hint="eastAsia"/>
          <w:szCs w:val="21"/>
        </w:rPr>
      </w:pPr>
      <w:r w:rsidRPr="00EE15F2">
        <w:rPr>
          <w:rFonts w:asciiTheme="minorEastAsia" w:hAnsiTheme="minorEastAsia"/>
          <w:szCs w:val="21"/>
        </w:rPr>
        <w:t>分布呈现右偏，说明部分患者胰岛素抵抗程度较重</w:t>
      </w:r>
    </w:p>
    <w:p w14:paraId="42A6D283" w14:textId="77777777" w:rsidR="000016B7" w:rsidRPr="00EE15F2" w:rsidRDefault="000016B7" w:rsidP="000016B7">
      <w:pPr>
        <w:spacing w:after="0" w:line="240" w:lineRule="auto"/>
        <w:ind w:left="720"/>
        <w:rPr>
          <w:rFonts w:asciiTheme="minorEastAsia" w:hAnsiTheme="minorEastAsia" w:hint="eastAsia"/>
          <w:szCs w:val="21"/>
        </w:rPr>
      </w:pPr>
      <w:r w:rsidRPr="00EE15F2">
        <w:rPr>
          <w:rFonts w:asciiTheme="minorEastAsia" w:hAnsiTheme="minorEastAsia"/>
          <w:b/>
          <w:bCs/>
          <w:szCs w:val="21"/>
        </w:rPr>
        <w:t>临床意义</w:t>
      </w:r>
      <w:r w:rsidRPr="00EE15F2">
        <w:rPr>
          <w:rFonts w:asciiTheme="minorEastAsia" w:hAnsiTheme="minorEastAsia"/>
          <w:szCs w:val="21"/>
        </w:rPr>
        <w:t>：</w:t>
      </w:r>
    </w:p>
    <w:p w14:paraId="14E6B47F" w14:textId="77777777" w:rsidR="000016B7" w:rsidRPr="00EE15F2" w:rsidRDefault="000016B7" w:rsidP="000016B7">
      <w:pPr>
        <w:numPr>
          <w:ilvl w:val="0"/>
          <w:numId w:val="44"/>
        </w:numPr>
        <w:spacing w:after="0" w:line="240" w:lineRule="auto"/>
        <w:rPr>
          <w:rFonts w:asciiTheme="minorEastAsia" w:hAnsiTheme="minorEastAsia" w:hint="eastAsia"/>
          <w:szCs w:val="21"/>
        </w:rPr>
      </w:pPr>
      <w:r w:rsidRPr="00EE15F2">
        <w:rPr>
          <w:rFonts w:asciiTheme="minorEastAsia" w:hAnsiTheme="minorEastAsia"/>
          <w:szCs w:val="21"/>
        </w:rPr>
        <w:t>识别胰岛素抵抗高风险患者</w:t>
      </w:r>
    </w:p>
    <w:p w14:paraId="71A73BDC" w14:textId="77777777" w:rsidR="000016B7" w:rsidRPr="00EE15F2" w:rsidRDefault="000016B7" w:rsidP="000016B7">
      <w:pPr>
        <w:numPr>
          <w:ilvl w:val="0"/>
          <w:numId w:val="45"/>
        </w:numPr>
        <w:spacing w:after="0" w:line="240" w:lineRule="auto"/>
        <w:rPr>
          <w:rFonts w:asciiTheme="minorEastAsia" w:hAnsiTheme="minorEastAsia" w:hint="eastAsia"/>
          <w:szCs w:val="21"/>
        </w:rPr>
      </w:pPr>
      <w:r w:rsidRPr="00EE15F2">
        <w:rPr>
          <w:rFonts w:asciiTheme="minorEastAsia" w:hAnsiTheme="minorEastAsia"/>
          <w:szCs w:val="21"/>
        </w:rPr>
        <w:t>指导生活方式干预</w:t>
      </w:r>
    </w:p>
    <w:p w14:paraId="37B04AF4" w14:textId="77777777" w:rsidR="000016B7" w:rsidRDefault="000016B7" w:rsidP="000016B7">
      <w:pPr>
        <w:numPr>
          <w:ilvl w:val="0"/>
          <w:numId w:val="46"/>
        </w:numPr>
        <w:spacing w:after="0" w:line="240" w:lineRule="auto"/>
        <w:rPr>
          <w:rFonts w:asciiTheme="minorEastAsia" w:hAnsiTheme="minorEastAsia" w:hint="eastAsia"/>
          <w:szCs w:val="21"/>
        </w:rPr>
      </w:pPr>
      <w:r w:rsidRPr="00EE15F2">
        <w:rPr>
          <w:rFonts w:asciiTheme="minorEastAsia" w:hAnsiTheme="minorEastAsia"/>
          <w:szCs w:val="21"/>
        </w:rPr>
        <w:t>帮助选择适合的降糖药物</w:t>
      </w:r>
    </w:p>
    <w:p w14:paraId="29164ABA" w14:textId="77777777" w:rsidR="008D672F" w:rsidRPr="000016B7" w:rsidRDefault="008D672F">
      <w:pPr>
        <w:rPr>
          <w:rFonts w:hint="eastAsia"/>
        </w:rPr>
      </w:pPr>
    </w:p>
    <w:p w14:paraId="497DBD33" w14:textId="6BA758DC"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3.2 甲状腺-骨代谢-钙磷平衡分析</w:t>
      </w:r>
    </w:p>
    <w:p w14:paraId="77D036F3"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分析显示：</w:t>
      </w:r>
    </w:p>
    <w:p w14:paraId="09D8F7ED"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 甲状腺功能与骨代谢指标存在显著相关性</w:t>
      </w:r>
    </w:p>
    <w:p w14:paraId="63ABE516"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 钙磷乘积的分布反映了骨代谢平衡状态</w:t>
      </w:r>
    </w:p>
    <w:p w14:paraId="54805A5A"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 甲状旁腺激素与骨钙素水平的变化提示骨转换状态</w:t>
      </w:r>
    </w:p>
    <w:p w14:paraId="261BF1E3" w14:textId="00719D04" w:rsidR="008D672F" w:rsidRDefault="008D672F">
      <w:pPr>
        <w:rPr>
          <w:rFonts w:hint="eastAsia"/>
        </w:rPr>
      </w:pPr>
      <w:r w:rsidRPr="0020097B">
        <w:rPr>
          <w:rFonts w:asciiTheme="minorEastAsia" w:hAnsiTheme="minorEastAsia"/>
          <w:noProof/>
          <w:szCs w:val="21"/>
        </w:rPr>
        <w:lastRenderedPageBreak/>
        <w:drawing>
          <wp:inline distT="0" distB="0" distL="0" distR="0" wp14:anchorId="21A1655E" wp14:editId="11EACE48">
            <wp:extent cx="5274310" cy="4914900"/>
            <wp:effectExtent l="0" t="0" r="2540" b="0"/>
            <wp:docPr id="714731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31600" name=""/>
                    <pic:cNvPicPr/>
                  </pic:nvPicPr>
                  <pic:blipFill>
                    <a:blip r:embed="rId17"/>
                    <a:stretch>
                      <a:fillRect/>
                    </a:stretch>
                  </pic:blipFill>
                  <pic:spPr>
                    <a:xfrm>
                      <a:off x="0" y="0"/>
                      <a:ext cx="5274310" cy="4914900"/>
                    </a:xfrm>
                    <a:prstGeom prst="rect">
                      <a:avLst/>
                    </a:prstGeom>
                  </pic:spPr>
                </pic:pic>
              </a:graphicData>
            </a:graphic>
          </wp:inline>
        </w:drawing>
      </w:r>
    </w:p>
    <w:p w14:paraId="12C1E0D5" w14:textId="77777777" w:rsidR="008D672F" w:rsidRDefault="008D672F" w:rsidP="008D672F">
      <w:pPr>
        <w:jc w:val="center"/>
        <w:rPr>
          <w:rFonts w:asciiTheme="minorEastAsia" w:hAnsiTheme="minorEastAsia" w:hint="eastAsia"/>
          <w:szCs w:val="21"/>
        </w:rPr>
      </w:pPr>
      <w:r w:rsidRPr="0020097B">
        <w:rPr>
          <w:rFonts w:asciiTheme="minorEastAsia" w:hAnsiTheme="minorEastAsia" w:hint="eastAsia"/>
          <w:szCs w:val="21"/>
        </w:rPr>
        <w:t>[骨代谢相关性]</w:t>
      </w:r>
    </w:p>
    <w:p w14:paraId="72B1B570" w14:textId="77777777" w:rsidR="00AD1323" w:rsidRPr="00EE15F2" w:rsidRDefault="00AD1323" w:rsidP="00AD1323">
      <w:pPr>
        <w:spacing w:after="0" w:line="240" w:lineRule="auto"/>
        <w:ind w:left="720"/>
        <w:rPr>
          <w:rFonts w:asciiTheme="minorEastAsia" w:hAnsiTheme="minorEastAsia" w:hint="eastAsia"/>
          <w:szCs w:val="21"/>
        </w:rPr>
      </w:pPr>
      <w:r w:rsidRPr="00EE15F2">
        <w:rPr>
          <w:rFonts w:asciiTheme="minorEastAsia" w:hAnsiTheme="minorEastAsia"/>
          <w:b/>
          <w:bCs/>
          <w:szCs w:val="21"/>
        </w:rPr>
        <w:t>关键关系</w:t>
      </w:r>
      <w:r w:rsidRPr="00EE15F2">
        <w:rPr>
          <w:rFonts w:asciiTheme="minorEastAsia" w:hAnsiTheme="minorEastAsia"/>
          <w:szCs w:val="21"/>
        </w:rPr>
        <w:t>：</w:t>
      </w:r>
    </w:p>
    <w:p w14:paraId="268A8F5D" w14:textId="77777777" w:rsidR="00AD1323" w:rsidRPr="00EE15F2" w:rsidRDefault="00AD1323" w:rsidP="00AD1323">
      <w:pPr>
        <w:numPr>
          <w:ilvl w:val="0"/>
          <w:numId w:val="46"/>
        </w:numPr>
        <w:spacing w:after="0" w:line="240" w:lineRule="auto"/>
        <w:rPr>
          <w:rFonts w:asciiTheme="minorEastAsia" w:hAnsiTheme="minorEastAsia" w:hint="eastAsia"/>
          <w:szCs w:val="21"/>
        </w:rPr>
      </w:pPr>
      <w:r w:rsidRPr="00EE15F2">
        <w:rPr>
          <w:rFonts w:asciiTheme="minorEastAsia" w:hAnsiTheme="minorEastAsia"/>
          <w:szCs w:val="21"/>
        </w:rPr>
        <w:t>甲状腺功能与骨代谢指标存在显著相关性</w:t>
      </w:r>
    </w:p>
    <w:p w14:paraId="2CAA9810" w14:textId="77777777" w:rsidR="00AD1323" w:rsidRPr="00EE15F2" w:rsidRDefault="00AD1323" w:rsidP="00AD1323">
      <w:pPr>
        <w:numPr>
          <w:ilvl w:val="0"/>
          <w:numId w:val="46"/>
        </w:numPr>
        <w:spacing w:after="0" w:line="240" w:lineRule="auto"/>
        <w:rPr>
          <w:rFonts w:asciiTheme="minorEastAsia" w:hAnsiTheme="minorEastAsia" w:hint="eastAsia"/>
          <w:szCs w:val="21"/>
        </w:rPr>
      </w:pPr>
      <w:r w:rsidRPr="00EE15F2">
        <w:rPr>
          <w:rFonts w:asciiTheme="minorEastAsia" w:hAnsiTheme="minorEastAsia"/>
          <w:szCs w:val="21"/>
        </w:rPr>
        <w:t>钙磷乘积与甲状旁腺激素呈负相关</w:t>
      </w:r>
    </w:p>
    <w:p w14:paraId="279856E9" w14:textId="77777777" w:rsidR="00AD1323" w:rsidRPr="00EE15F2" w:rsidRDefault="00AD1323" w:rsidP="00AD1323">
      <w:pPr>
        <w:numPr>
          <w:ilvl w:val="0"/>
          <w:numId w:val="46"/>
        </w:numPr>
        <w:spacing w:after="0" w:line="240" w:lineRule="auto"/>
        <w:rPr>
          <w:rFonts w:asciiTheme="minorEastAsia" w:hAnsiTheme="minorEastAsia" w:hint="eastAsia"/>
          <w:szCs w:val="21"/>
        </w:rPr>
      </w:pPr>
      <w:r w:rsidRPr="00EE15F2">
        <w:rPr>
          <w:rFonts w:asciiTheme="minorEastAsia" w:hAnsiTheme="minorEastAsia"/>
          <w:szCs w:val="21"/>
        </w:rPr>
        <w:t>游离甲状腺素与骨代谢指标关系密切</w:t>
      </w:r>
    </w:p>
    <w:p w14:paraId="1A4AEBDC" w14:textId="77777777" w:rsidR="00AD1323" w:rsidRPr="00EE15F2" w:rsidRDefault="00AD1323" w:rsidP="00AD1323">
      <w:pPr>
        <w:spacing w:after="0" w:line="240" w:lineRule="auto"/>
        <w:ind w:left="720"/>
        <w:rPr>
          <w:rFonts w:asciiTheme="minorEastAsia" w:hAnsiTheme="minorEastAsia" w:hint="eastAsia"/>
          <w:b/>
          <w:bCs/>
          <w:szCs w:val="21"/>
        </w:rPr>
      </w:pPr>
      <w:r w:rsidRPr="00EE15F2">
        <w:rPr>
          <w:rFonts w:asciiTheme="minorEastAsia" w:hAnsiTheme="minorEastAsia"/>
          <w:b/>
          <w:bCs/>
          <w:szCs w:val="21"/>
        </w:rPr>
        <w:t>临床意义：</w:t>
      </w:r>
    </w:p>
    <w:p w14:paraId="474707C6" w14:textId="77777777" w:rsidR="00AD1323" w:rsidRPr="00EE15F2" w:rsidRDefault="00AD1323" w:rsidP="00AD1323">
      <w:pPr>
        <w:numPr>
          <w:ilvl w:val="0"/>
          <w:numId w:val="46"/>
        </w:numPr>
        <w:spacing w:after="0" w:line="240" w:lineRule="auto"/>
        <w:rPr>
          <w:rFonts w:asciiTheme="minorEastAsia" w:hAnsiTheme="minorEastAsia" w:hint="eastAsia"/>
          <w:szCs w:val="21"/>
        </w:rPr>
      </w:pPr>
      <w:r w:rsidRPr="00EE15F2">
        <w:rPr>
          <w:rFonts w:asciiTheme="minorEastAsia" w:hAnsiTheme="minorEastAsia"/>
          <w:szCs w:val="21"/>
        </w:rPr>
        <w:t>评估骨代谢状态</w:t>
      </w:r>
    </w:p>
    <w:p w14:paraId="0B022142" w14:textId="77777777" w:rsidR="00AD1323" w:rsidRPr="00EE15F2" w:rsidRDefault="00AD1323" w:rsidP="00AD1323">
      <w:pPr>
        <w:numPr>
          <w:ilvl w:val="0"/>
          <w:numId w:val="46"/>
        </w:numPr>
        <w:spacing w:after="0" w:line="240" w:lineRule="auto"/>
        <w:rPr>
          <w:rFonts w:asciiTheme="minorEastAsia" w:hAnsiTheme="minorEastAsia" w:hint="eastAsia"/>
          <w:szCs w:val="21"/>
        </w:rPr>
      </w:pPr>
      <w:r w:rsidRPr="00EE15F2">
        <w:rPr>
          <w:rFonts w:asciiTheme="minorEastAsia" w:hAnsiTheme="minorEastAsia"/>
          <w:szCs w:val="21"/>
        </w:rPr>
        <w:t>预测骨质疏松风险</w:t>
      </w:r>
    </w:p>
    <w:p w14:paraId="6BC28AC9" w14:textId="77777777" w:rsidR="00AD1323" w:rsidRPr="00EE15F2" w:rsidRDefault="00AD1323" w:rsidP="00AD1323">
      <w:pPr>
        <w:numPr>
          <w:ilvl w:val="0"/>
          <w:numId w:val="46"/>
        </w:numPr>
        <w:spacing w:after="0" w:line="240" w:lineRule="auto"/>
        <w:rPr>
          <w:rFonts w:asciiTheme="minorEastAsia" w:hAnsiTheme="minorEastAsia" w:hint="eastAsia"/>
          <w:szCs w:val="21"/>
        </w:rPr>
      </w:pPr>
      <w:r w:rsidRPr="00EE15F2">
        <w:rPr>
          <w:rFonts w:asciiTheme="minorEastAsia" w:hAnsiTheme="minorEastAsia"/>
          <w:szCs w:val="21"/>
        </w:rPr>
        <w:t>指导甲状腺功能调节</w:t>
      </w:r>
    </w:p>
    <w:p w14:paraId="3DAC36DF" w14:textId="65EEA612" w:rsidR="008D672F" w:rsidRDefault="008D672F">
      <w:pPr>
        <w:rPr>
          <w:rFonts w:hint="eastAsia"/>
        </w:rPr>
      </w:pPr>
      <w:r w:rsidRPr="0020097B">
        <w:rPr>
          <w:rFonts w:asciiTheme="minorEastAsia" w:hAnsiTheme="minorEastAsia"/>
          <w:noProof/>
          <w:szCs w:val="21"/>
        </w:rPr>
        <w:lastRenderedPageBreak/>
        <w:drawing>
          <wp:inline distT="0" distB="0" distL="0" distR="0" wp14:anchorId="0F65FC06" wp14:editId="4199BB10">
            <wp:extent cx="5274310" cy="3138170"/>
            <wp:effectExtent l="0" t="0" r="2540" b="5080"/>
            <wp:docPr id="178789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9068" name=""/>
                    <pic:cNvPicPr/>
                  </pic:nvPicPr>
                  <pic:blipFill>
                    <a:blip r:embed="rId18"/>
                    <a:stretch>
                      <a:fillRect/>
                    </a:stretch>
                  </pic:blipFill>
                  <pic:spPr>
                    <a:xfrm>
                      <a:off x="0" y="0"/>
                      <a:ext cx="5274310" cy="3138170"/>
                    </a:xfrm>
                    <a:prstGeom prst="rect">
                      <a:avLst/>
                    </a:prstGeom>
                  </pic:spPr>
                </pic:pic>
              </a:graphicData>
            </a:graphic>
          </wp:inline>
        </w:drawing>
      </w:r>
    </w:p>
    <w:p w14:paraId="61F1AEA7" w14:textId="77777777" w:rsidR="008D672F" w:rsidRDefault="008D672F" w:rsidP="008D672F">
      <w:pPr>
        <w:jc w:val="center"/>
        <w:rPr>
          <w:rFonts w:asciiTheme="minorEastAsia" w:hAnsiTheme="minorEastAsia" w:hint="eastAsia"/>
          <w:szCs w:val="21"/>
        </w:rPr>
      </w:pPr>
      <w:r w:rsidRPr="0020097B">
        <w:rPr>
          <w:rFonts w:asciiTheme="minorEastAsia" w:hAnsiTheme="minorEastAsia" w:hint="eastAsia"/>
          <w:szCs w:val="21"/>
        </w:rPr>
        <w:t>[钙磷乘积分布]</w:t>
      </w:r>
    </w:p>
    <w:p w14:paraId="1A3ADC7A" w14:textId="77777777" w:rsidR="00447D8D" w:rsidRPr="00EE15F2" w:rsidRDefault="00447D8D" w:rsidP="00447D8D">
      <w:pPr>
        <w:spacing w:after="0" w:line="240" w:lineRule="auto"/>
        <w:ind w:left="720"/>
        <w:jc w:val="both"/>
        <w:rPr>
          <w:rFonts w:asciiTheme="minorEastAsia" w:hAnsiTheme="minorEastAsia" w:hint="eastAsia"/>
          <w:b/>
          <w:bCs/>
          <w:szCs w:val="21"/>
        </w:rPr>
      </w:pPr>
      <w:r w:rsidRPr="00EE15F2">
        <w:rPr>
          <w:rFonts w:asciiTheme="minorEastAsia" w:hAnsiTheme="minorEastAsia"/>
          <w:b/>
          <w:bCs/>
          <w:szCs w:val="21"/>
        </w:rPr>
        <w:t>分布特征：</w:t>
      </w:r>
    </w:p>
    <w:p w14:paraId="5F28F43C" w14:textId="77777777" w:rsidR="00447D8D" w:rsidRPr="00EE15F2" w:rsidRDefault="00447D8D" w:rsidP="00447D8D">
      <w:pPr>
        <w:numPr>
          <w:ilvl w:val="0"/>
          <w:numId w:val="48"/>
        </w:numPr>
        <w:spacing w:after="0" w:line="240" w:lineRule="auto"/>
        <w:jc w:val="both"/>
        <w:rPr>
          <w:rFonts w:asciiTheme="minorEastAsia" w:hAnsiTheme="minorEastAsia" w:hint="eastAsia"/>
          <w:szCs w:val="21"/>
        </w:rPr>
      </w:pPr>
      <w:r w:rsidRPr="00EE15F2">
        <w:rPr>
          <w:rFonts w:asciiTheme="minorEastAsia" w:hAnsiTheme="minorEastAsia"/>
          <w:szCs w:val="21"/>
        </w:rPr>
        <w:t>部分患者超出正常范围（2.5-4.5）</w:t>
      </w:r>
    </w:p>
    <w:p w14:paraId="412E7950" w14:textId="77777777" w:rsidR="00447D8D" w:rsidRPr="00EE15F2" w:rsidRDefault="00447D8D" w:rsidP="00447D8D">
      <w:pPr>
        <w:numPr>
          <w:ilvl w:val="0"/>
          <w:numId w:val="49"/>
        </w:numPr>
        <w:spacing w:after="0" w:line="240" w:lineRule="auto"/>
        <w:jc w:val="both"/>
        <w:rPr>
          <w:rFonts w:asciiTheme="minorEastAsia" w:hAnsiTheme="minorEastAsia" w:hint="eastAsia"/>
          <w:szCs w:val="21"/>
        </w:rPr>
      </w:pPr>
      <w:r w:rsidRPr="00EE15F2">
        <w:rPr>
          <w:rFonts w:asciiTheme="minorEastAsia" w:hAnsiTheme="minorEastAsia"/>
          <w:szCs w:val="21"/>
        </w:rPr>
        <w:t>可能存在骨代谢异常风险</w:t>
      </w:r>
    </w:p>
    <w:p w14:paraId="2EF0D1E6" w14:textId="77777777" w:rsidR="00447D8D" w:rsidRPr="00EE15F2" w:rsidRDefault="00447D8D" w:rsidP="00447D8D">
      <w:pPr>
        <w:spacing w:after="0" w:line="240" w:lineRule="auto"/>
        <w:ind w:left="720"/>
        <w:jc w:val="both"/>
        <w:rPr>
          <w:rFonts w:asciiTheme="minorEastAsia" w:hAnsiTheme="minorEastAsia" w:hint="eastAsia"/>
          <w:b/>
          <w:bCs/>
          <w:szCs w:val="21"/>
        </w:rPr>
      </w:pPr>
      <w:r w:rsidRPr="00EE15F2">
        <w:rPr>
          <w:rFonts w:asciiTheme="minorEastAsia" w:hAnsiTheme="minorEastAsia"/>
          <w:b/>
          <w:bCs/>
          <w:szCs w:val="21"/>
        </w:rPr>
        <w:t>临床意义：</w:t>
      </w:r>
    </w:p>
    <w:p w14:paraId="67B1243E" w14:textId="77777777" w:rsidR="00447D8D" w:rsidRPr="00EE15F2" w:rsidRDefault="00447D8D" w:rsidP="00447D8D">
      <w:pPr>
        <w:numPr>
          <w:ilvl w:val="0"/>
          <w:numId w:val="51"/>
        </w:numPr>
        <w:spacing w:after="0" w:line="240" w:lineRule="auto"/>
        <w:jc w:val="both"/>
        <w:rPr>
          <w:rFonts w:asciiTheme="minorEastAsia" w:hAnsiTheme="minorEastAsia" w:hint="eastAsia"/>
          <w:szCs w:val="21"/>
        </w:rPr>
      </w:pPr>
      <w:r w:rsidRPr="00EE15F2">
        <w:rPr>
          <w:rFonts w:asciiTheme="minorEastAsia" w:hAnsiTheme="minorEastAsia"/>
          <w:szCs w:val="21"/>
        </w:rPr>
        <w:t>评估骨代谢平衡状态</w:t>
      </w:r>
    </w:p>
    <w:p w14:paraId="11C84780" w14:textId="77777777" w:rsidR="00447D8D" w:rsidRPr="00EE15F2" w:rsidRDefault="00447D8D" w:rsidP="00447D8D">
      <w:pPr>
        <w:numPr>
          <w:ilvl w:val="0"/>
          <w:numId w:val="52"/>
        </w:numPr>
        <w:spacing w:after="0" w:line="240" w:lineRule="auto"/>
        <w:jc w:val="both"/>
        <w:rPr>
          <w:rFonts w:asciiTheme="minorEastAsia" w:hAnsiTheme="minorEastAsia" w:hint="eastAsia"/>
          <w:szCs w:val="21"/>
        </w:rPr>
      </w:pPr>
      <w:r w:rsidRPr="00EE15F2">
        <w:rPr>
          <w:rFonts w:asciiTheme="minorEastAsia" w:hAnsiTheme="minorEastAsia"/>
          <w:szCs w:val="21"/>
        </w:rPr>
        <w:t>预测骨代谢异常风险</w:t>
      </w:r>
    </w:p>
    <w:p w14:paraId="4B6BBF55" w14:textId="77777777" w:rsidR="00447D8D" w:rsidRPr="00EE15F2" w:rsidRDefault="00447D8D" w:rsidP="00447D8D">
      <w:pPr>
        <w:numPr>
          <w:ilvl w:val="0"/>
          <w:numId w:val="53"/>
        </w:numPr>
        <w:spacing w:after="0" w:line="240" w:lineRule="auto"/>
        <w:jc w:val="both"/>
        <w:rPr>
          <w:rFonts w:asciiTheme="minorEastAsia" w:hAnsiTheme="minorEastAsia" w:hint="eastAsia"/>
          <w:szCs w:val="21"/>
        </w:rPr>
      </w:pPr>
      <w:r w:rsidRPr="00EE15F2">
        <w:rPr>
          <w:rFonts w:asciiTheme="minorEastAsia" w:hAnsiTheme="minorEastAsia"/>
          <w:szCs w:val="21"/>
        </w:rPr>
        <w:t>指导补钙和维生素D治疗</w:t>
      </w:r>
    </w:p>
    <w:p w14:paraId="03316BFE" w14:textId="77777777" w:rsidR="008D672F" w:rsidRPr="00447D8D" w:rsidRDefault="008D672F" w:rsidP="008D672F">
      <w:pPr>
        <w:rPr>
          <w:rFonts w:asciiTheme="minorEastAsia" w:hAnsiTheme="minorEastAsia" w:hint="eastAsia"/>
          <w:szCs w:val="21"/>
        </w:rPr>
      </w:pPr>
    </w:p>
    <w:p w14:paraId="1A08B3D6" w14:textId="77777777" w:rsidR="008D672F" w:rsidRPr="0020097B" w:rsidRDefault="008D672F" w:rsidP="008D672F">
      <w:pPr>
        <w:rPr>
          <w:rFonts w:asciiTheme="minorEastAsia" w:hAnsiTheme="minorEastAsia" w:hint="eastAsia"/>
          <w:szCs w:val="21"/>
        </w:rPr>
      </w:pPr>
    </w:p>
    <w:p w14:paraId="0ABA7BB4" w14:textId="1A3A545E"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3.3 电解质与代谢异常分析</w:t>
      </w:r>
    </w:p>
    <w:p w14:paraId="2F284FE1"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研究发现：</w:t>
      </w:r>
    </w:p>
    <w:p w14:paraId="388D3A03"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 电解质水平与肾功能指标密切相关</w:t>
      </w:r>
    </w:p>
    <w:p w14:paraId="1CF765AD"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 钾、钠、氯等离子的平衡状态影响代谢功能</w:t>
      </w:r>
    </w:p>
    <w:p w14:paraId="5A04567E"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 肾功能异常可能导致电解质紊乱</w:t>
      </w:r>
    </w:p>
    <w:p w14:paraId="07D71949" w14:textId="3D5CD176" w:rsidR="008D672F" w:rsidRDefault="008D672F">
      <w:pPr>
        <w:rPr>
          <w:rFonts w:hint="eastAsia"/>
        </w:rPr>
      </w:pPr>
      <w:r w:rsidRPr="0020097B">
        <w:rPr>
          <w:rFonts w:asciiTheme="minorEastAsia" w:hAnsiTheme="minorEastAsia"/>
          <w:noProof/>
          <w:szCs w:val="21"/>
        </w:rPr>
        <w:lastRenderedPageBreak/>
        <w:drawing>
          <wp:inline distT="0" distB="0" distL="0" distR="0" wp14:anchorId="2CDC7D20" wp14:editId="545EF5F2">
            <wp:extent cx="5274310" cy="4914265"/>
            <wp:effectExtent l="0" t="0" r="2540" b="635"/>
            <wp:docPr id="1211951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1908" name=""/>
                    <pic:cNvPicPr/>
                  </pic:nvPicPr>
                  <pic:blipFill>
                    <a:blip r:embed="rId19"/>
                    <a:stretch>
                      <a:fillRect/>
                    </a:stretch>
                  </pic:blipFill>
                  <pic:spPr>
                    <a:xfrm>
                      <a:off x="0" y="0"/>
                      <a:ext cx="5274310" cy="4914265"/>
                    </a:xfrm>
                    <a:prstGeom prst="rect">
                      <a:avLst/>
                    </a:prstGeom>
                  </pic:spPr>
                </pic:pic>
              </a:graphicData>
            </a:graphic>
          </wp:inline>
        </w:drawing>
      </w:r>
    </w:p>
    <w:p w14:paraId="3B509927" w14:textId="77777777" w:rsidR="008D672F" w:rsidRDefault="008D672F" w:rsidP="008D672F">
      <w:pPr>
        <w:jc w:val="center"/>
        <w:rPr>
          <w:rFonts w:asciiTheme="minorEastAsia" w:hAnsiTheme="minorEastAsia" w:hint="eastAsia"/>
          <w:szCs w:val="21"/>
        </w:rPr>
      </w:pPr>
      <w:r w:rsidRPr="0020097B">
        <w:rPr>
          <w:rFonts w:asciiTheme="minorEastAsia" w:hAnsiTheme="minorEastAsia" w:hint="eastAsia"/>
          <w:szCs w:val="21"/>
        </w:rPr>
        <w:t>[电解质相关性]</w:t>
      </w:r>
    </w:p>
    <w:p w14:paraId="3BEA6B2E" w14:textId="77777777" w:rsidR="00E869B6" w:rsidRPr="00EE15F2" w:rsidRDefault="00E869B6" w:rsidP="00E869B6">
      <w:pPr>
        <w:spacing w:after="0" w:line="240" w:lineRule="auto"/>
        <w:ind w:left="720"/>
        <w:rPr>
          <w:rFonts w:asciiTheme="minorEastAsia" w:hAnsiTheme="minorEastAsia" w:hint="eastAsia"/>
          <w:b/>
          <w:bCs/>
          <w:szCs w:val="21"/>
        </w:rPr>
      </w:pPr>
      <w:r w:rsidRPr="00EE15F2">
        <w:rPr>
          <w:rFonts w:asciiTheme="minorEastAsia" w:hAnsiTheme="minorEastAsia"/>
          <w:b/>
          <w:bCs/>
          <w:szCs w:val="21"/>
        </w:rPr>
        <w:t>主要关系：</w:t>
      </w:r>
    </w:p>
    <w:p w14:paraId="2B1E922A" w14:textId="77777777" w:rsidR="00E869B6" w:rsidRPr="00EE15F2" w:rsidRDefault="00E869B6" w:rsidP="00E869B6">
      <w:pPr>
        <w:numPr>
          <w:ilvl w:val="0"/>
          <w:numId w:val="55"/>
        </w:numPr>
        <w:spacing w:after="0" w:line="240" w:lineRule="auto"/>
        <w:rPr>
          <w:rFonts w:asciiTheme="minorEastAsia" w:hAnsiTheme="minorEastAsia" w:hint="eastAsia"/>
          <w:szCs w:val="21"/>
        </w:rPr>
      </w:pPr>
      <w:r w:rsidRPr="00EE15F2">
        <w:rPr>
          <w:rFonts w:asciiTheme="minorEastAsia" w:hAnsiTheme="minorEastAsia"/>
          <w:szCs w:val="21"/>
        </w:rPr>
        <w:t>钾、钠、氯之间存在相互影响</w:t>
      </w:r>
    </w:p>
    <w:p w14:paraId="4EDA0F8D" w14:textId="77777777" w:rsidR="00E869B6" w:rsidRPr="00EE15F2" w:rsidRDefault="00E869B6" w:rsidP="00E869B6">
      <w:pPr>
        <w:numPr>
          <w:ilvl w:val="0"/>
          <w:numId w:val="56"/>
        </w:numPr>
        <w:spacing w:after="0" w:line="240" w:lineRule="auto"/>
        <w:rPr>
          <w:rFonts w:asciiTheme="minorEastAsia" w:hAnsiTheme="minorEastAsia" w:hint="eastAsia"/>
          <w:szCs w:val="21"/>
        </w:rPr>
      </w:pPr>
      <w:r w:rsidRPr="00EE15F2">
        <w:rPr>
          <w:rFonts w:asciiTheme="minorEastAsia" w:hAnsiTheme="minorEastAsia"/>
          <w:szCs w:val="21"/>
        </w:rPr>
        <w:t>钙、磷、镁关系密切</w:t>
      </w:r>
    </w:p>
    <w:p w14:paraId="1E937A34" w14:textId="77777777" w:rsidR="00E869B6" w:rsidRPr="00EE15F2" w:rsidRDefault="00E869B6" w:rsidP="00E869B6">
      <w:pPr>
        <w:numPr>
          <w:ilvl w:val="0"/>
          <w:numId w:val="57"/>
        </w:numPr>
        <w:spacing w:after="0" w:line="240" w:lineRule="auto"/>
        <w:rPr>
          <w:rFonts w:asciiTheme="minorEastAsia" w:hAnsiTheme="minorEastAsia" w:hint="eastAsia"/>
          <w:szCs w:val="21"/>
        </w:rPr>
      </w:pPr>
      <w:r w:rsidRPr="00EE15F2">
        <w:rPr>
          <w:rFonts w:asciiTheme="minorEastAsia" w:hAnsiTheme="minorEastAsia"/>
          <w:szCs w:val="21"/>
        </w:rPr>
        <w:t>电解质平衡与酸碱平衡相关</w:t>
      </w:r>
    </w:p>
    <w:p w14:paraId="1AC3D889" w14:textId="77777777" w:rsidR="00E869B6" w:rsidRPr="00EE15F2" w:rsidRDefault="00E869B6" w:rsidP="00E869B6">
      <w:pPr>
        <w:spacing w:after="0" w:line="240" w:lineRule="auto"/>
        <w:ind w:left="720"/>
        <w:rPr>
          <w:rFonts w:asciiTheme="minorEastAsia" w:hAnsiTheme="minorEastAsia" w:hint="eastAsia"/>
          <w:b/>
          <w:bCs/>
          <w:szCs w:val="21"/>
        </w:rPr>
      </w:pPr>
      <w:r w:rsidRPr="00EE15F2">
        <w:rPr>
          <w:rFonts w:asciiTheme="minorEastAsia" w:hAnsiTheme="minorEastAsia"/>
          <w:b/>
          <w:bCs/>
          <w:szCs w:val="21"/>
        </w:rPr>
        <w:t>临床意义：</w:t>
      </w:r>
    </w:p>
    <w:p w14:paraId="6656C9B9" w14:textId="77777777" w:rsidR="00E869B6" w:rsidRPr="00EE15F2" w:rsidRDefault="00E869B6" w:rsidP="00E869B6">
      <w:pPr>
        <w:numPr>
          <w:ilvl w:val="0"/>
          <w:numId w:val="59"/>
        </w:numPr>
        <w:spacing w:after="0" w:line="240" w:lineRule="auto"/>
        <w:rPr>
          <w:rFonts w:asciiTheme="minorEastAsia" w:hAnsiTheme="minorEastAsia" w:hint="eastAsia"/>
          <w:szCs w:val="21"/>
        </w:rPr>
      </w:pPr>
      <w:r w:rsidRPr="00EE15F2">
        <w:rPr>
          <w:rFonts w:asciiTheme="minorEastAsia" w:hAnsiTheme="minorEastAsia"/>
          <w:szCs w:val="21"/>
        </w:rPr>
        <w:t>评估水电解质平衡状态</w:t>
      </w:r>
    </w:p>
    <w:p w14:paraId="2A85A2C3" w14:textId="77777777" w:rsidR="00E869B6" w:rsidRPr="00EE15F2" w:rsidRDefault="00E869B6" w:rsidP="00E869B6">
      <w:pPr>
        <w:numPr>
          <w:ilvl w:val="0"/>
          <w:numId w:val="60"/>
        </w:numPr>
        <w:spacing w:after="0" w:line="240" w:lineRule="auto"/>
        <w:rPr>
          <w:rFonts w:asciiTheme="minorEastAsia" w:hAnsiTheme="minorEastAsia" w:hint="eastAsia"/>
          <w:szCs w:val="21"/>
        </w:rPr>
      </w:pPr>
      <w:r w:rsidRPr="00EE15F2">
        <w:rPr>
          <w:rFonts w:asciiTheme="minorEastAsia" w:hAnsiTheme="minorEastAsia"/>
          <w:szCs w:val="21"/>
        </w:rPr>
        <w:t>指导补液治疗</w:t>
      </w:r>
    </w:p>
    <w:p w14:paraId="63C1E389" w14:textId="77777777" w:rsidR="00E869B6" w:rsidRPr="00EE15F2" w:rsidRDefault="00E869B6" w:rsidP="00E869B6">
      <w:pPr>
        <w:numPr>
          <w:ilvl w:val="0"/>
          <w:numId w:val="61"/>
        </w:numPr>
        <w:spacing w:after="0" w:line="240" w:lineRule="auto"/>
        <w:rPr>
          <w:rFonts w:asciiTheme="minorEastAsia" w:hAnsiTheme="minorEastAsia" w:hint="eastAsia"/>
          <w:szCs w:val="21"/>
        </w:rPr>
      </w:pPr>
      <w:r w:rsidRPr="00EE15F2">
        <w:rPr>
          <w:rFonts w:asciiTheme="minorEastAsia" w:hAnsiTheme="minorEastAsia"/>
          <w:szCs w:val="21"/>
        </w:rPr>
        <w:t>预防电解质紊乱</w:t>
      </w:r>
    </w:p>
    <w:p w14:paraId="47CB26A4" w14:textId="32DFCF57" w:rsidR="008D672F" w:rsidRPr="008C67DC" w:rsidRDefault="008D672F" w:rsidP="008D672F">
      <w:pPr>
        <w:rPr>
          <w:rFonts w:asciiTheme="minorEastAsia" w:hAnsiTheme="minorEastAsia" w:hint="eastAsia"/>
          <w:szCs w:val="21"/>
        </w:rPr>
      </w:pPr>
      <w:r w:rsidRPr="0020097B">
        <w:rPr>
          <w:rFonts w:asciiTheme="minorEastAsia" w:hAnsiTheme="minorEastAsia"/>
          <w:noProof/>
          <w:szCs w:val="21"/>
        </w:rPr>
        <w:lastRenderedPageBreak/>
        <w:drawing>
          <wp:inline distT="0" distB="0" distL="0" distR="0" wp14:anchorId="4F2218EB" wp14:editId="7F65CAD8">
            <wp:extent cx="5274310" cy="4780915"/>
            <wp:effectExtent l="0" t="0" r="2540" b="635"/>
            <wp:docPr id="55114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43949" name=""/>
                    <pic:cNvPicPr/>
                  </pic:nvPicPr>
                  <pic:blipFill>
                    <a:blip r:embed="rId20"/>
                    <a:stretch>
                      <a:fillRect/>
                    </a:stretch>
                  </pic:blipFill>
                  <pic:spPr>
                    <a:xfrm>
                      <a:off x="0" y="0"/>
                      <a:ext cx="5274310" cy="4780915"/>
                    </a:xfrm>
                    <a:prstGeom prst="rect">
                      <a:avLst/>
                    </a:prstGeom>
                  </pic:spPr>
                </pic:pic>
              </a:graphicData>
            </a:graphic>
          </wp:inline>
        </w:drawing>
      </w:r>
    </w:p>
    <w:p w14:paraId="2A861169" w14:textId="77777777" w:rsidR="008D672F" w:rsidRDefault="008D672F" w:rsidP="008D672F">
      <w:pPr>
        <w:jc w:val="center"/>
        <w:rPr>
          <w:rFonts w:asciiTheme="minorEastAsia" w:hAnsiTheme="minorEastAsia" w:hint="eastAsia"/>
          <w:szCs w:val="21"/>
        </w:rPr>
      </w:pPr>
      <w:r w:rsidRPr="0020097B">
        <w:rPr>
          <w:rFonts w:asciiTheme="minorEastAsia" w:hAnsiTheme="minorEastAsia" w:hint="eastAsia"/>
          <w:szCs w:val="21"/>
        </w:rPr>
        <w:t>[肾功能相关性]</w:t>
      </w:r>
    </w:p>
    <w:p w14:paraId="56959ED7" w14:textId="77777777" w:rsidR="00205019" w:rsidRPr="00EE15F2" w:rsidRDefault="00205019" w:rsidP="00205019">
      <w:pPr>
        <w:spacing w:after="0" w:line="240" w:lineRule="auto"/>
        <w:ind w:left="720"/>
        <w:jc w:val="both"/>
        <w:rPr>
          <w:rFonts w:asciiTheme="minorEastAsia" w:hAnsiTheme="minorEastAsia" w:hint="eastAsia"/>
          <w:b/>
          <w:bCs/>
          <w:szCs w:val="21"/>
        </w:rPr>
      </w:pPr>
      <w:r w:rsidRPr="00EE15F2">
        <w:rPr>
          <w:rFonts w:asciiTheme="minorEastAsia" w:hAnsiTheme="minorEastAsia"/>
          <w:b/>
          <w:bCs/>
          <w:szCs w:val="21"/>
        </w:rPr>
        <w:t>关键发现：</w:t>
      </w:r>
    </w:p>
    <w:p w14:paraId="44FB89ED" w14:textId="77777777" w:rsidR="00205019" w:rsidRPr="00EE15F2" w:rsidRDefault="00205019" w:rsidP="00205019">
      <w:pPr>
        <w:numPr>
          <w:ilvl w:val="0"/>
          <w:numId w:val="63"/>
        </w:numPr>
        <w:spacing w:after="0" w:line="240" w:lineRule="auto"/>
        <w:jc w:val="both"/>
        <w:rPr>
          <w:rFonts w:asciiTheme="minorEastAsia" w:hAnsiTheme="minorEastAsia" w:hint="eastAsia"/>
          <w:szCs w:val="21"/>
        </w:rPr>
      </w:pPr>
      <w:r w:rsidRPr="00EE15F2">
        <w:rPr>
          <w:rFonts w:asciiTheme="minorEastAsia" w:hAnsiTheme="minorEastAsia"/>
          <w:szCs w:val="21"/>
        </w:rPr>
        <w:t>肌酐与尿素高度相关（r=0.69）</w:t>
      </w:r>
    </w:p>
    <w:p w14:paraId="00E7318D" w14:textId="77777777" w:rsidR="00205019" w:rsidRPr="00EE15F2" w:rsidRDefault="00205019" w:rsidP="00205019">
      <w:pPr>
        <w:numPr>
          <w:ilvl w:val="0"/>
          <w:numId w:val="64"/>
        </w:numPr>
        <w:spacing w:after="0" w:line="240" w:lineRule="auto"/>
        <w:jc w:val="both"/>
        <w:rPr>
          <w:rFonts w:asciiTheme="minorEastAsia" w:hAnsiTheme="minorEastAsia" w:hint="eastAsia"/>
          <w:szCs w:val="21"/>
        </w:rPr>
      </w:pPr>
      <w:r w:rsidRPr="00EE15F2">
        <w:rPr>
          <w:rFonts w:asciiTheme="minorEastAsia" w:hAnsiTheme="minorEastAsia"/>
          <w:szCs w:val="21"/>
        </w:rPr>
        <w:t>肾功能指标与电解质关系密切</w:t>
      </w:r>
    </w:p>
    <w:p w14:paraId="4064A9A4" w14:textId="77777777" w:rsidR="00205019" w:rsidRPr="00EE15F2" w:rsidRDefault="00205019" w:rsidP="00205019">
      <w:pPr>
        <w:numPr>
          <w:ilvl w:val="0"/>
          <w:numId w:val="65"/>
        </w:numPr>
        <w:spacing w:after="0" w:line="240" w:lineRule="auto"/>
        <w:jc w:val="both"/>
        <w:rPr>
          <w:rFonts w:asciiTheme="minorEastAsia" w:hAnsiTheme="minorEastAsia" w:hint="eastAsia"/>
          <w:szCs w:val="21"/>
        </w:rPr>
      </w:pPr>
      <w:r w:rsidRPr="00EE15F2">
        <w:rPr>
          <w:rFonts w:asciiTheme="minorEastAsia" w:hAnsiTheme="minorEastAsia"/>
          <w:szCs w:val="21"/>
        </w:rPr>
        <w:t>尿酸与肾功能指标存在相关性</w:t>
      </w:r>
    </w:p>
    <w:p w14:paraId="70CCD3FD" w14:textId="77777777" w:rsidR="00205019" w:rsidRPr="00EE15F2" w:rsidRDefault="00205019" w:rsidP="00205019">
      <w:pPr>
        <w:spacing w:after="0" w:line="240" w:lineRule="auto"/>
        <w:ind w:left="720"/>
        <w:jc w:val="both"/>
        <w:rPr>
          <w:rFonts w:asciiTheme="minorEastAsia" w:hAnsiTheme="minorEastAsia" w:hint="eastAsia"/>
          <w:b/>
          <w:bCs/>
          <w:szCs w:val="21"/>
        </w:rPr>
      </w:pPr>
      <w:r w:rsidRPr="00EE15F2">
        <w:rPr>
          <w:rFonts w:asciiTheme="minorEastAsia" w:hAnsiTheme="minorEastAsia"/>
          <w:b/>
          <w:bCs/>
          <w:szCs w:val="21"/>
        </w:rPr>
        <w:t>临床意义：</w:t>
      </w:r>
    </w:p>
    <w:p w14:paraId="7CED8D4A" w14:textId="77777777" w:rsidR="00205019" w:rsidRPr="00EE15F2" w:rsidRDefault="00205019" w:rsidP="00205019">
      <w:pPr>
        <w:numPr>
          <w:ilvl w:val="0"/>
          <w:numId w:val="67"/>
        </w:numPr>
        <w:spacing w:after="0" w:line="240" w:lineRule="auto"/>
        <w:jc w:val="both"/>
        <w:rPr>
          <w:rFonts w:asciiTheme="minorEastAsia" w:hAnsiTheme="minorEastAsia" w:hint="eastAsia"/>
          <w:szCs w:val="21"/>
        </w:rPr>
      </w:pPr>
      <w:r w:rsidRPr="00EE15F2">
        <w:rPr>
          <w:rFonts w:asciiTheme="minorEastAsia" w:hAnsiTheme="minorEastAsia"/>
          <w:szCs w:val="21"/>
        </w:rPr>
        <w:t>评估肾功能状态</w:t>
      </w:r>
    </w:p>
    <w:p w14:paraId="40523DCE" w14:textId="77777777" w:rsidR="00205019" w:rsidRPr="00EE15F2" w:rsidRDefault="00205019" w:rsidP="00205019">
      <w:pPr>
        <w:numPr>
          <w:ilvl w:val="0"/>
          <w:numId w:val="68"/>
        </w:numPr>
        <w:spacing w:after="0" w:line="240" w:lineRule="auto"/>
        <w:jc w:val="both"/>
        <w:rPr>
          <w:rFonts w:asciiTheme="minorEastAsia" w:hAnsiTheme="minorEastAsia" w:hint="eastAsia"/>
          <w:szCs w:val="21"/>
        </w:rPr>
      </w:pPr>
      <w:r w:rsidRPr="00EE15F2">
        <w:rPr>
          <w:rFonts w:asciiTheme="minorEastAsia" w:hAnsiTheme="minorEastAsia"/>
          <w:szCs w:val="21"/>
        </w:rPr>
        <w:t>预测电解质紊乱风险</w:t>
      </w:r>
    </w:p>
    <w:p w14:paraId="2E19CD4C" w14:textId="77777777" w:rsidR="00205019" w:rsidRPr="00EE15F2" w:rsidRDefault="00205019" w:rsidP="00205019">
      <w:pPr>
        <w:numPr>
          <w:ilvl w:val="0"/>
          <w:numId w:val="69"/>
        </w:numPr>
        <w:spacing w:after="0" w:line="240" w:lineRule="auto"/>
        <w:jc w:val="both"/>
        <w:rPr>
          <w:rFonts w:asciiTheme="minorEastAsia" w:hAnsiTheme="minorEastAsia" w:hint="eastAsia"/>
          <w:szCs w:val="21"/>
        </w:rPr>
      </w:pPr>
      <w:r w:rsidRPr="00EE15F2">
        <w:rPr>
          <w:rFonts w:asciiTheme="minorEastAsia" w:hAnsiTheme="minorEastAsia"/>
          <w:szCs w:val="21"/>
        </w:rPr>
        <w:t>指导肾功能保护治疗</w:t>
      </w:r>
    </w:p>
    <w:p w14:paraId="5702BE74" w14:textId="77777777" w:rsidR="008D672F" w:rsidRDefault="008D672F" w:rsidP="008D672F">
      <w:pPr>
        <w:rPr>
          <w:rFonts w:hint="eastAsia"/>
        </w:rPr>
      </w:pPr>
    </w:p>
    <w:p w14:paraId="0F4FC3A8" w14:textId="1F5145F4" w:rsidR="008D672F" w:rsidRPr="008D672F" w:rsidRDefault="008D672F" w:rsidP="008D672F">
      <w:pPr>
        <w:rPr>
          <w:rFonts w:hint="eastAsia"/>
        </w:rPr>
      </w:pPr>
      <w:r w:rsidRPr="0020097B">
        <w:rPr>
          <w:rFonts w:hint="eastAsia"/>
        </w:rPr>
        <w:t>4. 临床意义</w:t>
      </w:r>
    </w:p>
    <w:p w14:paraId="0211CD17"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1. 个体化治疗：根据患者分型制定针对性治疗方案</w:t>
      </w:r>
    </w:p>
    <w:p w14:paraId="7FF5A2A6"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2. 早期预警：通过监测关键指标预测并发症风险</w:t>
      </w:r>
    </w:p>
    <w:p w14:paraId="0D6DBC76"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3. 治疗优化：针对不同代谢通路异常选择合适药物</w:t>
      </w:r>
    </w:p>
    <w:p w14:paraId="45E3B28A" w14:textId="77777777" w:rsidR="008D672F" w:rsidRPr="0020097B" w:rsidRDefault="008D672F" w:rsidP="008D672F">
      <w:pPr>
        <w:rPr>
          <w:rFonts w:asciiTheme="minorEastAsia" w:hAnsiTheme="minorEastAsia" w:hint="eastAsia"/>
          <w:szCs w:val="21"/>
        </w:rPr>
      </w:pPr>
    </w:p>
    <w:p w14:paraId="385E91D8" w14:textId="5207E7BB" w:rsidR="008D672F" w:rsidRPr="00A31AA0" w:rsidRDefault="008D672F" w:rsidP="008D672F">
      <w:pPr>
        <w:rPr>
          <w:rFonts w:hint="eastAsia"/>
        </w:rPr>
      </w:pPr>
      <w:r w:rsidRPr="0020097B">
        <w:rPr>
          <w:rFonts w:hint="eastAsia"/>
        </w:rPr>
        <w:lastRenderedPageBreak/>
        <w:t>5. 建议</w:t>
      </w:r>
    </w:p>
    <w:p w14:paraId="1F0DEEAD"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1. 加强代谢指标监测</w:t>
      </w:r>
    </w:p>
    <w:p w14:paraId="748A2934"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2. 重视电解质平衡</w:t>
      </w:r>
    </w:p>
    <w:p w14:paraId="735B9F3B"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3. 关注骨代谢状态</w:t>
      </w:r>
    </w:p>
    <w:p w14:paraId="1CF897A4"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4. 定期评估肾功能</w:t>
      </w:r>
    </w:p>
    <w:p w14:paraId="07DE3623" w14:textId="77777777" w:rsidR="008D672F" w:rsidRPr="0020097B" w:rsidRDefault="008D672F" w:rsidP="008D672F">
      <w:pPr>
        <w:rPr>
          <w:rFonts w:asciiTheme="minorEastAsia" w:hAnsiTheme="minorEastAsia" w:hint="eastAsia"/>
          <w:szCs w:val="21"/>
        </w:rPr>
      </w:pPr>
    </w:p>
    <w:p w14:paraId="228A7A91" w14:textId="1B8AF604" w:rsidR="008D672F" w:rsidRPr="00A31AA0" w:rsidRDefault="008D672F" w:rsidP="008D672F">
      <w:pPr>
        <w:rPr>
          <w:rFonts w:hint="eastAsia"/>
        </w:rPr>
      </w:pPr>
      <w:r w:rsidRPr="0020097B">
        <w:rPr>
          <w:rFonts w:hint="eastAsia"/>
        </w:rPr>
        <w:t>6. 结论</w:t>
      </w:r>
    </w:p>
    <w:p w14:paraId="358CCC4A" w14:textId="77777777" w:rsidR="008D672F" w:rsidRPr="0020097B" w:rsidRDefault="008D672F" w:rsidP="008D672F">
      <w:pPr>
        <w:rPr>
          <w:rFonts w:asciiTheme="minorEastAsia" w:hAnsiTheme="minorEastAsia" w:hint="eastAsia"/>
          <w:szCs w:val="21"/>
        </w:rPr>
      </w:pPr>
      <w:r w:rsidRPr="0020097B">
        <w:rPr>
          <w:rFonts w:asciiTheme="minorEastAsia" w:hAnsiTheme="minorEastAsia" w:hint="eastAsia"/>
          <w:szCs w:val="21"/>
        </w:rPr>
        <w:t>本研究通过多维度分析揭示了糖尿病患者代谢通路与离子通道的复杂关联，为临床治疗提供了新的思路。建议在临床实践中综合考虑各项指标，制定个体化治疗方案。</w:t>
      </w:r>
    </w:p>
    <w:p w14:paraId="4FA17644" w14:textId="6EB131A5" w:rsidR="00C53825" w:rsidRPr="00C53825" w:rsidRDefault="00C53825" w:rsidP="00C53825">
      <w:pPr>
        <w:pStyle w:val="3"/>
        <w:rPr>
          <w:rFonts w:hint="eastAsia"/>
        </w:rPr>
      </w:pPr>
      <w:bookmarkStart w:id="4" w:name="_Toc197530563"/>
      <w:r>
        <w:rPr>
          <w:rFonts w:hint="eastAsia"/>
        </w:rPr>
        <w:t>五． 不同科室治疗效果</w:t>
      </w:r>
      <w:bookmarkEnd w:id="4"/>
    </w:p>
    <w:p w14:paraId="1E163FDB" w14:textId="3B0ACAC1"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1. 科室患者分布分析</w:t>
      </w:r>
    </w:p>
    <w:p w14:paraId="569C7F69" w14:textId="5B65FA7C" w:rsidR="00C53825" w:rsidRDefault="00C53825" w:rsidP="00C53825">
      <w:pPr>
        <w:rPr>
          <w:rFonts w:asciiTheme="minorEastAsia" w:hAnsiTheme="minorEastAsia" w:hint="eastAsia"/>
          <w:szCs w:val="21"/>
        </w:rPr>
      </w:pPr>
      <w:r w:rsidRPr="00661C51">
        <w:rPr>
          <w:rFonts w:asciiTheme="minorEastAsia" w:hAnsiTheme="minorEastAsia" w:hint="eastAsia"/>
          <w:szCs w:val="21"/>
        </w:rPr>
        <w:t xml:space="preserve"> 1.1 患者数量分布</w:t>
      </w:r>
    </w:p>
    <w:p w14:paraId="4CD0CA97" w14:textId="77777777" w:rsidR="00C53825" w:rsidRPr="00661C51" w:rsidRDefault="00C53825" w:rsidP="00C53825">
      <w:pPr>
        <w:rPr>
          <w:rFonts w:asciiTheme="minorEastAsia" w:hAnsiTheme="minorEastAsia" w:hint="eastAsia"/>
          <w:szCs w:val="21"/>
        </w:rPr>
      </w:pPr>
      <w:r w:rsidRPr="00661C51">
        <w:rPr>
          <w:rFonts w:asciiTheme="minorEastAsia" w:hAnsiTheme="minorEastAsia"/>
          <w:noProof/>
          <w:szCs w:val="21"/>
        </w:rPr>
        <w:drawing>
          <wp:inline distT="0" distB="0" distL="0" distR="0" wp14:anchorId="751639D8" wp14:editId="70B5F865">
            <wp:extent cx="5274310" cy="2637155"/>
            <wp:effectExtent l="0" t="0" r="2540" b="0"/>
            <wp:docPr id="1097012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12332" name=""/>
                    <pic:cNvPicPr/>
                  </pic:nvPicPr>
                  <pic:blipFill>
                    <a:blip r:embed="rId21"/>
                    <a:stretch>
                      <a:fillRect/>
                    </a:stretch>
                  </pic:blipFill>
                  <pic:spPr>
                    <a:xfrm>
                      <a:off x="0" y="0"/>
                      <a:ext cx="5274310" cy="2637155"/>
                    </a:xfrm>
                    <a:prstGeom prst="rect">
                      <a:avLst/>
                    </a:prstGeom>
                  </pic:spPr>
                </pic:pic>
              </a:graphicData>
            </a:graphic>
          </wp:inline>
        </w:drawing>
      </w:r>
    </w:p>
    <w:p w14:paraId="00F8EED5" w14:textId="724753FD" w:rsidR="00C53825" w:rsidRPr="00661C51" w:rsidRDefault="00C53825" w:rsidP="00C53825">
      <w:pPr>
        <w:jc w:val="center"/>
        <w:rPr>
          <w:rFonts w:asciiTheme="minorEastAsia" w:hAnsiTheme="minorEastAsia" w:hint="eastAsia"/>
          <w:szCs w:val="21"/>
        </w:rPr>
      </w:pPr>
      <w:r w:rsidRPr="00661C51">
        <w:rPr>
          <w:rFonts w:asciiTheme="minorEastAsia" w:hAnsiTheme="minorEastAsia" w:hint="eastAsia"/>
          <w:szCs w:val="21"/>
        </w:rPr>
        <w:t>[科室患者分布]</w:t>
      </w:r>
    </w:p>
    <w:p w14:paraId="68EF0B09" w14:textId="77777777" w:rsidR="00C53825" w:rsidRPr="00661C51" w:rsidRDefault="00C53825" w:rsidP="00C53825">
      <w:pPr>
        <w:rPr>
          <w:rFonts w:asciiTheme="minorEastAsia" w:hAnsiTheme="minorEastAsia" w:hint="eastAsia"/>
          <w:szCs w:val="21"/>
        </w:rPr>
      </w:pPr>
    </w:p>
    <w:p w14:paraId="3587582D"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内分泌代谢科：</w:t>
      </w:r>
    </w:p>
    <w:p w14:paraId="244E779D"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作为专科科室，收治最多的糖尿病患者</w:t>
      </w:r>
    </w:p>
    <w:p w14:paraId="714F7D87"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体现了专科化管理的优势</w:t>
      </w:r>
    </w:p>
    <w:p w14:paraId="118F866D"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日间病房：</w:t>
      </w:r>
    </w:p>
    <w:p w14:paraId="4A24CA1B"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lastRenderedPageBreak/>
        <w:t xml:space="preserve">  - 患者数量适中，以轻症和病情稳定患者为主</w:t>
      </w:r>
    </w:p>
    <w:p w14:paraId="006A44BB"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体现快速周转的特点</w:t>
      </w:r>
    </w:p>
    <w:p w14:paraId="07DB6206"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惠宾病房：</w:t>
      </w:r>
    </w:p>
    <w:p w14:paraId="064C3A7B"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患者数量相对较少</w:t>
      </w:r>
    </w:p>
    <w:p w14:paraId="356C2570"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提供个性化、高品质服务</w:t>
      </w:r>
    </w:p>
    <w:p w14:paraId="0BC048A0" w14:textId="75F88E01"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2. 住院时间分析</w:t>
      </w:r>
    </w:p>
    <w:p w14:paraId="6AAEDE37" w14:textId="13AF95B9" w:rsidR="00C53825" w:rsidRDefault="00C53825" w:rsidP="00C53825">
      <w:pPr>
        <w:ind w:firstLineChars="100" w:firstLine="220"/>
        <w:rPr>
          <w:rFonts w:asciiTheme="minorEastAsia" w:hAnsiTheme="minorEastAsia" w:hint="eastAsia"/>
          <w:szCs w:val="21"/>
        </w:rPr>
      </w:pPr>
      <w:r w:rsidRPr="00661C51">
        <w:rPr>
          <w:rFonts w:asciiTheme="minorEastAsia" w:hAnsiTheme="minorEastAsia" w:hint="eastAsia"/>
          <w:szCs w:val="21"/>
        </w:rPr>
        <w:t>2.1 住院天数分布</w:t>
      </w:r>
    </w:p>
    <w:p w14:paraId="518FD7BE" w14:textId="77777777" w:rsidR="00C53825" w:rsidRPr="00661C51" w:rsidRDefault="00C53825" w:rsidP="00C53825">
      <w:pPr>
        <w:rPr>
          <w:rFonts w:asciiTheme="minorEastAsia" w:hAnsiTheme="minorEastAsia" w:hint="eastAsia"/>
          <w:szCs w:val="21"/>
        </w:rPr>
      </w:pPr>
      <w:r w:rsidRPr="00661C51">
        <w:rPr>
          <w:rFonts w:asciiTheme="minorEastAsia" w:hAnsiTheme="minorEastAsia"/>
          <w:noProof/>
          <w:szCs w:val="21"/>
        </w:rPr>
        <w:drawing>
          <wp:inline distT="0" distB="0" distL="0" distR="0" wp14:anchorId="10072E4F" wp14:editId="7E884AA9">
            <wp:extent cx="5274310" cy="2813050"/>
            <wp:effectExtent l="0" t="0" r="2540" b="6350"/>
            <wp:docPr id="492072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2544" name=""/>
                    <pic:cNvPicPr/>
                  </pic:nvPicPr>
                  <pic:blipFill>
                    <a:blip r:embed="rId22"/>
                    <a:stretch>
                      <a:fillRect/>
                    </a:stretch>
                  </pic:blipFill>
                  <pic:spPr>
                    <a:xfrm>
                      <a:off x="0" y="0"/>
                      <a:ext cx="5274310" cy="2813050"/>
                    </a:xfrm>
                    <a:prstGeom prst="rect">
                      <a:avLst/>
                    </a:prstGeom>
                  </pic:spPr>
                </pic:pic>
              </a:graphicData>
            </a:graphic>
          </wp:inline>
        </w:drawing>
      </w:r>
    </w:p>
    <w:p w14:paraId="16548638" w14:textId="77777777" w:rsidR="00C53825" w:rsidRPr="00661C51" w:rsidRDefault="00C53825" w:rsidP="00C53825">
      <w:pPr>
        <w:jc w:val="center"/>
        <w:rPr>
          <w:rFonts w:asciiTheme="minorEastAsia" w:hAnsiTheme="minorEastAsia" w:hint="eastAsia"/>
          <w:szCs w:val="21"/>
        </w:rPr>
      </w:pPr>
      <w:r w:rsidRPr="00661C51">
        <w:rPr>
          <w:rFonts w:asciiTheme="minorEastAsia" w:hAnsiTheme="minorEastAsia" w:hint="eastAsia"/>
          <w:szCs w:val="21"/>
        </w:rPr>
        <w:t>![住院天数分布]</w:t>
      </w:r>
    </w:p>
    <w:p w14:paraId="43ADBEED" w14:textId="77777777" w:rsidR="00C53825" w:rsidRPr="00661C51" w:rsidRDefault="00C53825" w:rsidP="00C53825">
      <w:pPr>
        <w:rPr>
          <w:rFonts w:asciiTheme="minorEastAsia" w:hAnsiTheme="minorEastAsia" w:hint="eastAsia"/>
          <w:szCs w:val="21"/>
        </w:rPr>
      </w:pPr>
    </w:p>
    <w:p w14:paraId="7B8266DB"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科室间差异显著（F=791.0408，P&lt;0.0001）</w:t>
      </w:r>
    </w:p>
    <w:p w14:paraId="54B0DAD1"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各科室特点：</w:t>
      </w:r>
    </w:p>
    <w:p w14:paraId="1FC75620"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日间病房：住院时间最短（3-5天），标准化程度高</w:t>
      </w:r>
    </w:p>
    <w:p w14:paraId="3D3FC711"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内分泌科：住院时间中等（7-10天），反映病情复杂度</w:t>
      </w:r>
    </w:p>
    <w:p w14:paraId="52C4AEEA"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惠宾病房：住院时间最长（&gt;10天），治疗更个性化</w:t>
      </w:r>
    </w:p>
    <w:p w14:paraId="5E773BBF" w14:textId="77777777" w:rsidR="00C53825" w:rsidRPr="00661C51" w:rsidRDefault="00C53825" w:rsidP="00C53825">
      <w:pPr>
        <w:rPr>
          <w:rFonts w:asciiTheme="minorEastAsia" w:hAnsiTheme="minorEastAsia" w:hint="eastAsia"/>
          <w:szCs w:val="21"/>
        </w:rPr>
      </w:pPr>
    </w:p>
    <w:p w14:paraId="1F3BE814" w14:textId="25548FC2"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3. 血糖控制分析</w:t>
      </w:r>
    </w:p>
    <w:p w14:paraId="58430B00" w14:textId="77777777" w:rsidR="00C53825" w:rsidRPr="00661C51" w:rsidRDefault="00C53825" w:rsidP="00C53825">
      <w:pPr>
        <w:rPr>
          <w:rFonts w:asciiTheme="minorEastAsia" w:hAnsiTheme="minorEastAsia" w:hint="eastAsia"/>
          <w:szCs w:val="21"/>
        </w:rPr>
      </w:pPr>
    </w:p>
    <w:p w14:paraId="1F09E0A2" w14:textId="4BCF32D7" w:rsidR="00C53825" w:rsidRDefault="00C53825" w:rsidP="00C53825">
      <w:pPr>
        <w:rPr>
          <w:rFonts w:asciiTheme="minorEastAsia" w:hAnsiTheme="minorEastAsia" w:hint="eastAsia"/>
          <w:szCs w:val="21"/>
        </w:rPr>
      </w:pPr>
      <w:r w:rsidRPr="00661C51">
        <w:rPr>
          <w:rFonts w:asciiTheme="minorEastAsia" w:hAnsiTheme="minorEastAsia" w:hint="eastAsia"/>
          <w:szCs w:val="21"/>
        </w:rPr>
        <w:lastRenderedPageBreak/>
        <w:t xml:space="preserve"> 3.1 血糖水平分布</w:t>
      </w:r>
    </w:p>
    <w:p w14:paraId="58FB7454" w14:textId="77777777" w:rsidR="00C53825" w:rsidRPr="00661C51" w:rsidRDefault="00C53825" w:rsidP="00C53825">
      <w:pPr>
        <w:rPr>
          <w:rFonts w:asciiTheme="minorEastAsia" w:hAnsiTheme="minorEastAsia" w:hint="eastAsia"/>
          <w:szCs w:val="21"/>
        </w:rPr>
      </w:pPr>
      <w:r w:rsidRPr="00661C51">
        <w:rPr>
          <w:rFonts w:asciiTheme="minorEastAsia" w:hAnsiTheme="minorEastAsia"/>
          <w:noProof/>
          <w:szCs w:val="21"/>
        </w:rPr>
        <w:drawing>
          <wp:inline distT="0" distB="0" distL="0" distR="0" wp14:anchorId="4DA53DEA" wp14:editId="5745120C">
            <wp:extent cx="5274310" cy="2813050"/>
            <wp:effectExtent l="0" t="0" r="2540" b="6350"/>
            <wp:docPr id="1780544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4579" name=""/>
                    <pic:cNvPicPr/>
                  </pic:nvPicPr>
                  <pic:blipFill>
                    <a:blip r:embed="rId23"/>
                    <a:stretch>
                      <a:fillRect/>
                    </a:stretch>
                  </pic:blipFill>
                  <pic:spPr>
                    <a:xfrm>
                      <a:off x="0" y="0"/>
                      <a:ext cx="5274310" cy="2813050"/>
                    </a:xfrm>
                    <a:prstGeom prst="rect">
                      <a:avLst/>
                    </a:prstGeom>
                  </pic:spPr>
                </pic:pic>
              </a:graphicData>
            </a:graphic>
          </wp:inline>
        </w:drawing>
      </w:r>
    </w:p>
    <w:p w14:paraId="41AA8D50" w14:textId="77777777" w:rsidR="00C53825" w:rsidRPr="00661C51" w:rsidRDefault="00C53825" w:rsidP="00C53825">
      <w:pPr>
        <w:jc w:val="center"/>
        <w:rPr>
          <w:rFonts w:asciiTheme="minorEastAsia" w:hAnsiTheme="minorEastAsia" w:hint="eastAsia"/>
          <w:szCs w:val="21"/>
        </w:rPr>
      </w:pPr>
      <w:r w:rsidRPr="00661C51">
        <w:rPr>
          <w:rFonts w:asciiTheme="minorEastAsia" w:hAnsiTheme="minorEastAsia" w:hint="eastAsia"/>
          <w:szCs w:val="21"/>
        </w:rPr>
        <w:t>![血糖水平分布]</w:t>
      </w:r>
    </w:p>
    <w:p w14:paraId="46FC04E3" w14:textId="77777777" w:rsidR="00C53825" w:rsidRPr="00661C51" w:rsidRDefault="00C53825" w:rsidP="00C53825">
      <w:pPr>
        <w:rPr>
          <w:rFonts w:asciiTheme="minorEastAsia" w:hAnsiTheme="minorEastAsia" w:hint="eastAsia"/>
          <w:szCs w:val="21"/>
        </w:rPr>
      </w:pPr>
    </w:p>
    <w:p w14:paraId="4D54559A"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入院血糖水平：</w:t>
      </w:r>
    </w:p>
    <w:p w14:paraId="3764C651"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内分泌科：血糖水平普遍较高，病情较重</w:t>
      </w:r>
    </w:p>
    <w:p w14:paraId="3018F54E"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日间病房：血糖相对稳定，适合短期住院</w:t>
      </w:r>
    </w:p>
    <w:p w14:paraId="4887900C"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惠宾病房：血糖水平分布广，个体差异大</w:t>
      </w:r>
    </w:p>
    <w:p w14:paraId="13ADE69E" w14:textId="77777777" w:rsidR="00C53825" w:rsidRPr="00661C51" w:rsidRDefault="00C53825" w:rsidP="00C53825">
      <w:pPr>
        <w:rPr>
          <w:rFonts w:asciiTheme="minorEastAsia" w:hAnsiTheme="minorEastAsia" w:hint="eastAsia"/>
          <w:szCs w:val="21"/>
        </w:rPr>
      </w:pPr>
    </w:p>
    <w:p w14:paraId="1174EF1A" w14:textId="17748D5C" w:rsidR="00C53825" w:rsidRDefault="00C53825" w:rsidP="00C53825">
      <w:pPr>
        <w:rPr>
          <w:rFonts w:asciiTheme="minorEastAsia" w:hAnsiTheme="minorEastAsia" w:hint="eastAsia"/>
          <w:szCs w:val="21"/>
        </w:rPr>
      </w:pPr>
      <w:r w:rsidRPr="00661C51">
        <w:rPr>
          <w:rFonts w:asciiTheme="minorEastAsia" w:hAnsiTheme="minorEastAsia" w:hint="eastAsia"/>
          <w:szCs w:val="21"/>
        </w:rPr>
        <w:t>3.2 糖化血红蛋白分布</w:t>
      </w:r>
    </w:p>
    <w:p w14:paraId="4E0578A9" w14:textId="77777777" w:rsidR="00C53825" w:rsidRPr="00661C51" w:rsidRDefault="00C53825" w:rsidP="00C53825">
      <w:pPr>
        <w:rPr>
          <w:rFonts w:asciiTheme="minorEastAsia" w:hAnsiTheme="minorEastAsia" w:hint="eastAsia"/>
          <w:szCs w:val="21"/>
        </w:rPr>
      </w:pPr>
      <w:r w:rsidRPr="00661C51">
        <w:rPr>
          <w:rFonts w:asciiTheme="minorEastAsia" w:hAnsiTheme="minorEastAsia"/>
          <w:noProof/>
          <w:szCs w:val="21"/>
        </w:rPr>
        <w:lastRenderedPageBreak/>
        <w:drawing>
          <wp:inline distT="0" distB="0" distL="0" distR="0" wp14:anchorId="0FD2409C" wp14:editId="100569E1">
            <wp:extent cx="5274310" cy="2813050"/>
            <wp:effectExtent l="0" t="0" r="2540" b="6350"/>
            <wp:docPr id="187567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7710" name=""/>
                    <pic:cNvPicPr/>
                  </pic:nvPicPr>
                  <pic:blipFill>
                    <a:blip r:embed="rId24"/>
                    <a:stretch>
                      <a:fillRect/>
                    </a:stretch>
                  </pic:blipFill>
                  <pic:spPr>
                    <a:xfrm>
                      <a:off x="0" y="0"/>
                      <a:ext cx="5274310" cy="2813050"/>
                    </a:xfrm>
                    <a:prstGeom prst="rect">
                      <a:avLst/>
                    </a:prstGeom>
                  </pic:spPr>
                </pic:pic>
              </a:graphicData>
            </a:graphic>
          </wp:inline>
        </w:drawing>
      </w:r>
    </w:p>
    <w:p w14:paraId="7499D695" w14:textId="0DBD941D" w:rsidR="00C53825" w:rsidRPr="00661C51" w:rsidRDefault="00C53825" w:rsidP="00C53825">
      <w:pPr>
        <w:jc w:val="center"/>
        <w:rPr>
          <w:rFonts w:asciiTheme="minorEastAsia" w:hAnsiTheme="minorEastAsia" w:hint="eastAsia"/>
          <w:szCs w:val="21"/>
        </w:rPr>
      </w:pPr>
      <w:r w:rsidRPr="00661C51">
        <w:rPr>
          <w:rFonts w:asciiTheme="minorEastAsia" w:hAnsiTheme="minorEastAsia" w:hint="eastAsia"/>
          <w:szCs w:val="21"/>
        </w:rPr>
        <w:t>[糖化血红蛋白分布]</w:t>
      </w:r>
    </w:p>
    <w:p w14:paraId="4CC9F9AE"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长期血糖控制情况：</w:t>
      </w:r>
    </w:p>
    <w:p w14:paraId="7B7C633F"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反映3个月内的平均血糖水平</w:t>
      </w:r>
    </w:p>
    <w:p w14:paraId="6DF85C53"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各科室间存在显著差异</w:t>
      </w:r>
    </w:p>
    <w:p w14:paraId="6BFAC07B"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体现了不同患者群体的特点</w:t>
      </w:r>
    </w:p>
    <w:p w14:paraId="0DB710EB" w14:textId="77777777" w:rsidR="00C53825" w:rsidRPr="00661C51" w:rsidRDefault="00C53825" w:rsidP="00C53825">
      <w:pPr>
        <w:rPr>
          <w:rFonts w:asciiTheme="minorEastAsia" w:hAnsiTheme="minorEastAsia" w:hint="eastAsia"/>
          <w:szCs w:val="21"/>
        </w:rPr>
      </w:pPr>
    </w:p>
    <w:p w14:paraId="4310BFF1" w14:textId="091D9F77" w:rsidR="00C53825" w:rsidRDefault="00C53825" w:rsidP="00C53825">
      <w:pPr>
        <w:rPr>
          <w:rFonts w:asciiTheme="minorEastAsia" w:hAnsiTheme="minorEastAsia" w:hint="eastAsia"/>
          <w:szCs w:val="21"/>
        </w:rPr>
      </w:pPr>
      <w:r w:rsidRPr="00661C51">
        <w:rPr>
          <w:rFonts w:asciiTheme="minorEastAsia" w:hAnsiTheme="minorEastAsia" w:hint="eastAsia"/>
          <w:szCs w:val="21"/>
        </w:rPr>
        <w:t xml:space="preserve"> 3.3 血糖变化趋势</w:t>
      </w:r>
    </w:p>
    <w:p w14:paraId="74A05FB5" w14:textId="77777777" w:rsidR="00C53825" w:rsidRPr="00661C51" w:rsidRDefault="00C53825" w:rsidP="00C53825">
      <w:pPr>
        <w:rPr>
          <w:rFonts w:asciiTheme="minorEastAsia" w:hAnsiTheme="minorEastAsia" w:hint="eastAsia"/>
          <w:szCs w:val="21"/>
        </w:rPr>
      </w:pPr>
      <w:r w:rsidRPr="00661C51">
        <w:rPr>
          <w:rFonts w:asciiTheme="minorEastAsia" w:hAnsiTheme="minorEastAsia"/>
          <w:noProof/>
          <w:szCs w:val="21"/>
        </w:rPr>
        <w:drawing>
          <wp:inline distT="0" distB="0" distL="0" distR="0" wp14:anchorId="3ABBA1F9" wp14:editId="4B41A100">
            <wp:extent cx="5274310" cy="2813050"/>
            <wp:effectExtent l="0" t="0" r="2540" b="6350"/>
            <wp:docPr id="643975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75759" name=""/>
                    <pic:cNvPicPr/>
                  </pic:nvPicPr>
                  <pic:blipFill>
                    <a:blip r:embed="rId25"/>
                    <a:stretch>
                      <a:fillRect/>
                    </a:stretch>
                  </pic:blipFill>
                  <pic:spPr>
                    <a:xfrm>
                      <a:off x="0" y="0"/>
                      <a:ext cx="5274310" cy="2813050"/>
                    </a:xfrm>
                    <a:prstGeom prst="rect">
                      <a:avLst/>
                    </a:prstGeom>
                  </pic:spPr>
                </pic:pic>
              </a:graphicData>
            </a:graphic>
          </wp:inline>
        </w:drawing>
      </w:r>
    </w:p>
    <w:p w14:paraId="449AB7B4" w14:textId="23F1DD7D" w:rsidR="00C53825" w:rsidRPr="00661C51" w:rsidRDefault="00C53825" w:rsidP="00C53825">
      <w:pPr>
        <w:jc w:val="center"/>
        <w:rPr>
          <w:rFonts w:asciiTheme="minorEastAsia" w:hAnsiTheme="minorEastAsia" w:hint="eastAsia"/>
          <w:szCs w:val="21"/>
        </w:rPr>
      </w:pPr>
      <w:r w:rsidRPr="00661C51">
        <w:rPr>
          <w:rFonts w:asciiTheme="minorEastAsia" w:hAnsiTheme="minorEastAsia" w:hint="eastAsia"/>
          <w:szCs w:val="21"/>
        </w:rPr>
        <w:t>[血糖变化分布]</w:t>
      </w:r>
    </w:p>
    <w:p w14:paraId="7E863DD1"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lastRenderedPageBreak/>
        <w:t>- 治疗效果：</w:t>
      </w:r>
    </w:p>
    <w:p w14:paraId="7EFE7B6D"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内分泌科：降糖效果最显著</w:t>
      </w:r>
    </w:p>
    <w:p w14:paraId="03D1F239"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日间病房：变化适中，符合预期</w:t>
      </w:r>
    </w:p>
    <w:p w14:paraId="28461E4B"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惠宾病房：个体差异明显</w:t>
      </w:r>
    </w:p>
    <w:p w14:paraId="4A573335" w14:textId="77777777" w:rsidR="00C53825" w:rsidRPr="00661C51" w:rsidRDefault="00C53825" w:rsidP="00C53825">
      <w:pPr>
        <w:rPr>
          <w:rFonts w:asciiTheme="minorEastAsia" w:hAnsiTheme="minorEastAsia" w:hint="eastAsia"/>
          <w:szCs w:val="21"/>
        </w:rPr>
      </w:pPr>
    </w:p>
    <w:p w14:paraId="5636F95C" w14:textId="33BC6FAD" w:rsidR="00C53825" w:rsidRPr="00C53825" w:rsidRDefault="00C53825" w:rsidP="00C53825">
      <w:pPr>
        <w:rPr>
          <w:rFonts w:asciiTheme="minorEastAsia" w:hAnsiTheme="minorEastAsia" w:hint="eastAsia"/>
          <w:szCs w:val="21"/>
        </w:rPr>
      </w:pPr>
      <w:r>
        <w:rPr>
          <w:rFonts w:asciiTheme="minorEastAsia" w:hAnsiTheme="minorEastAsia" w:hint="eastAsia"/>
          <w:szCs w:val="21"/>
        </w:rPr>
        <w:t>4</w:t>
      </w:r>
      <w:r w:rsidRPr="00661C51">
        <w:rPr>
          <w:rFonts w:asciiTheme="minorEastAsia" w:hAnsiTheme="minorEastAsia" w:hint="eastAsia"/>
          <w:szCs w:val="21"/>
        </w:rPr>
        <w:t>. 相关性分析</w:t>
      </w:r>
    </w:p>
    <w:p w14:paraId="16092CDE" w14:textId="3ABB0505" w:rsidR="00C53825" w:rsidRDefault="00C53825" w:rsidP="00C53825">
      <w:pPr>
        <w:rPr>
          <w:rFonts w:asciiTheme="minorEastAsia" w:hAnsiTheme="minorEastAsia" w:hint="eastAsia"/>
          <w:szCs w:val="21"/>
        </w:rPr>
      </w:pPr>
      <w:r w:rsidRPr="00661C51">
        <w:rPr>
          <w:rFonts w:asciiTheme="minorEastAsia" w:hAnsiTheme="minorEastAsia" w:hint="eastAsia"/>
          <w:szCs w:val="21"/>
        </w:rPr>
        <w:t xml:space="preserve"> </w:t>
      </w:r>
      <w:r>
        <w:rPr>
          <w:rFonts w:asciiTheme="minorEastAsia" w:hAnsiTheme="minorEastAsia" w:hint="eastAsia"/>
          <w:szCs w:val="21"/>
        </w:rPr>
        <w:t>4</w:t>
      </w:r>
      <w:r w:rsidRPr="00661C51">
        <w:rPr>
          <w:rFonts w:asciiTheme="minorEastAsia" w:hAnsiTheme="minorEastAsia" w:hint="eastAsia"/>
          <w:szCs w:val="21"/>
        </w:rPr>
        <w:t>.1 主要指标相关性</w:t>
      </w:r>
    </w:p>
    <w:p w14:paraId="790B1072" w14:textId="77777777" w:rsidR="00C53825" w:rsidRPr="00661C51" w:rsidRDefault="00C53825" w:rsidP="00C53825">
      <w:pPr>
        <w:rPr>
          <w:rFonts w:asciiTheme="minorEastAsia" w:hAnsiTheme="minorEastAsia" w:hint="eastAsia"/>
          <w:szCs w:val="21"/>
        </w:rPr>
      </w:pPr>
      <w:r w:rsidRPr="00661C51">
        <w:rPr>
          <w:rFonts w:asciiTheme="minorEastAsia" w:hAnsiTheme="minorEastAsia"/>
          <w:noProof/>
          <w:szCs w:val="21"/>
        </w:rPr>
        <w:drawing>
          <wp:inline distT="0" distB="0" distL="0" distR="0" wp14:anchorId="2FCA6B25" wp14:editId="037D44BC">
            <wp:extent cx="5274310" cy="4219575"/>
            <wp:effectExtent l="0" t="0" r="2540" b="9525"/>
            <wp:docPr id="1777767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67199" name=""/>
                    <pic:cNvPicPr/>
                  </pic:nvPicPr>
                  <pic:blipFill>
                    <a:blip r:embed="rId26"/>
                    <a:stretch>
                      <a:fillRect/>
                    </a:stretch>
                  </pic:blipFill>
                  <pic:spPr>
                    <a:xfrm>
                      <a:off x="0" y="0"/>
                      <a:ext cx="5274310" cy="4219575"/>
                    </a:xfrm>
                    <a:prstGeom prst="rect">
                      <a:avLst/>
                    </a:prstGeom>
                  </pic:spPr>
                </pic:pic>
              </a:graphicData>
            </a:graphic>
          </wp:inline>
        </w:drawing>
      </w:r>
    </w:p>
    <w:p w14:paraId="0D8234AC" w14:textId="47480974" w:rsidR="00C53825" w:rsidRPr="00661C51" w:rsidRDefault="00C53825" w:rsidP="00C53825">
      <w:pPr>
        <w:jc w:val="center"/>
        <w:rPr>
          <w:rFonts w:asciiTheme="minorEastAsia" w:hAnsiTheme="minorEastAsia" w:hint="eastAsia"/>
          <w:szCs w:val="21"/>
        </w:rPr>
      </w:pPr>
      <w:r w:rsidRPr="00661C51">
        <w:rPr>
          <w:rFonts w:asciiTheme="minorEastAsia" w:hAnsiTheme="minorEastAsia" w:hint="eastAsia"/>
          <w:szCs w:val="21"/>
        </w:rPr>
        <w:t>[指标相关性分析]</w:t>
      </w:r>
    </w:p>
    <w:p w14:paraId="572B6CDF"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住院天数与治疗效果：</w:t>
      </w:r>
    </w:p>
    <w:p w14:paraId="37FC7E4E"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存在一定相关性</w:t>
      </w:r>
    </w:p>
    <w:p w14:paraId="6C864143"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但并非简单的线性关系</w:t>
      </w:r>
    </w:p>
    <w:p w14:paraId="758299C1"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需要综合考虑多个因素</w:t>
      </w:r>
    </w:p>
    <w:p w14:paraId="2E51690A" w14:textId="77777777" w:rsidR="00C53825" w:rsidRPr="00661C51" w:rsidRDefault="00C53825" w:rsidP="00C53825">
      <w:pPr>
        <w:rPr>
          <w:rFonts w:asciiTheme="minorEastAsia" w:hAnsiTheme="minorEastAsia" w:hint="eastAsia"/>
          <w:szCs w:val="21"/>
        </w:rPr>
      </w:pPr>
    </w:p>
    <w:p w14:paraId="04377C14" w14:textId="3A119545" w:rsidR="00C53825" w:rsidRDefault="00C53825" w:rsidP="00C53825">
      <w:pPr>
        <w:rPr>
          <w:rFonts w:asciiTheme="minorEastAsia" w:hAnsiTheme="minorEastAsia" w:hint="eastAsia"/>
          <w:szCs w:val="21"/>
        </w:rPr>
      </w:pPr>
      <w:r w:rsidRPr="00661C51">
        <w:rPr>
          <w:rFonts w:asciiTheme="minorEastAsia" w:hAnsiTheme="minorEastAsia" w:hint="eastAsia"/>
          <w:szCs w:val="21"/>
        </w:rPr>
        <w:lastRenderedPageBreak/>
        <w:t xml:space="preserve"> </w:t>
      </w:r>
      <w:r>
        <w:rPr>
          <w:rFonts w:asciiTheme="minorEastAsia" w:hAnsiTheme="minorEastAsia" w:hint="eastAsia"/>
          <w:szCs w:val="21"/>
        </w:rPr>
        <w:t>4</w:t>
      </w:r>
      <w:r w:rsidRPr="00661C51">
        <w:rPr>
          <w:rFonts w:asciiTheme="minorEastAsia" w:hAnsiTheme="minorEastAsia" w:hint="eastAsia"/>
          <w:szCs w:val="21"/>
        </w:rPr>
        <w:t>.2 住院天数与血糖变化关系</w:t>
      </w:r>
    </w:p>
    <w:p w14:paraId="5F9FBDC4" w14:textId="77777777" w:rsidR="00C53825" w:rsidRPr="00661C51" w:rsidRDefault="00C53825" w:rsidP="00C53825">
      <w:pPr>
        <w:rPr>
          <w:rFonts w:asciiTheme="minorEastAsia" w:hAnsiTheme="minorEastAsia" w:hint="eastAsia"/>
          <w:szCs w:val="21"/>
        </w:rPr>
      </w:pPr>
      <w:r w:rsidRPr="00661C51">
        <w:rPr>
          <w:rFonts w:asciiTheme="minorEastAsia" w:hAnsiTheme="minorEastAsia"/>
          <w:noProof/>
          <w:szCs w:val="21"/>
        </w:rPr>
        <w:drawing>
          <wp:inline distT="0" distB="0" distL="0" distR="0" wp14:anchorId="77C28F0D" wp14:editId="7DF6CCBF">
            <wp:extent cx="5274310" cy="3164840"/>
            <wp:effectExtent l="0" t="0" r="2540" b="0"/>
            <wp:docPr id="104944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40076" name=""/>
                    <pic:cNvPicPr/>
                  </pic:nvPicPr>
                  <pic:blipFill>
                    <a:blip r:embed="rId27"/>
                    <a:stretch>
                      <a:fillRect/>
                    </a:stretch>
                  </pic:blipFill>
                  <pic:spPr>
                    <a:xfrm>
                      <a:off x="0" y="0"/>
                      <a:ext cx="5274310" cy="3164840"/>
                    </a:xfrm>
                    <a:prstGeom prst="rect">
                      <a:avLst/>
                    </a:prstGeom>
                  </pic:spPr>
                </pic:pic>
              </a:graphicData>
            </a:graphic>
          </wp:inline>
        </w:drawing>
      </w:r>
    </w:p>
    <w:p w14:paraId="0E3FF261" w14:textId="4F983D00" w:rsidR="00C53825" w:rsidRPr="00661C51" w:rsidRDefault="00C53825" w:rsidP="00C53825">
      <w:pPr>
        <w:jc w:val="center"/>
        <w:rPr>
          <w:rFonts w:asciiTheme="minorEastAsia" w:hAnsiTheme="minorEastAsia" w:hint="eastAsia"/>
          <w:szCs w:val="21"/>
        </w:rPr>
      </w:pPr>
      <w:r w:rsidRPr="00661C51">
        <w:rPr>
          <w:rFonts w:asciiTheme="minorEastAsia" w:hAnsiTheme="minorEastAsia" w:hint="eastAsia"/>
          <w:szCs w:val="21"/>
        </w:rPr>
        <w:t>[住院天数与血糖变化关系]</w:t>
      </w:r>
    </w:p>
    <w:p w14:paraId="4642357A" w14:textId="77777777" w:rsidR="00C53825" w:rsidRPr="00661C51" w:rsidRDefault="00C53825" w:rsidP="00C53825">
      <w:pPr>
        <w:rPr>
          <w:rFonts w:asciiTheme="minorEastAsia" w:hAnsiTheme="minorEastAsia" w:hint="eastAsia"/>
          <w:szCs w:val="21"/>
        </w:rPr>
      </w:pPr>
    </w:p>
    <w:p w14:paraId="750A52AC"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关系分析：</w:t>
      </w:r>
    </w:p>
    <w:p w14:paraId="28128A05"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不同科室呈现不同模式</w:t>
      </w:r>
    </w:p>
    <w:p w14:paraId="6A45AD44"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治疗时间并非越长越好</w:t>
      </w:r>
    </w:p>
    <w:p w14:paraId="0E150689" w14:textId="77777777"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 需要找到最佳平衡点</w:t>
      </w:r>
    </w:p>
    <w:p w14:paraId="7660FEF2" w14:textId="77777777" w:rsidR="00C53825" w:rsidRPr="00661C51" w:rsidRDefault="00C53825" w:rsidP="00C53825">
      <w:pPr>
        <w:rPr>
          <w:rFonts w:asciiTheme="minorEastAsia" w:hAnsiTheme="minorEastAsia" w:hint="eastAsia"/>
          <w:szCs w:val="21"/>
        </w:rPr>
      </w:pPr>
    </w:p>
    <w:p w14:paraId="5D37E193" w14:textId="2E30AC90" w:rsidR="00C53825" w:rsidRPr="00661C51" w:rsidRDefault="00C53825" w:rsidP="00C53825">
      <w:pPr>
        <w:rPr>
          <w:rFonts w:asciiTheme="minorEastAsia" w:hAnsiTheme="minorEastAsia" w:hint="eastAsia"/>
          <w:szCs w:val="21"/>
        </w:rPr>
      </w:pPr>
      <w:r w:rsidRPr="00661C51">
        <w:rPr>
          <w:rFonts w:asciiTheme="minorEastAsia" w:hAnsiTheme="minorEastAsia" w:hint="eastAsia"/>
          <w:szCs w:val="21"/>
        </w:rPr>
        <w:t xml:space="preserve"> </w:t>
      </w:r>
      <w:r>
        <w:rPr>
          <w:rFonts w:asciiTheme="minorEastAsia" w:hAnsiTheme="minorEastAsia" w:hint="eastAsia"/>
          <w:szCs w:val="21"/>
        </w:rPr>
        <w:t>5</w:t>
      </w:r>
      <w:r w:rsidRPr="00661C51">
        <w:rPr>
          <w:rFonts w:asciiTheme="minorEastAsia" w:hAnsiTheme="minorEastAsia" w:hint="eastAsia"/>
          <w:szCs w:val="21"/>
        </w:rPr>
        <w:t>. 结论</w:t>
      </w:r>
    </w:p>
    <w:p w14:paraId="43D59DDF" w14:textId="77777777" w:rsidR="00C53825" w:rsidRPr="0020097B" w:rsidRDefault="00C53825" w:rsidP="00C53825">
      <w:pPr>
        <w:rPr>
          <w:rFonts w:asciiTheme="minorEastAsia" w:hAnsiTheme="minorEastAsia" w:hint="eastAsia"/>
          <w:szCs w:val="21"/>
        </w:rPr>
      </w:pPr>
      <w:r w:rsidRPr="00661C51">
        <w:rPr>
          <w:rFonts w:asciiTheme="minorEastAsia" w:hAnsiTheme="minorEastAsia" w:hint="eastAsia"/>
          <w:szCs w:val="21"/>
        </w:rPr>
        <w:t>通过分析可以看出，不同科室在治疗模式和效果上存在显著差异，这些差异既反映了专科化管理的特点，也体现了不同患者群体的需求。通过优化治疗流程、提高资源利用效率，可以进一步提升医疗质量，为患者提供更好的服务。</w:t>
      </w:r>
    </w:p>
    <w:p w14:paraId="207ECB79" w14:textId="77777777" w:rsidR="008D672F" w:rsidRPr="00C53825" w:rsidRDefault="008D672F">
      <w:pPr>
        <w:rPr>
          <w:rFonts w:hint="eastAsia"/>
        </w:rPr>
      </w:pPr>
    </w:p>
    <w:sectPr w:rsidR="008D672F" w:rsidRPr="00C538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A52CAE" w14:textId="77777777" w:rsidR="00462C8C" w:rsidRDefault="00462C8C" w:rsidP="00E40DF4">
      <w:pPr>
        <w:spacing w:after="0" w:line="240" w:lineRule="auto"/>
        <w:rPr>
          <w:rFonts w:hint="eastAsia"/>
        </w:rPr>
      </w:pPr>
      <w:r>
        <w:separator/>
      </w:r>
    </w:p>
  </w:endnote>
  <w:endnote w:type="continuationSeparator" w:id="0">
    <w:p w14:paraId="3583F54B" w14:textId="77777777" w:rsidR="00462C8C" w:rsidRDefault="00462C8C" w:rsidP="00E40DF4">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57024A" w14:textId="77777777" w:rsidR="00462C8C" w:rsidRDefault="00462C8C" w:rsidP="00E40DF4">
      <w:pPr>
        <w:spacing w:after="0" w:line="240" w:lineRule="auto"/>
        <w:rPr>
          <w:rFonts w:hint="eastAsia"/>
        </w:rPr>
      </w:pPr>
      <w:r>
        <w:separator/>
      </w:r>
    </w:p>
  </w:footnote>
  <w:footnote w:type="continuationSeparator" w:id="0">
    <w:p w14:paraId="1D594077" w14:textId="77777777" w:rsidR="00462C8C" w:rsidRDefault="00462C8C" w:rsidP="00E40DF4">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A25FE"/>
    <w:multiLevelType w:val="multilevel"/>
    <w:tmpl w:val="5744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B324C"/>
    <w:multiLevelType w:val="multilevel"/>
    <w:tmpl w:val="878C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979CD"/>
    <w:multiLevelType w:val="multilevel"/>
    <w:tmpl w:val="0900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B3909"/>
    <w:multiLevelType w:val="multilevel"/>
    <w:tmpl w:val="A1E2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A386B"/>
    <w:multiLevelType w:val="hybridMultilevel"/>
    <w:tmpl w:val="43EE4E1E"/>
    <w:lvl w:ilvl="0" w:tplc="CE0678D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039215C4"/>
    <w:multiLevelType w:val="multilevel"/>
    <w:tmpl w:val="0EC02A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105071"/>
    <w:multiLevelType w:val="multilevel"/>
    <w:tmpl w:val="ABC8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4A68B2"/>
    <w:multiLevelType w:val="multilevel"/>
    <w:tmpl w:val="6D14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8E1BEE"/>
    <w:multiLevelType w:val="multilevel"/>
    <w:tmpl w:val="430C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49717B"/>
    <w:multiLevelType w:val="multilevel"/>
    <w:tmpl w:val="ABFA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7B4254"/>
    <w:multiLevelType w:val="multilevel"/>
    <w:tmpl w:val="9706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296C2E"/>
    <w:multiLevelType w:val="multilevel"/>
    <w:tmpl w:val="BBBA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21137B"/>
    <w:multiLevelType w:val="multilevel"/>
    <w:tmpl w:val="1C903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EB5772"/>
    <w:multiLevelType w:val="multilevel"/>
    <w:tmpl w:val="D616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5C45BE"/>
    <w:multiLevelType w:val="multilevel"/>
    <w:tmpl w:val="7FD4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C17588"/>
    <w:multiLevelType w:val="multilevel"/>
    <w:tmpl w:val="8D3E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D15DF7"/>
    <w:multiLevelType w:val="multilevel"/>
    <w:tmpl w:val="5038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10731"/>
    <w:multiLevelType w:val="multilevel"/>
    <w:tmpl w:val="129A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F84494"/>
    <w:multiLevelType w:val="multilevel"/>
    <w:tmpl w:val="3E06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022EAA"/>
    <w:multiLevelType w:val="multilevel"/>
    <w:tmpl w:val="F946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BA1B9A"/>
    <w:multiLevelType w:val="multilevel"/>
    <w:tmpl w:val="455A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73AA3"/>
    <w:multiLevelType w:val="multilevel"/>
    <w:tmpl w:val="8C66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E2581A"/>
    <w:multiLevelType w:val="multilevel"/>
    <w:tmpl w:val="4EB2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120123"/>
    <w:multiLevelType w:val="multilevel"/>
    <w:tmpl w:val="A97C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4267B6"/>
    <w:multiLevelType w:val="multilevel"/>
    <w:tmpl w:val="16A4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A064E0"/>
    <w:multiLevelType w:val="multilevel"/>
    <w:tmpl w:val="7D64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1405BF"/>
    <w:multiLevelType w:val="multilevel"/>
    <w:tmpl w:val="491C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24730D"/>
    <w:multiLevelType w:val="multilevel"/>
    <w:tmpl w:val="2BEC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7A60B8"/>
    <w:multiLevelType w:val="multilevel"/>
    <w:tmpl w:val="9514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C235D7"/>
    <w:multiLevelType w:val="multilevel"/>
    <w:tmpl w:val="0EC02A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7A4097"/>
    <w:multiLevelType w:val="multilevel"/>
    <w:tmpl w:val="2652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BA34B4"/>
    <w:multiLevelType w:val="multilevel"/>
    <w:tmpl w:val="58DC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053DFD"/>
    <w:multiLevelType w:val="multilevel"/>
    <w:tmpl w:val="8F7E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1368B9"/>
    <w:multiLevelType w:val="multilevel"/>
    <w:tmpl w:val="8C10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9825A1"/>
    <w:multiLevelType w:val="multilevel"/>
    <w:tmpl w:val="B77C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19553E"/>
    <w:multiLevelType w:val="multilevel"/>
    <w:tmpl w:val="01B6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0936FB"/>
    <w:multiLevelType w:val="multilevel"/>
    <w:tmpl w:val="13FE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282F82"/>
    <w:multiLevelType w:val="multilevel"/>
    <w:tmpl w:val="9A36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4F7D65"/>
    <w:multiLevelType w:val="multilevel"/>
    <w:tmpl w:val="B2E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A30FE9"/>
    <w:multiLevelType w:val="multilevel"/>
    <w:tmpl w:val="11A8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CF5225"/>
    <w:multiLevelType w:val="multilevel"/>
    <w:tmpl w:val="2E5A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7E6BF3"/>
    <w:multiLevelType w:val="multilevel"/>
    <w:tmpl w:val="2D80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D738D3"/>
    <w:multiLevelType w:val="multilevel"/>
    <w:tmpl w:val="4A1A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225026"/>
    <w:multiLevelType w:val="multilevel"/>
    <w:tmpl w:val="276A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A45388"/>
    <w:multiLevelType w:val="multilevel"/>
    <w:tmpl w:val="8EC2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5011BE"/>
    <w:multiLevelType w:val="multilevel"/>
    <w:tmpl w:val="A0B6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2A0709"/>
    <w:multiLevelType w:val="multilevel"/>
    <w:tmpl w:val="275A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514F93"/>
    <w:multiLevelType w:val="multilevel"/>
    <w:tmpl w:val="1982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B73752"/>
    <w:multiLevelType w:val="multilevel"/>
    <w:tmpl w:val="EF20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163EB9"/>
    <w:multiLevelType w:val="multilevel"/>
    <w:tmpl w:val="E8E8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F70521"/>
    <w:multiLevelType w:val="multilevel"/>
    <w:tmpl w:val="09C2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482780"/>
    <w:multiLevelType w:val="multilevel"/>
    <w:tmpl w:val="413E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1B4626"/>
    <w:multiLevelType w:val="multilevel"/>
    <w:tmpl w:val="CCB2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4D0664"/>
    <w:multiLevelType w:val="multilevel"/>
    <w:tmpl w:val="D074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8A3B24"/>
    <w:multiLevelType w:val="multilevel"/>
    <w:tmpl w:val="2CD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1B02B5"/>
    <w:multiLevelType w:val="multilevel"/>
    <w:tmpl w:val="1E84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B65489"/>
    <w:multiLevelType w:val="multilevel"/>
    <w:tmpl w:val="AB04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FF21E3"/>
    <w:multiLevelType w:val="multilevel"/>
    <w:tmpl w:val="501E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4C1CC1"/>
    <w:multiLevelType w:val="multilevel"/>
    <w:tmpl w:val="9580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BB6C63"/>
    <w:multiLevelType w:val="multilevel"/>
    <w:tmpl w:val="CE6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145366"/>
    <w:multiLevelType w:val="multilevel"/>
    <w:tmpl w:val="7F5C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2006DD"/>
    <w:multiLevelType w:val="multilevel"/>
    <w:tmpl w:val="0EC02A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AC0373"/>
    <w:multiLevelType w:val="multilevel"/>
    <w:tmpl w:val="1B5A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CA1785"/>
    <w:multiLevelType w:val="multilevel"/>
    <w:tmpl w:val="23605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307403"/>
    <w:multiLevelType w:val="multilevel"/>
    <w:tmpl w:val="E5C8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21662E"/>
    <w:multiLevelType w:val="multilevel"/>
    <w:tmpl w:val="600AD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F9172D"/>
    <w:multiLevelType w:val="multilevel"/>
    <w:tmpl w:val="98EE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6A1136"/>
    <w:multiLevelType w:val="multilevel"/>
    <w:tmpl w:val="FDBA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692472"/>
    <w:multiLevelType w:val="multilevel"/>
    <w:tmpl w:val="BEC8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9779188">
    <w:abstractNumId w:val="12"/>
  </w:num>
  <w:num w:numId="2" w16cid:durableId="85882199">
    <w:abstractNumId w:val="36"/>
  </w:num>
  <w:num w:numId="3" w16cid:durableId="766079430">
    <w:abstractNumId w:val="43"/>
  </w:num>
  <w:num w:numId="4" w16cid:durableId="1611353613">
    <w:abstractNumId w:val="61"/>
  </w:num>
  <w:num w:numId="5" w16cid:durableId="691078996">
    <w:abstractNumId w:val="9"/>
  </w:num>
  <w:num w:numId="6" w16cid:durableId="689528207">
    <w:abstractNumId w:val="22"/>
  </w:num>
  <w:num w:numId="7" w16cid:durableId="978077193">
    <w:abstractNumId w:val="29"/>
  </w:num>
  <w:num w:numId="8" w16cid:durableId="572009081">
    <w:abstractNumId w:val="5"/>
  </w:num>
  <w:num w:numId="9" w16cid:durableId="1121192555">
    <w:abstractNumId w:val="4"/>
  </w:num>
  <w:num w:numId="10" w16cid:durableId="1049375834">
    <w:abstractNumId w:val="26"/>
  </w:num>
  <w:num w:numId="11" w16cid:durableId="692152109">
    <w:abstractNumId w:val="28"/>
  </w:num>
  <w:num w:numId="12" w16cid:durableId="494614812">
    <w:abstractNumId w:val="66"/>
  </w:num>
  <w:num w:numId="13" w16cid:durableId="1656107286">
    <w:abstractNumId w:val="24"/>
  </w:num>
  <w:num w:numId="14" w16cid:durableId="1133862432">
    <w:abstractNumId w:val="58"/>
  </w:num>
  <w:num w:numId="15" w16cid:durableId="1351906361">
    <w:abstractNumId w:val="27"/>
  </w:num>
  <w:num w:numId="16" w16cid:durableId="1738940175">
    <w:abstractNumId w:val="8"/>
  </w:num>
  <w:num w:numId="17" w16cid:durableId="1504976859">
    <w:abstractNumId w:val="42"/>
  </w:num>
  <w:num w:numId="18" w16cid:durableId="585194082">
    <w:abstractNumId w:val="44"/>
  </w:num>
  <w:num w:numId="19" w16cid:durableId="724328644">
    <w:abstractNumId w:val="16"/>
  </w:num>
  <w:num w:numId="20" w16cid:durableId="1160074038">
    <w:abstractNumId w:val="14"/>
  </w:num>
  <w:num w:numId="21" w16cid:durableId="882910844">
    <w:abstractNumId w:val="64"/>
  </w:num>
  <w:num w:numId="22" w16cid:durableId="391316444">
    <w:abstractNumId w:val="52"/>
  </w:num>
  <w:num w:numId="23" w16cid:durableId="712576522">
    <w:abstractNumId w:val="33"/>
  </w:num>
  <w:num w:numId="24" w16cid:durableId="870193002">
    <w:abstractNumId w:val="51"/>
  </w:num>
  <w:num w:numId="25" w16cid:durableId="1053427057">
    <w:abstractNumId w:val="63"/>
  </w:num>
  <w:num w:numId="26" w16cid:durableId="1576085828">
    <w:abstractNumId w:val="68"/>
  </w:num>
  <w:num w:numId="27" w16cid:durableId="821118688">
    <w:abstractNumId w:val="48"/>
  </w:num>
  <w:num w:numId="28" w16cid:durableId="1471903669">
    <w:abstractNumId w:val="40"/>
  </w:num>
  <w:num w:numId="29" w16cid:durableId="508642718">
    <w:abstractNumId w:val="10"/>
  </w:num>
  <w:num w:numId="30" w16cid:durableId="1343389049">
    <w:abstractNumId w:val="0"/>
  </w:num>
  <w:num w:numId="31" w16cid:durableId="1587112555">
    <w:abstractNumId w:val="50"/>
  </w:num>
  <w:num w:numId="32" w16cid:durableId="109931692">
    <w:abstractNumId w:val="47"/>
  </w:num>
  <w:num w:numId="33" w16cid:durableId="207307729">
    <w:abstractNumId w:val="60"/>
  </w:num>
  <w:num w:numId="34" w16cid:durableId="1123840809">
    <w:abstractNumId w:val="67"/>
  </w:num>
  <w:num w:numId="35" w16cid:durableId="65419744">
    <w:abstractNumId w:val="32"/>
  </w:num>
  <w:num w:numId="36" w16cid:durableId="287396236">
    <w:abstractNumId w:val="11"/>
  </w:num>
  <w:num w:numId="37" w16cid:durableId="1527480299">
    <w:abstractNumId w:val="19"/>
  </w:num>
  <w:num w:numId="38" w16cid:durableId="1219439827">
    <w:abstractNumId w:val="35"/>
  </w:num>
  <w:num w:numId="39" w16cid:durableId="347564831">
    <w:abstractNumId w:val="56"/>
  </w:num>
  <w:num w:numId="40" w16cid:durableId="1127703621">
    <w:abstractNumId w:val="49"/>
  </w:num>
  <w:num w:numId="41" w16cid:durableId="2071607420">
    <w:abstractNumId w:val="6"/>
  </w:num>
  <w:num w:numId="42" w16cid:durableId="783766103">
    <w:abstractNumId w:val="17"/>
  </w:num>
  <w:num w:numId="43" w16cid:durableId="1051155102">
    <w:abstractNumId w:val="20"/>
  </w:num>
  <w:num w:numId="44" w16cid:durableId="2038656876">
    <w:abstractNumId w:val="21"/>
  </w:num>
  <w:num w:numId="45" w16cid:durableId="1952469278">
    <w:abstractNumId w:val="57"/>
  </w:num>
  <w:num w:numId="46" w16cid:durableId="1764646565">
    <w:abstractNumId w:val="37"/>
  </w:num>
  <w:num w:numId="47" w16cid:durableId="1695960387">
    <w:abstractNumId w:val="34"/>
  </w:num>
  <w:num w:numId="48" w16cid:durableId="906182531">
    <w:abstractNumId w:val="55"/>
  </w:num>
  <w:num w:numId="49" w16cid:durableId="2106071944">
    <w:abstractNumId w:val="39"/>
  </w:num>
  <w:num w:numId="50" w16cid:durableId="370689478">
    <w:abstractNumId w:val="53"/>
  </w:num>
  <w:num w:numId="51" w16cid:durableId="1064139717">
    <w:abstractNumId w:val="62"/>
  </w:num>
  <w:num w:numId="52" w16cid:durableId="564609481">
    <w:abstractNumId w:val="3"/>
  </w:num>
  <w:num w:numId="53" w16cid:durableId="428622272">
    <w:abstractNumId w:val="7"/>
  </w:num>
  <w:num w:numId="54" w16cid:durableId="284510971">
    <w:abstractNumId w:val="23"/>
  </w:num>
  <w:num w:numId="55" w16cid:durableId="967512479">
    <w:abstractNumId w:val="38"/>
  </w:num>
  <w:num w:numId="56" w16cid:durableId="129514503">
    <w:abstractNumId w:val="31"/>
  </w:num>
  <w:num w:numId="57" w16cid:durableId="1683581385">
    <w:abstractNumId w:val="18"/>
  </w:num>
  <w:num w:numId="58" w16cid:durableId="1701737758">
    <w:abstractNumId w:val="15"/>
  </w:num>
  <w:num w:numId="59" w16cid:durableId="408190030">
    <w:abstractNumId w:val="46"/>
  </w:num>
  <w:num w:numId="60" w16cid:durableId="490371641">
    <w:abstractNumId w:val="13"/>
  </w:num>
  <w:num w:numId="61" w16cid:durableId="1620409112">
    <w:abstractNumId w:val="30"/>
  </w:num>
  <w:num w:numId="62" w16cid:durableId="1060059441">
    <w:abstractNumId w:val="45"/>
  </w:num>
  <w:num w:numId="63" w16cid:durableId="1744837756">
    <w:abstractNumId w:val="54"/>
  </w:num>
  <w:num w:numId="64" w16cid:durableId="1060399769">
    <w:abstractNumId w:val="2"/>
  </w:num>
  <w:num w:numId="65" w16cid:durableId="574896718">
    <w:abstractNumId w:val="41"/>
  </w:num>
  <w:num w:numId="66" w16cid:durableId="1479691231">
    <w:abstractNumId w:val="65"/>
  </w:num>
  <w:num w:numId="67" w16cid:durableId="1296792976">
    <w:abstractNumId w:val="1"/>
  </w:num>
  <w:num w:numId="68" w16cid:durableId="1761558683">
    <w:abstractNumId w:val="59"/>
  </w:num>
  <w:num w:numId="69" w16cid:durableId="101091641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050"/>
    <w:rsid w:val="000016B7"/>
    <w:rsid w:val="00030436"/>
    <w:rsid w:val="00053A9D"/>
    <w:rsid w:val="000F1169"/>
    <w:rsid w:val="00133AA5"/>
    <w:rsid w:val="00162959"/>
    <w:rsid w:val="00202050"/>
    <w:rsid w:val="00205019"/>
    <w:rsid w:val="002128A6"/>
    <w:rsid w:val="002747E5"/>
    <w:rsid w:val="002A5A73"/>
    <w:rsid w:val="002A7168"/>
    <w:rsid w:val="00375D2C"/>
    <w:rsid w:val="00447D8D"/>
    <w:rsid w:val="00462C8C"/>
    <w:rsid w:val="004A25E4"/>
    <w:rsid w:val="005233EF"/>
    <w:rsid w:val="005B1932"/>
    <w:rsid w:val="005D20B2"/>
    <w:rsid w:val="006824CC"/>
    <w:rsid w:val="00806854"/>
    <w:rsid w:val="00860D54"/>
    <w:rsid w:val="008D672F"/>
    <w:rsid w:val="00971EEA"/>
    <w:rsid w:val="00A31AA0"/>
    <w:rsid w:val="00A5381E"/>
    <w:rsid w:val="00AD1323"/>
    <w:rsid w:val="00B20333"/>
    <w:rsid w:val="00BB37E6"/>
    <w:rsid w:val="00BF55FD"/>
    <w:rsid w:val="00C30510"/>
    <w:rsid w:val="00C53825"/>
    <w:rsid w:val="00E02BAA"/>
    <w:rsid w:val="00E278C2"/>
    <w:rsid w:val="00E40DF4"/>
    <w:rsid w:val="00E869B6"/>
    <w:rsid w:val="00E86C98"/>
    <w:rsid w:val="00ED363F"/>
    <w:rsid w:val="00F25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D515DE"/>
  <w15:chartTrackingRefBased/>
  <w15:docId w15:val="{8FD475E4-EBE8-4D09-8DF8-592044412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0DF4"/>
    <w:pPr>
      <w:widowControl w:val="0"/>
    </w:pPr>
  </w:style>
  <w:style w:type="paragraph" w:styleId="1">
    <w:name w:val="heading 1"/>
    <w:basedOn w:val="a"/>
    <w:next w:val="a"/>
    <w:link w:val="10"/>
    <w:uiPriority w:val="9"/>
    <w:qFormat/>
    <w:rsid w:val="0020205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20205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20205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0205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0205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0205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0205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0205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0205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205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20205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20205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02050"/>
    <w:rPr>
      <w:rFonts w:cstheme="majorBidi"/>
      <w:color w:val="0F4761" w:themeColor="accent1" w:themeShade="BF"/>
      <w:sz w:val="28"/>
      <w:szCs w:val="28"/>
    </w:rPr>
  </w:style>
  <w:style w:type="character" w:customStyle="1" w:styleId="50">
    <w:name w:val="标题 5 字符"/>
    <w:basedOn w:val="a0"/>
    <w:link w:val="5"/>
    <w:uiPriority w:val="9"/>
    <w:semiHidden/>
    <w:rsid w:val="00202050"/>
    <w:rPr>
      <w:rFonts w:cstheme="majorBidi"/>
      <w:color w:val="0F4761" w:themeColor="accent1" w:themeShade="BF"/>
      <w:sz w:val="24"/>
    </w:rPr>
  </w:style>
  <w:style w:type="character" w:customStyle="1" w:styleId="60">
    <w:name w:val="标题 6 字符"/>
    <w:basedOn w:val="a0"/>
    <w:link w:val="6"/>
    <w:uiPriority w:val="9"/>
    <w:semiHidden/>
    <w:rsid w:val="00202050"/>
    <w:rPr>
      <w:rFonts w:cstheme="majorBidi"/>
      <w:b/>
      <w:bCs/>
      <w:color w:val="0F4761" w:themeColor="accent1" w:themeShade="BF"/>
    </w:rPr>
  </w:style>
  <w:style w:type="character" w:customStyle="1" w:styleId="70">
    <w:name w:val="标题 7 字符"/>
    <w:basedOn w:val="a0"/>
    <w:link w:val="7"/>
    <w:uiPriority w:val="9"/>
    <w:semiHidden/>
    <w:rsid w:val="00202050"/>
    <w:rPr>
      <w:rFonts w:cstheme="majorBidi"/>
      <w:b/>
      <w:bCs/>
      <w:color w:val="595959" w:themeColor="text1" w:themeTint="A6"/>
    </w:rPr>
  </w:style>
  <w:style w:type="character" w:customStyle="1" w:styleId="80">
    <w:name w:val="标题 8 字符"/>
    <w:basedOn w:val="a0"/>
    <w:link w:val="8"/>
    <w:uiPriority w:val="9"/>
    <w:semiHidden/>
    <w:rsid w:val="00202050"/>
    <w:rPr>
      <w:rFonts w:cstheme="majorBidi"/>
      <w:color w:val="595959" w:themeColor="text1" w:themeTint="A6"/>
    </w:rPr>
  </w:style>
  <w:style w:type="character" w:customStyle="1" w:styleId="90">
    <w:name w:val="标题 9 字符"/>
    <w:basedOn w:val="a0"/>
    <w:link w:val="9"/>
    <w:uiPriority w:val="9"/>
    <w:semiHidden/>
    <w:rsid w:val="00202050"/>
    <w:rPr>
      <w:rFonts w:eastAsiaTheme="majorEastAsia" w:cstheme="majorBidi"/>
      <w:color w:val="595959" w:themeColor="text1" w:themeTint="A6"/>
    </w:rPr>
  </w:style>
  <w:style w:type="paragraph" w:styleId="a3">
    <w:name w:val="Title"/>
    <w:basedOn w:val="a"/>
    <w:next w:val="a"/>
    <w:link w:val="a4"/>
    <w:uiPriority w:val="10"/>
    <w:qFormat/>
    <w:rsid w:val="0020205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0205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0205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0205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02050"/>
    <w:pPr>
      <w:spacing w:before="160"/>
      <w:jc w:val="center"/>
    </w:pPr>
    <w:rPr>
      <w:i/>
      <w:iCs/>
      <w:color w:val="404040" w:themeColor="text1" w:themeTint="BF"/>
    </w:rPr>
  </w:style>
  <w:style w:type="character" w:customStyle="1" w:styleId="a8">
    <w:name w:val="引用 字符"/>
    <w:basedOn w:val="a0"/>
    <w:link w:val="a7"/>
    <w:uiPriority w:val="29"/>
    <w:rsid w:val="00202050"/>
    <w:rPr>
      <w:i/>
      <w:iCs/>
      <w:color w:val="404040" w:themeColor="text1" w:themeTint="BF"/>
    </w:rPr>
  </w:style>
  <w:style w:type="paragraph" w:styleId="a9">
    <w:name w:val="List Paragraph"/>
    <w:basedOn w:val="a"/>
    <w:uiPriority w:val="34"/>
    <w:qFormat/>
    <w:rsid w:val="00202050"/>
    <w:pPr>
      <w:ind w:left="720"/>
      <w:contextualSpacing/>
    </w:pPr>
  </w:style>
  <w:style w:type="character" w:styleId="aa">
    <w:name w:val="Intense Emphasis"/>
    <w:basedOn w:val="a0"/>
    <w:uiPriority w:val="21"/>
    <w:qFormat/>
    <w:rsid w:val="00202050"/>
    <w:rPr>
      <w:i/>
      <w:iCs/>
      <w:color w:val="0F4761" w:themeColor="accent1" w:themeShade="BF"/>
    </w:rPr>
  </w:style>
  <w:style w:type="paragraph" w:styleId="ab">
    <w:name w:val="Intense Quote"/>
    <w:basedOn w:val="a"/>
    <w:next w:val="a"/>
    <w:link w:val="ac"/>
    <w:uiPriority w:val="30"/>
    <w:qFormat/>
    <w:rsid w:val="002020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02050"/>
    <w:rPr>
      <w:i/>
      <w:iCs/>
      <w:color w:val="0F4761" w:themeColor="accent1" w:themeShade="BF"/>
    </w:rPr>
  </w:style>
  <w:style w:type="character" w:styleId="ad">
    <w:name w:val="Intense Reference"/>
    <w:basedOn w:val="a0"/>
    <w:uiPriority w:val="32"/>
    <w:qFormat/>
    <w:rsid w:val="00202050"/>
    <w:rPr>
      <w:b/>
      <w:bCs/>
      <w:smallCaps/>
      <w:color w:val="0F4761" w:themeColor="accent1" w:themeShade="BF"/>
      <w:spacing w:val="5"/>
    </w:rPr>
  </w:style>
  <w:style w:type="paragraph" w:styleId="ae">
    <w:name w:val="header"/>
    <w:basedOn w:val="a"/>
    <w:link w:val="af"/>
    <w:uiPriority w:val="99"/>
    <w:unhideWhenUsed/>
    <w:rsid w:val="00E40DF4"/>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E40DF4"/>
    <w:rPr>
      <w:sz w:val="18"/>
      <w:szCs w:val="18"/>
    </w:rPr>
  </w:style>
  <w:style w:type="paragraph" w:styleId="af0">
    <w:name w:val="footer"/>
    <w:basedOn w:val="a"/>
    <w:link w:val="af1"/>
    <w:uiPriority w:val="99"/>
    <w:unhideWhenUsed/>
    <w:rsid w:val="00E40DF4"/>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E40DF4"/>
    <w:rPr>
      <w:sz w:val="18"/>
      <w:szCs w:val="18"/>
    </w:rPr>
  </w:style>
  <w:style w:type="paragraph" w:styleId="af2">
    <w:name w:val="Normal (Web)"/>
    <w:basedOn w:val="a"/>
    <w:uiPriority w:val="99"/>
    <w:unhideWhenUsed/>
    <w:rsid w:val="00E278C2"/>
    <w:pPr>
      <w:widowControl/>
      <w:spacing w:before="100" w:beforeAutospacing="1" w:after="100" w:afterAutospacing="1" w:line="240" w:lineRule="auto"/>
    </w:pPr>
    <w:rPr>
      <w:rFonts w:ascii="宋体" w:eastAsia="宋体" w:hAnsi="宋体" w:cs="宋体"/>
      <w:kern w:val="0"/>
      <w:sz w:val="24"/>
      <w14:ligatures w14:val="none"/>
    </w:rPr>
  </w:style>
  <w:style w:type="paragraph" w:styleId="TOC">
    <w:name w:val="TOC Heading"/>
    <w:basedOn w:val="1"/>
    <w:next w:val="a"/>
    <w:uiPriority w:val="39"/>
    <w:unhideWhenUsed/>
    <w:qFormat/>
    <w:rsid w:val="00A31AA0"/>
    <w:pPr>
      <w:widowControl/>
      <w:spacing w:before="240" w:after="0" w:line="259" w:lineRule="auto"/>
      <w:outlineLvl w:val="9"/>
    </w:pPr>
    <w:rPr>
      <w:kern w:val="0"/>
      <w:sz w:val="32"/>
      <w:szCs w:val="32"/>
      <w14:ligatures w14:val="none"/>
    </w:rPr>
  </w:style>
  <w:style w:type="paragraph" w:styleId="TOC3">
    <w:name w:val="toc 3"/>
    <w:basedOn w:val="a"/>
    <w:next w:val="a"/>
    <w:autoRedefine/>
    <w:uiPriority w:val="39"/>
    <w:unhideWhenUsed/>
    <w:rsid w:val="00A31AA0"/>
    <w:pPr>
      <w:ind w:leftChars="400" w:left="840"/>
    </w:pPr>
  </w:style>
  <w:style w:type="character" w:styleId="af3">
    <w:name w:val="Hyperlink"/>
    <w:basedOn w:val="a0"/>
    <w:uiPriority w:val="99"/>
    <w:unhideWhenUsed/>
    <w:rsid w:val="00A31AA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492341">
      <w:bodyDiv w:val="1"/>
      <w:marLeft w:val="0"/>
      <w:marRight w:val="0"/>
      <w:marTop w:val="0"/>
      <w:marBottom w:val="0"/>
      <w:divBdr>
        <w:top w:val="none" w:sz="0" w:space="0" w:color="auto"/>
        <w:left w:val="none" w:sz="0" w:space="0" w:color="auto"/>
        <w:bottom w:val="none" w:sz="0" w:space="0" w:color="auto"/>
        <w:right w:val="none" w:sz="0" w:space="0" w:color="auto"/>
      </w:divBdr>
    </w:div>
    <w:div w:id="903368135">
      <w:bodyDiv w:val="1"/>
      <w:marLeft w:val="0"/>
      <w:marRight w:val="0"/>
      <w:marTop w:val="0"/>
      <w:marBottom w:val="0"/>
      <w:divBdr>
        <w:top w:val="none" w:sz="0" w:space="0" w:color="auto"/>
        <w:left w:val="none" w:sz="0" w:space="0" w:color="auto"/>
        <w:bottom w:val="none" w:sz="0" w:space="0" w:color="auto"/>
        <w:right w:val="none" w:sz="0" w:space="0" w:color="auto"/>
      </w:divBdr>
    </w:div>
    <w:div w:id="1246652117">
      <w:bodyDiv w:val="1"/>
      <w:marLeft w:val="0"/>
      <w:marRight w:val="0"/>
      <w:marTop w:val="0"/>
      <w:marBottom w:val="0"/>
      <w:divBdr>
        <w:top w:val="none" w:sz="0" w:space="0" w:color="auto"/>
        <w:left w:val="none" w:sz="0" w:space="0" w:color="auto"/>
        <w:bottom w:val="none" w:sz="0" w:space="0" w:color="auto"/>
        <w:right w:val="none" w:sz="0" w:space="0" w:color="auto"/>
      </w:divBdr>
      <w:divsChild>
        <w:div w:id="300964973">
          <w:marLeft w:val="0"/>
          <w:marRight w:val="0"/>
          <w:marTop w:val="0"/>
          <w:marBottom w:val="0"/>
          <w:divBdr>
            <w:top w:val="none" w:sz="0" w:space="0" w:color="auto"/>
            <w:left w:val="none" w:sz="0" w:space="0" w:color="auto"/>
            <w:bottom w:val="none" w:sz="0" w:space="0" w:color="auto"/>
            <w:right w:val="none" w:sz="0" w:space="0" w:color="auto"/>
          </w:divBdr>
          <w:divsChild>
            <w:div w:id="211906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6618">
      <w:bodyDiv w:val="1"/>
      <w:marLeft w:val="0"/>
      <w:marRight w:val="0"/>
      <w:marTop w:val="0"/>
      <w:marBottom w:val="0"/>
      <w:divBdr>
        <w:top w:val="none" w:sz="0" w:space="0" w:color="auto"/>
        <w:left w:val="none" w:sz="0" w:space="0" w:color="auto"/>
        <w:bottom w:val="none" w:sz="0" w:space="0" w:color="auto"/>
        <w:right w:val="none" w:sz="0" w:space="0" w:color="auto"/>
      </w:divBdr>
    </w:div>
    <w:div w:id="1649357153">
      <w:bodyDiv w:val="1"/>
      <w:marLeft w:val="0"/>
      <w:marRight w:val="0"/>
      <w:marTop w:val="0"/>
      <w:marBottom w:val="0"/>
      <w:divBdr>
        <w:top w:val="none" w:sz="0" w:space="0" w:color="auto"/>
        <w:left w:val="none" w:sz="0" w:space="0" w:color="auto"/>
        <w:bottom w:val="none" w:sz="0" w:space="0" w:color="auto"/>
        <w:right w:val="none" w:sz="0" w:space="0" w:color="auto"/>
      </w:divBdr>
    </w:div>
    <w:div w:id="1716156888">
      <w:bodyDiv w:val="1"/>
      <w:marLeft w:val="0"/>
      <w:marRight w:val="0"/>
      <w:marTop w:val="0"/>
      <w:marBottom w:val="0"/>
      <w:divBdr>
        <w:top w:val="none" w:sz="0" w:space="0" w:color="auto"/>
        <w:left w:val="none" w:sz="0" w:space="0" w:color="auto"/>
        <w:bottom w:val="none" w:sz="0" w:space="0" w:color="auto"/>
        <w:right w:val="none" w:sz="0" w:space="0" w:color="auto"/>
      </w:divBdr>
    </w:div>
    <w:div w:id="1828782379">
      <w:bodyDiv w:val="1"/>
      <w:marLeft w:val="0"/>
      <w:marRight w:val="0"/>
      <w:marTop w:val="0"/>
      <w:marBottom w:val="0"/>
      <w:divBdr>
        <w:top w:val="none" w:sz="0" w:space="0" w:color="auto"/>
        <w:left w:val="none" w:sz="0" w:space="0" w:color="auto"/>
        <w:bottom w:val="none" w:sz="0" w:space="0" w:color="auto"/>
        <w:right w:val="none" w:sz="0" w:space="0" w:color="auto"/>
      </w:divBdr>
      <w:divsChild>
        <w:div w:id="2064481699">
          <w:marLeft w:val="0"/>
          <w:marRight w:val="0"/>
          <w:marTop w:val="0"/>
          <w:marBottom w:val="0"/>
          <w:divBdr>
            <w:top w:val="none" w:sz="0" w:space="0" w:color="auto"/>
            <w:left w:val="none" w:sz="0" w:space="0" w:color="auto"/>
            <w:bottom w:val="none" w:sz="0" w:space="0" w:color="auto"/>
            <w:right w:val="none" w:sz="0" w:space="0" w:color="auto"/>
          </w:divBdr>
          <w:divsChild>
            <w:div w:id="21070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2507</Words>
  <Characters>2859</Characters>
  <Application>Microsoft Office Word</Application>
  <DocSecurity>0</DocSecurity>
  <Lines>204</Lines>
  <Paragraphs>255</Paragraphs>
  <ScaleCrop>false</ScaleCrop>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家豪</dc:creator>
  <cp:keywords/>
  <dc:description/>
  <cp:lastModifiedBy>子芾 陶</cp:lastModifiedBy>
  <cp:revision>9</cp:revision>
  <cp:lastPrinted>2025-05-07T09:17:00Z</cp:lastPrinted>
  <dcterms:created xsi:type="dcterms:W3CDTF">2025-05-07T09:08:00Z</dcterms:created>
  <dcterms:modified xsi:type="dcterms:W3CDTF">2025-05-07T09:17:00Z</dcterms:modified>
</cp:coreProperties>
</file>