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C0E95" w14:textId="77777777" w:rsidR="00520D33" w:rsidRPr="00520D33" w:rsidRDefault="00520D33" w:rsidP="00520D3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tr-TR"/>
          <w14:ligatures w14:val="none"/>
        </w:rPr>
        <w:t>Bağımsız Finans Teknolojileri Uzmanı Gözüyle</w:t>
      </w:r>
    </w:p>
    <w:p w14:paraId="59D84491" w14:textId="77777777" w:rsidR="00520D33" w:rsidRPr="00520D33" w:rsidRDefault="00520D33" w:rsidP="00520D3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8690F66">
          <v:rect id="_x0000_i1025" style="width:0;height:.75pt" o:hralign="center" o:hrstd="t" o:hr="t" fillcolor="#a0a0a0" stroked="f"/>
        </w:pict>
      </w:r>
    </w:p>
    <w:p w14:paraId="58CB51BB" w14:textId="77777777" w:rsidR="00520D33" w:rsidRPr="00520D33" w:rsidRDefault="00520D33" w:rsidP="00520D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  <w:t>Özet</w:t>
      </w:r>
    </w:p>
    <w:p w14:paraId="0B0B51B9" w14:textId="77777777" w:rsidR="00520D33" w:rsidRPr="00520D33" w:rsidRDefault="00520D33" w:rsidP="00520D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Proje,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solo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developer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ölçeğinde ancak kurumsal standartlara yakın bir disiplinle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hazırlanmış nadir çalışmalardan biri. v11.0’dan v11.1’e geçişte yapılan 18 güncelleme, sistemin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risk yönetimi,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sağlamlık ve gerçek piyasa koşullarına dayanıklılık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açısından önemli bir olgunlaşma sürecinden geçtiğini gösteriyor. Eleştirilere açık, sistematik ve dürüst yaklaşım, projenin sürdürülebilirliği açısından en büyük artı.</w:t>
      </w:r>
    </w:p>
    <w:p w14:paraId="4C4AD111" w14:textId="77777777" w:rsidR="00520D33" w:rsidRPr="00520D33" w:rsidRDefault="00520D33" w:rsidP="00520D3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1809A3D">
          <v:rect id="_x0000_i1026" style="width:0;height:.75pt" o:hralign="center" o:hrstd="t" o:hr="t" fillcolor="#a0a0a0" stroked="f"/>
        </w:pict>
      </w:r>
    </w:p>
    <w:p w14:paraId="6D434F1E" w14:textId="77777777" w:rsidR="00520D33" w:rsidRPr="00520D33" w:rsidRDefault="00520D33" w:rsidP="00520D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  <w:t>Artılar: Profesyonel Yaklaşımın İzleri</w:t>
      </w:r>
    </w:p>
    <w:p w14:paraId="4A3F18DA" w14:textId="77777777" w:rsidR="00520D33" w:rsidRPr="00520D33" w:rsidRDefault="00520D33" w:rsidP="00520D3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Eleştiri Yönetim Sistemi</w:t>
      </w:r>
    </w:p>
    <w:p w14:paraId="71A92CD9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28 eleştirinin %50’sinin kabul edilmesi, %29’unun ertelenmesi ve %21’inin reddedilmesi,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veriye dayalı,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önceliklendirme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yeteneği yüksek bir karar mekanizması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olduğunu gösteriyor.</w:t>
      </w:r>
    </w:p>
    <w:p w14:paraId="022A6FE1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Reddedilen eleştiriler için verilen gerekçeler (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CVaR’ın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520D33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tr-TR"/>
          <w14:ligatures w14:val="none"/>
        </w:rPr>
        <w:t>over-engineering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olması, 50+ kontrat hedefinin bilinçli sınırlandırılması, insan gözetiminin güvenlik unsuru sayılması)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sektör gerçekleriyle %100 uyumlu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.</w:t>
      </w:r>
    </w:p>
    <w:p w14:paraId="3112C5B5" w14:textId="77777777" w:rsidR="00520D33" w:rsidRPr="00520D33" w:rsidRDefault="00520D33" w:rsidP="00520D3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Risk Yönetimi Mimarisi</w:t>
      </w:r>
    </w:p>
    <w:p w14:paraId="383788B9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3 katmanlı korelasyon yönetimi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(yön + sektör + endeks ağırlığı), VİOP gibi endeks bazlı bir piyasada hayati önem taşıyor. THYAO ile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SOKM’nin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aynı sepette aynı risk skoruyla değerlendirilmemesi,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nicel risk yönetiminin temel kuralı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.</w:t>
      </w:r>
    </w:p>
    <w:p w14:paraId="4584F520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Volatile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rejimde market emri yasağı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ve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mekanizması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olası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flash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crash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veya likidite krizlerinde sistemi koruyacak sağlamlıkta. Özellikle LEVEL 3 tam kapanış (manuel buton + %10 DD eşiği),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felaket senaryolarına karşı hazırlıklı olunduğunu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gösteriyor.</w:t>
      </w:r>
    </w:p>
    <w:p w14:paraId="18BCB740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Fail-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closed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prensibi: Dış bağımlılık kesildiğinde sistemin güvenli moda geçmesi,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dayanıklılık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açısından altın kural.</w:t>
      </w:r>
    </w:p>
    <w:p w14:paraId="1ACED7F0" w14:textId="77777777" w:rsidR="00520D33" w:rsidRPr="00520D33" w:rsidRDefault="00520D33" w:rsidP="00520D3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Teknik Altyapı ve Test Protokolü</w:t>
      </w:r>
    </w:p>
    <w:p w14:paraId="0C3EC2D2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Emir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state-machine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(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SIGNAL’den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CANCELLED’a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kadar 9 durum),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deterministik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bir işleyiş sağlıyor. Özellikle PARTIAL ve TIMEOUT 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lastRenderedPageBreak/>
        <w:t>durumlarının net tanımlanması,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beklenmeyen durumların önünü kesiyor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.</w:t>
      </w:r>
    </w:p>
    <w:p w14:paraId="5EC4A158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Backtest’te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Monte Carlo zorunluluğu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,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walk-forward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analizi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ve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drift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testi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overfitting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riskini minimize edecek seviyede. 2020 çöküşü, 2023 seçim dönemi gibi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stres testlerinin eklenmesi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, sistemin kriz dönemlerinde nasıl davranacağını öngörmeyi sağlıyor.</w:t>
      </w:r>
    </w:p>
    <w:p w14:paraId="386E8982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süresinin 8 haftaya çıkarılması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farklı piyasa rejimlerini (trend,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range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volatil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) görme şansı verecek.</w:t>
      </w:r>
    </w:p>
    <w:p w14:paraId="039E0038" w14:textId="77777777" w:rsidR="00520D33" w:rsidRPr="00520D33" w:rsidRDefault="00520D33" w:rsidP="00520D3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Detaylar</w:t>
      </w:r>
    </w:p>
    <w:p w14:paraId="5F7B1C77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Enstrüman bazlı parametre tablosu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(fiyat adımı, kontrat çarpanı,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tick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değeri, spread, likidite sınıfı), VİOP gibi farklı dinamiklere sahip bir piyasada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hesaplamalarının doğru yapılmasını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sağlıyor.</w:t>
      </w:r>
    </w:p>
    <w:p w14:paraId="10FFDCF2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Config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versiyonlama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trail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parametre değişikliklerinin izlenebilirliğini ve gerektiğinde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rollback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yapılabilmesini mümkün kılıyor. Bu,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regülasyon ve iç kontrol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açısından değerli.</w:t>
      </w:r>
    </w:p>
    <w:p w14:paraId="42CBEFFA" w14:textId="77777777" w:rsidR="00520D33" w:rsidRPr="00520D33" w:rsidRDefault="00520D33" w:rsidP="00520D3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Haber/bilanço filtresi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, basit ama etkili: Bilanço günlerinde işlem yapmamak, haber kaynaklı fiyat sıçramalarından korunmanın en garantili yolu.</w:t>
      </w:r>
    </w:p>
    <w:p w14:paraId="24C22F46" w14:textId="77777777" w:rsidR="00520D33" w:rsidRPr="00520D33" w:rsidRDefault="00520D33" w:rsidP="00520D3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DA9FC5D">
          <v:rect id="_x0000_i1027" style="width:0;height:.75pt" o:hralign="center" o:hrstd="t" o:hr="t" fillcolor="#a0a0a0" stroked="f"/>
        </w:pict>
      </w:r>
    </w:p>
    <w:p w14:paraId="489C6805" w14:textId="77777777" w:rsidR="00520D33" w:rsidRPr="00520D33" w:rsidRDefault="00520D33" w:rsidP="00520D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  <w:t>Eksiler ve Gelişim Alanları</w:t>
      </w:r>
    </w:p>
    <w:p w14:paraId="334F6E9E" w14:textId="77777777" w:rsidR="00520D33" w:rsidRPr="00520D33" w:rsidRDefault="00520D33" w:rsidP="00520D3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Veri Kalitesi ve Kaynağı</w:t>
      </w:r>
    </w:p>
    <w:p w14:paraId="09538555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MT5 verisi VİOP için standart olsa da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tick-level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outlier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filtreleme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ve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gap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temizleme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yöntemleri belgede detaylandırılmamış. Özellikle gece seansı açılış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gap’lerinin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nasıl modelleneceği (filtrelenecek mi, yoksa simülasyona dahil mi edilecek?) netleşmeli.</w:t>
      </w:r>
    </w:p>
    <w:p w14:paraId="642ED0DD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BIST doğrudan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feed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maliyetli olsa </w:t>
      </w:r>
      <w:proofErr w:type="gram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da,</w:t>
      </w:r>
      <w:proofErr w:type="gram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sistem kârlılık kanıtladıktan sonra (örneğin 1 yıl sonra) veri kalitesini artırmak için bu yatırım düşünülebilir.</w:t>
      </w:r>
    </w:p>
    <w:p w14:paraId="730F96F5" w14:textId="77777777" w:rsidR="00520D33" w:rsidRPr="00520D33" w:rsidRDefault="00520D33" w:rsidP="00520D3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Haber/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Sentiment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Entegrasyonu</w:t>
      </w:r>
    </w:p>
    <w:p w14:paraId="381F2BB1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Bilanço ve merkez bankası takvimi iyi bir başlangıç, ancak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şirket özel durum açıklamaları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(kar revizyonu, yatırım haberi, ortaklık yapısı değişikliği) tamamen dışarıda bırakılmış. İleriki aşamalarda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NLP tabanlı bir haber analizi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eklenmesi, özellikle hisse bazlı stratejilerde performansı artırabilir.</w:t>
      </w:r>
    </w:p>
    <w:p w14:paraId="1EDBF45A" w14:textId="77777777" w:rsidR="00520D33" w:rsidRPr="00520D33" w:rsidRDefault="00520D33" w:rsidP="00520D3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Likidite Sınıflarının Dinamizmi</w:t>
      </w:r>
    </w:p>
    <w:p w14:paraId="7739EC5F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Likidite sınıfları (A/B/C) sabit olarak tanımlanmış. Oysa bir hissenin likiditesi zamanla değişebilir (örneğin, endekse yeni giren bir hisse, 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lastRenderedPageBreak/>
        <w:t>birleşme haberiyle artan hacim).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Aylık veya çeyreklik periyotlarla sınıfların güncellenmesi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daha sağlıklı olur.</w:t>
      </w:r>
    </w:p>
    <w:p w14:paraId="042DE3E3" w14:textId="77777777" w:rsidR="00520D33" w:rsidRPr="00520D33" w:rsidRDefault="00520D33" w:rsidP="00520D3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Rejim Erken Uyarı Katmanı</w:t>
      </w:r>
    </w:p>
    <w:p w14:paraId="6F8C3A2D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Spread patlaması ve ani fiyat hareketi tetikleyicileri,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yanlış sinyal üretebilir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(örneğin, düşük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likiditeli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bir hissede birkaç işlemle spread genişleyebilir). Bu tetikleyicilerin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eşik değerleri ve zaman pencereleri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daha detaylı tanımlanmalı. Örneğin, “10 saniye içinde spread 3x+” kuralı, düşük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likiditeli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hisselerde çok sık tetiklenebilir. Likidite sınıfına göre farklı parametreler kullanılabilir.</w:t>
      </w:r>
    </w:p>
    <w:p w14:paraId="71A0D1D2" w14:textId="77777777" w:rsidR="00520D33" w:rsidRPr="00520D33" w:rsidRDefault="00520D33" w:rsidP="00520D3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Ölçeklenebilirlik</w:t>
      </w:r>
    </w:p>
    <w:p w14:paraId="419E60B2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Sistem şu an 15 kontrat için tasarlanmış. Ancak başarılı olursa 20-25 kontrata çıkma ihtimali var.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Veritabanı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seçimi (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SQLite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)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ve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işlem kuyruğu yapısı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bu artışa ne kadar dayanıklı? Şimdiden basit bir yük testi yapılması önerilir.</w:t>
      </w:r>
    </w:p>
    <w:p w14:paraId="73F06CCB" w14:textId="77777777" w:rsidR="00520D33" w:rsidRPr="00520D33" w:rsidRDefault="00520D33" w:rsidP="00520D3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Manuel Müdahale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Logu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ve Acil Durum Butonu</w:t>
      </w:r>
    </w:p>
    <w:p w14:paraId="698AA9AB" w14:textId="77777777" w:rsidR="00520D33" w:rsidRPr="00520D33" w:rsidRDefault="00520D33" w:rsidP="00520D3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Manuel müdahale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logu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eklenecek denmiş, ancak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acil durum butonuna erişim yetkisi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ve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yanlışlıkla basma önlemi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(örneğin, 2 saniye basılı tutma, onay sorusu) düşünülmemiş.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risk oluşturabilir.</w:t>
      </w:r>
    </w:p>
    <w:p w14:paraId="079C0421" w14:textId="77777777" w:rsidR="00520D33" w:rsidRPr="00520D33" w:rsidRDefault="00520D33" w:rsidP="00520D3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D434C56">
          <v:rect id="_x0000_i1028" style="width:0;height:.75pt" o:hralign="center" o:hrstd="t" o:hr="t" fillcolor="#a0a0a0" stroked="f"/>
        </w:pict>
      </w:r>
    </w:p>
    <w:p w14:paraId="075714E6" w14:textId="77777777" w:rsidR="00520D33" w:rsidRPr="00520D33" w:rsidRDefault="00520D33" w:rsidP="00520D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  <w:t>Reddedilen Eleştirilerin Değerlendirmesi</w:t>
      </w:r>
    </w:p>
    <w:p w14:paraId="32C963CB" w14:textId="77777777" w:rsidR="00520D33" w:rsidRPr="00520D33" w:rsidRDefault="00520D33" w:rsidP="00520D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Reddedilen maddeler (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CVaR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50+ kontrat hedefi, BIST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feed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endeks </w:t>
      </w:r>
      <w:proofErr w:type="spellStart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)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akademik olarak doğru ancak pratikte erken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olarak nitelendirilmiş. Bu kararlar, “önce çalışsın, sonra mükemmelleşsin” felsefesiyle uyumlu. Özellikle 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gibi karmaşık metriklerin test aşamasında anlamsız olması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, sektörde sık yapılan bir hatayı önlemiş.</w:t>
      </w:r>
    </w:p>
    <w:p w14:paraId="73062AF9" w14:textId="77777777" w:rsidR="00520D33" w:rsidRPr="00520D33" w:rsidRDefault="00520D33" w:rsidP="00520D3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9D43CD5">
          <v:rect id="_x0000_i1029" style="width:0;height:.75pt" o:hralign="center" o:hrstd="t" o:hr="t" fillcolor="#a0a0a0" stroked="f"/>
        </w:pict>
      </w:r>
    </w:p>
    <w:p w14:paraId="4EAB968E" w14:textId="77777777" w:rsidR="00520D33" w:rsidRPr="00520D33" w:rsidRDefault="00520D33" w:rsidP="00520D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  <w:t>Sonuç ve Not</w:t>
      </w:r>
    </w:p>
    <w:p w14:paraId="27BBA86B" w14:textId="77777777" w:rsidR="00520D33" w:rsidRPr="00520D33" w:rsidRDefault="00520D33" w:rsidP="00520D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Proje, solo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developer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ölçeğinde “olması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gereken”in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bir adım önünde.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v11.1 ile birlikte,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profesyonel bir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fonunun başlangıç seviyesindeki altyapısına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sahip. Eksiklikler bilinçli olarak ertelenmiş veya basit çözümlerle idare edilmiş; bu da projenin gerçekçiliğini artırıyor.</w:t>
      </w:r>
    </w:p>
    <w:p w14:paraId="6538DAC0" w14:textId="77777777" w:rsidR="00520D33" w:rsidRPr="00520D33" w:rsidRDefault="00520D33" w:rsidP="00520D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Puan (10 üzerinden): 8.5</w:t>
      </w:r>
    </w:p>
    <w:p w14:paraId="512CD556" w14:textId="77777777" w:rsidR="00520D33" w:rsidRPr="00520D33" w:rsidRDefault="00520D33" w:rsidP="00520D33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</w:p>
    <w:p w14:paraId="40011910" w14:textId="77777777" w:rsidR="00520D33" w:rsidRPr="00520D33" w:rsidRDefault="00520D33" w:rsidP="00520D3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lastRenderedPageBreak/>
        <w:t>Profesyonel eleştiri yönetimi, risk odaklı yaklaşım, test protokolü.</w:t>
      </w:r>
    </w:p>
    <w:p w14:paraId="052B45F8" w14:textId="77777777" w:rsidR="00520D33" w:rsidRPr="00520D33" w:rsidRDefault="00520D33" w:rsidP="00520D33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</w:p>
    <w:p w14:paraId="6827F5B0" w14:textId="77777777" w:rsidR="00520D33" w:rsidRPr="00520D33" w:rsidRDefault="00520D33" w:rsidP="00520D3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Veri kalitesi, haber entegrasyonu, dinamik likidite sınıfları gibi konularda iyileştirme potansiyeli.</w:t>
      </w:r>
    </w:p>
    <w:p w14:paraId="60093C6C" w14:textId="77777777" w:rsidR="00520D33" w:rsidRPr="00520D33" w:rsidRDefault="00520D33" w:rsidP="00520D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Öneri: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Canlıya geçişten sonra ilk 3 ay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sıkı manuel gözetim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ve </w:t>
      </w:r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detaylı </w:t>
      </w:r>
      <w:proofErr w:type="spellStart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520D3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analizi</w:t>
      </w: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yapılması, beklenmeyen durumların tespiti için kritik.</w:t>
      </w:r>
    </w:p>
    <w:p w14:paraId="5D5FF31E" w14:textId="77777777" w:rsidR="00520D33" w:rsidRPr="00520D33" w:rsidRDefault="00520D33" w:rsidP="00520D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tr-TR"/>
          <w14:ligatures w14:val="none"/>
        </w:rPr>
        <w:t>Rapor, belgedeki bilgilerle sınırlı olup, sistemin gerçek performansı uygulama kalitesine bağlıdır.</w:t>
      </w:r>
    </w:p>
    <w:p w14:paraId="44FEB7B7" w14:textId="77777777" w:rsidR="00520D33" w:rsidRPr="00520D33" w:rsidRDefault="00520D33" w:rsidP="00520D3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E2E9D0F">
          <v:rect id="_x0000_i1030" style="width:0;height:.75pt" o:hralign="center" o:hrstd="t" o:hr="t" fillcolor="#a0a0a0" stroked="f"/>
        </w:pict>
      </w:r>
    </w:p>
    <w:p w14:paraId="7ADABDF2" w14:textId="77777777" w:rsidR="00520D33" w:rsidRPr="00520D33" w:rsidRDefault="00520D33" w:rsidP="00520D3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520D3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Umarım bu değerlendirme, projenizin gelişimine katkı sağlar. Başka bir konuda yardımcı olabilirsem memnuniyetle.</w:t>
      </w:r>
    </w:p>
    <w:p w14:paraId="77D11C79" w14:textId="77777777" w:rsidR="001A321C" w:rsidRPr="00520D33" w:rsidRDefault="001A321C" w:rsidP="00520D33"/>
    <w:sectPr w:rsidR="001A321C" w:rsidRPr="00520D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01BB"/>
    <w:multiLevelType w:val="multilevel"/>
    <w:tmpl w:val="3230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12939"/>
    <w:multiLevelType w:val="multilevel"/>
    <w:tmpl w:val="4E7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436A1"/>
    <w:multiLevelType w:val="multilevel"/>
    <w:tmpl w:val="04B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C2308"/>
    <w:multiLevelType w:val="multilevel"/>
    <w:tmpl w:val="55D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3546D"/>
    <w:multiLevelType w:val="multilevel"/>
    <w:tmpl w:val="5E18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B6D49"/>
    <w:multiLevelType w:val="multilevel"/>
    <w:tmpl w:val="9526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AA"/>
    <w:rsid w:val="001A321C"/>
    <w:rsid w:val="003D6AAA"/>
    <w:rsid w:val="00520D33"/>
    <w:rsid w:val="00F9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A086CC-AA8C-447F-A138-2D2EFA77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3</cp:revision>
  <dcterms:created xsi:type="dcterms:W3CDTF">2026-02-21T14:06:00Z</dcterms:created>
  <dcterms:modified xsi:type="dcterms:W3CDTF">2026-02-21T14:34:00Z</dcterms:modified>
</cp:coreProperties>
</file>