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3FF" w:rsidRDefault="000E53FF" w:rsidP="000E53FF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 w:rsidRPr="000E53F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The Role of Mediation and Arbitration in Rwanda’s Just</w:t>
      </w:r>
      <w:bookmarkStart w:id="0" w:name="_GoBack"/>
      <w:bookmarkEnd w:id="0"/>
      <w:r w:rsidRPr="000E53FF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ice System: Tradition Meets Modernity</w:t>
      </w:r>
      <w:r w:rsidRPr="007C42BA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.</w:t>
      </w:r>
    </w:p>
    <w:p w:rsidR="00B64592" w:rsidRPr="000E53FF" w:rsidRDefault="00B64592" w:rsidP="000E53FF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</w:rPr>
        <w:drawing>
          <wp:inline distT="0" distB="0" distL="0" distR="0">
            <wp:extent cx="592455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mmg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BA" w:rsidRDefault="007C42BA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This article examines the evolution, legal framework, and practical application of mediation and arbitration in Rwanda’s justice system. It highlights how Rwanda integrates traditional community-based mechanisms with modern statutory reforms to enhance access to justice. It also identifies key challenges and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>offers recommendations for strengthening Alternative Dispute Resolution (ADR) as a cornerstone of justice delivery in Rwanda.</w:t>
      </w:r>
    </w:p>
    <w:p w:rsidR="000E53FF" w:rsidRPr="000E53FF" w:rsidRDefault="000E53FF" w:rsidP="000E53FF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0E53FF" w:rsidRPr="007C42BA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Access to justice is a fundamental human right and a cornerstone of the rule of law. 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In Rwanda, reforms in the justice sector have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>prioritised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efficiency, affordability, and reconciliation. Alter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 xml:space="preserve">native Dispute Resolution (ADR),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>particularly mediation and arbitration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>has been promoted as a complement to litigation, enabling disputes to be resolved more amicably and at reduced cost.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Mediation and arbitration have long-standing roots in Rwandan culture but have also been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>institutionalised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through legislative reforms and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>specialised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institutions such as the Kigali International Arbitration Centre (KIAC). This paper explores the historical underpinnings, legal framework, and impact of ADR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in Rwanda, while critically assessing its challenges and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 xml:space="preserve">future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>prospects.</w:t>
      </w:r>
    </w:p>
    <w:p w:rsidR="000E53FF" w:rsidRPr="000E53FF" w:rsidRDefault="000E53FF" w:rsidP="000E53FF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2. Historical and Cultural Foundations of ADR in Rwanda</w:t>
      </w:r>
      <w:r w:rsidRPr="007C42BA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</w:p>
    <w:p w:rsid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2.1. Abunzi (Mediation Committees)</w:t>
      </w:r>
    </w:p>
    <w:p w:rsidR="00B64592" w:rsidRPr="000E53FF" w:rsidRDefault="00B64592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nzi-mediators-12860902294_5701f324cf_c-800x4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The Abunzi system was formally reintroduced by the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Organic Law No. 02/2010/OL of 09/06/2010</w:t>
      </w:r>
      <w:r w:rsidRPr="007C42BA">
        <w:rPr>
          <w:rFonts w:ascii="Times New Roman" w:eastAsia="Times New Roman" w:hAnsi="Times New Roman" w:cs="Times New Roman"/>
          <w:i/>
          <w:iCs/>
          <w:sz w:val="36"/>
          <w:szCs w:val="36"/>
        </w:rPr>
        <w:t>,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establishing Mediation Committees at the cell and sector levels. Members are elected by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>the community, and the law requires that at least 30% be women, underscoring Rwanda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>’s commitment to gender equity.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Abunzi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>embodies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traditional reconciliation mechanisms, providing citizens with affordable and community-driven dispute resolution.</w:t>
      </w:r>
    </w:p>
    <w:p w:rsid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2.2. Gacaca Courts</w:t>
      </w:r>
    </w:p>
    <w:p w:rsidR="00E91C60" w:rsidRPr="000E53FF" w:rsidRDefault="00E91C60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>
            <wp:extent cx="5943600" cy="39382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caca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Following the 1994 Genocide against the Tutsi, Rwanda enacted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Organic Law No. 40/2000 of 26/01/2001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 xml:space="preserve"> to establish Gacaca courts.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These community-based tribunals sought truth,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reconciliation, and accountability for genocide-related crimes. Although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>criticised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for limited procedural safeguards, Gacaca contributed significantly to social healing and laid the groundwork for modern ADR approaches.</w:t>
      </w:r>
    </w:p>
    <w:p w:rsidR="000E53FF" w:rsidRPr="000E53FF" w:rsidRDefault="000E53FF" w:rsidP="000E53FF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3. Legal and Institutional Reforms</w:t>
      </w: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3.1. Court-Annexed Mediation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Law No. 21/2012 of 14/06/2012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relating to the Civil, Commercial, Labour, and Administrative Procedure Code (as amended in 2018) incorporated mediat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 xml:space="preserve">ion into judicial proceedings.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Judges and registrars are empowered to mediate disputes in civil, commercial, labour, and administrative matters, promoting consensual settlements before litigation is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>finalised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3.2. National ADR Policy (2022)</w:t>
      </w:r>
    </w:p>
    <w:p w:rsidR="00C258CE" w:rsidRDefault="00C258CE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.04.2025_Pic_for_story_webs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92" w:rsidRPr="000E53FF" w:rsidRDefault="00B64592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In 2022, the Ministry of Justice launched the National ADR Policy mandating pre-fil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>ing mediation in certain cases.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This policy promotes restorative justice and encourages the use of ADR mechanisms as integral to Rwanda’s justice system rather than merely alternatives.</w:t>
      </w:r>
    </w:p>
    <w:p w:rsid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3.3. Kigali International Arbitration Centre (KIAC)</w:t>
      </w:r>
    </w:p>
    <w:p w:rsidR="00C258CE" w:rsidRPr="000E53FF" w:rsidRDefault="00C258CE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943600" cy="3183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_shot_2020-09-10_at_11.47.19_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KIAC was established under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Law No. 51/2010 of 10/01/2010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with a mandate to administer arbitrat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 xml:space="preserve">ion and mediation proceedings.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Operating under the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UNCITRAL Model Law on International Commercial Arbitration (1985, as amended in 2006)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>, KIAC has positioned Rwanda as a regional hub for international arbitration.</w:t>
      </w: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3.4. Infrastructure Development</w:t>
      </w:r>
      <w:r w:rsidR="00B64592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C74A930" wp14:editId="628B632A">
            <wp:extent cx="581025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m_ADR_inauguration1_e44a6002b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In August 2024, Rwanda inaugurated the Nyamirambo ADR Centre as a “multi-door” justice facility offering mediation, arbitration, con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>ciliation, and plea bargaining.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This development demonstrates Rwanda’s institutional commitment to embedding ADR within its justice system.</w:t>
      </w:r>
    </w:p>
    <w:p w:rsidR="000E53FF" w:rsidRPr="000E53FF" w:rsidRDefault="000E53FF" w:rsidP="000E53FF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4. The Impact of ADR in Rwanda</w:t>
      </w: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4.1. Efficiency and Cost Savings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>Between 2019 and 2022, mediation resolved nearly 3,000 cases, saving litigan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>ts an estimated RWF 11 billion.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In the fiscal year 2023/24 alone, ADR resolved over 12,000 cases, generat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>ing savings of RWF 7.5 billion.</w:t>
      </w: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4.2. Court Decongestion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By diverting disputes from litigation, ADR mechanisms reduce the backlog of cases before the ordinary courts, allowing the judiciary to allocate resources to more complex or criminal cases.</w:t>
      </w: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4.3. Social Harmony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Mediation fosters reconciliation and community cohesion by promoting dialogue rather than adversarial confrontation. The Abunzi in particular reinforce Rwanda’s culture of collective problem-solving.</w:t>
      </w: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4.4. Business and Investment Climate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Arbitration, especially under KIAC, has enhanced Rwanda’s attractiveness to investors by providing efficient and enforceable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>dispute resolution mechanisms consisten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>t with international standards.</w:t>
      </w:r>
    </w:p>
    <w:p w:rsidR="000E53FF" w:rsidRPr="000E53FF" w:rsidRDefault="000E53FF" w:rsidP="000E53FF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5. Challenges Facing ADR in Rwanda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Despite significant progress, several challenges persist:</w:t>
      </w:r>
    </w:p>
    <w:p w:rsidR="000E53FF" w:rsidRPr="000E53FF" w:rsidRDefault="000E53FF" w:rsidP="000E53F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Limitations of Abunzi: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The informality of Abunzi proceedings may subject them to local political influence and social pressure, limiting their effectiveness in complex</w:t>
      </w:r>
      <w:r w:rsidR="00CF52EB">
        <w:rPr>
          <w:rFonts w:ascii="Times New Roman" w:eastAsia="Times New Roman" w:hAnsi="Times New Roman" w:cs="Times New Roman"/>
          <w:sz w:val="36"/>
          <w:szCs w:val="36"/>
        </w:rPr>
        <w:t xml:space="preserve"> or high-stakes disputes.</w:t>
      </w:r>
    </w:p>
    <w:p w:rsidR="000E53FF" w:rsidRPr="000E53FF" w:rsidRDefault="000E53FF" w:rsidP="000E53F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Capacity Gaps: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There is a need for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>specialised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training to equip mediators and arbitrators with advanced skills, particularly in commercial and international disputes.</w:t>
      </w:r>
    </w:p>
    <w:p w:rsidR="000E53FF" w:rsidRPr="000E53FF" w:rsidRDefault="000E53FF" w:rsidP="000E53F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Public Awareness: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Many Rwandans continue to equate justice with formal court proceedings, leading to underutilization of ADR.</w:t>
      </w:r>
    </w:p>
    <w:p w:rsidR="000E53FF" w:rsidRPr="000E53FF" w:rsidRDefault="000E53FF" w:rsidP="000E53FF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Enforcement of Awards: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Although arbitral awards are enforceable under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Law No. 005/2008 of </w:t>
      </w:r>
      <w:r w:rsidRPr="007C42BA">
        <w:rPr>
          <w:rFonts w:ascii="Times New Roman" w:eastAsia="Times New Roman" w:hAnsi="Times New Roman" w:cs="Times New Roman"/>
          <w:i/>
          <w:iCs/>
          <w:sz w:val="36"/>
          <w:szCs w:val="36"/>
        </w:rPr>
        <w:t>14 February 2008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 xml:space="preserve"> on Arbitration and Conciliation in Commercial Matters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,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>enforcement may face delays, especially in cross-border disputes.¹¹</w:t>
      </w:r>
    </w:p>
    <w:p w:rsidR="000E53FF" w:rsidRPr="000E53FF" w:rsidRDefault="000E53FF" w:rsidP="000E53FF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6. Conclusion and Recommendations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Mediation and arbitration in Rwanda represent a dynamic convergence of traditional reconciliation mechanisms and modern statutory frameworks. By combining grassroots initiatives such as the Abunzi with institutions like KIAC, Rwanda has fostered an innovative justice system that </w:t>
      </w:r>
      <w:r w:rsidRPr="007C42BA">
        <w:rPr>
          <w:rFonts w:ascii="Times New Roman" w:eastAsia="Times New Roman" w:hAnsi="Times New Roman" w:cs="Times New Roman"/>
          <w:sz w:val="36"/>
          <w:szCs w:val="36"/>
        </w:rPr>
        <w:t>emphasises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accessibility, efficiency, and social harmony.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Recommendations:</w:t>
      </w:r>
    </w:p>
    <w:p w:rsidR="000E53FF" w:rsidRPr="000E53FF" w:rsidRDefault="000E53FF" w:rsidP="000E53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Strengthen the training and accreditation of mediators and arbitrators.</w:t>
      </w:r>
    </w:p>
    <w:p w:rsidR="000E53FF" w:rsidRPr="000E53FF" w:rsidRDefault="000E53FF" w:rsidP="000E53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Increase public awareness campaigns to build trust in ADR processes.</w:t>
      </w:r>
    </w:p>
    <w:p w:rsidR="000E53FF" w:rsidRPr="000E53FF" w:rsidRDefault="000E53FF" w:rsidP="000E53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Streamline enforcement procedures for arbitral awards.</w:t>
      </w:r>
    </w:p>
    <w:p w:rsidR="000E53FF" w:rsidRPr="000E53FF" w:rsidRDefault="000E53FF" w:rsidP="000E53FF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Encourage stronger public-private partnerships in ADR to sustain its growth.</w:t>
      </w:r>
    </w:p>
    <w:p w:rsidR="000E53FF" w:rsidRPr="000E53FF" w:rsidRDefault="000E53FF" w:rsidP="000E53F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>Ultimately, ADR in Rwanda is evolving from a supplementary mechanism to a cen</w:t>
      </w:r>
      <w:r w:rsidR="007C42BA" w:rsidRPr="007C42BA">
        <w:rPr>
          <w:rFonts w:ascii="Times New Roman" w:eastAsia="Times New Roman" w:hAnsi="Times New Roman" w:cs="Times New Roman"/>
          <w:sz w:val="36"/>
          <w:szCs w:val="36"/>
        </w:rPr>
        <w:t xml:space="preserve">tral pillar of justice delivery 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>aligned with Rwanda’s broader national vision of unity, reconciliation, and sustainable development (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Vision 2050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0E53FF" w:rsidRPr="000E53FF" w:rsidRDefault="000E53FF" w:rsidP="000E53FF">
      <w:p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0E53FF" w:rsidRPr="000E53FF" w:rsidRDefault="000E53FF" w:rsidP="000E53FF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b/>
          <w:bCs/>
          <w:sz w:val="36"/>
          <w:szCs w:val="36"/>
        </w:rPr>
        <w:t>References</w:t>
      </w:r>
    </w:p>
    <w:p w:rsidR="000E53FF" w:rsidRPr="000E53FF" w:rsidRDefault="007C42BA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7C42BA">
        <w:rPr>
          <w:rFonts w:ascii="Times New Roman" w:eastAsia="Times New Roman" w:hAnsi="Times New Roman" w:cs="Times New Roman"/>
          <w:sz w:val="36"/>
          <w:szCs w:val="36"/>
        </w:rPr>
        <w:t>Organic</w:t>
      </w:r>
      <w:r w:rsidR="000E53FF" w:rsidRPr="000E53FF">
        <w:rPr>
          <w:rFonts w:ascii="Times New Roman" w:eastAsia="Times New Roman" w:hAnsi="Times New Roman" w:cs="Times New Roman"/>
          <w:sz w:val="36"/>
          <w:szCs w:val="36"/>
        </w:rPr>
        <w:t xml:space="preserve"> Law No. 02/2010/OL of 09/06/2010 Establishing Mediation Committees.</w:t>
      </w:r>
    </w:p>
    <w:p w:rsidR="000E53FF" w:rsidRPr="000E53FF" w:rsidRDefault="000E53FF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Organic Law No. 40/2000 of 26/01/2001 Setting up “Gacaca Jurisdictions.”</w:t>
      </w:r>
    </w:p>
    <w:p w:rsidR="000E53FF" w:rsidRPr="000E53FF" w:rsidRDefault="000E53FF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Law No. 21/2012 of 14/06/2012 Relating to the Civil, Commercial, Labour and Administrative Procedure Code (as amended 2018).</w:t>
      </w:r>
    </w:p>
    <w:p w:rsidR="000E53FF" w:rsidRPr="000E53FF" w:rsidRDefault="000E53FF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Rwanda Ministry of Justice,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National ADR Policy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(2022).</w:t>
      </w:r>
    </w:p>
    <w:p w:rsidR="000E53FF" w:rsidRPr="000E53FF" w:rsidRDefault="000E53FF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Law No. 51/2010 of 10/01/2010 Establishing the Kigali International Arbitration Centre (KIAC).</w:t>
      </w:r>
    </w:p>
    <w:p w:rsidR="000E53FF" w:rsidRPr="000E53FF" w:rsidRDefault="000E53FF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Rwanda Ministry of Justice,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Press Release on Nyamirambo ADR Centre Inauguration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(August 2024).</w:t>
      </w:r>
    </w:p>
    <w:p w:rsidR="000E53FF" w:rsidRPr="000E53FF" w:rsidRDefault="000E53FF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Ministry of Justice,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Annual Justice Sector Report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(2019–2022).</w:t>
      </w:r>
    </w:p>
    <w:p w:rsidR="000E53FF" w:rsidRPr="000E53FF" w:rsidRDefault="000E53FF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Ministry of Justice,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Annual Justice Sector Report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(2023/24).</w:t>
      </w:r>
    </w:p>
    <w:p w:rsidR="000E53FF" w:rsidRPr="000E53FF" w:rsidRDefault="000E53FF" w:rsidP="000E53FF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UNCITRAL Model Law on International Commercial Arbitration (1985, amended 2006).</w:t>
      </w:r>
    </w:p>
    <w:p w:rsidR="00CF52EB" w:rsidRDefault="000E53FF" w:rsidP="00CF52E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ACCORD, </w:t>
      </w:r>
      <w:r w:rsidRPr="000E53FF">
        <w:rPr>
          <w:rFonts w:ascii="Times New Roman" w:eastAsia="Times New Roman" w:hAnsi="Times New Roman" w:cs="Times New Roman"/>
          <w:i/>
          <w:iCs/>
          <w:sz w:val="36"/>
          <w:szCs w:val="36"/>
        </w:rPr>
        <w:t>The Abunzi Mediation in Rwanda: Justice and Reconciliation at the Grassroots</w:t>
      </w:r>
      <w:r w:rsidRPr="000E53FF">
        <w:rPr>
          <w:rFonts w:ascii="Times New Roman" w:eastAsia="Times New Roman" w:hAnsi="Times New Roman" w:cs="Times New Roman"/>
          <w:sz w:val="36"/>
          <w:szCs w:val="36"/>
        </w:rPr>
        <w:t xml:space="preserve"> (2010).</w:t>
      </w:r>
    </w:p>
    <w:p w:rsidR="000E53FF" w:rsidRPr="000E53FF" w:rsidRDefault="000E53FF" w:rsidP="00CF52E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53FF">
        <w:rPr>
          <w:rFonts w:ascii="Times New Roman" w:eastAsia="Times New Roman" w:hAnsi="Times New Roman" w:cs="Times New Roman"/>
          <w:sz w:val="36"/>
          <w:szCs w:val="36"/>
        </w:rPr>
        <w:t>Law No. 005/2008 of 14/02/2008 on Arbitration and Conciliation in Commercial Matters.</w:t>
      </w:r>
    </w:p>
    <w:p w:rsidR="00FD7332" w:rsidRDefault="00C258CE"/>
    <w:sectPr w:rsidR="00FD7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41A56"/>
    <w:multiLevelType w:val="multilevel"/>
    <w:tmpl w:val="18BE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A5C45"/>
    <w:multiLevelType w:val="multilevel"/>
    <w:tmpl w:val="38F4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9576C9"/>
    <w:multiLevelType w:val="multilevel"/>
    <w:tmpl w:val="7D0EE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FF"/>
    <w:rsid w:val="000E53FF"/>
    <w:rsid w:val="001B00BD"/>
    <w:rsid w:val="003809FE"/>
    <w:rsid w:val="00525001"/>
    <w:rsid w:val="007C42BA"/>
    <w:rsid w:val="00B64592"/>
    <w:rsid w:val="00C258CE"/>
    <w:rsid w:val="00CF52EB"/>
    <w:rsid w:val="00E06C6D"/>
    <w:rsid w:val="00E9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98791-59A8-4B94-B867-21EEA88A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974</Words>
  <Characters>6245</Characters>
  <Application>Microsoft Office Word</Application>
  <DocSecurity>0</DocSecurity>
  <Lines>168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2025-08-21T05:39:00Z</dcterms:created>
  <dcterms:modified xsi:type="dcterms:W3CDTF">2025-08-21T06:43:00Z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1d108b2a-cc10-4832-b4e4-69b42485d115</vt:lpwstr>
  </property>
</Properties>
</file>