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1F9B5553" w:rsidR="000070A2" w:rsidRDefault="000070A2" w:rsidP="003E4BC1">
      <w:pPr>
        <w:pStyle w:val="Title"/>
      </w:pPr>
    </w:p>
    <w:p w14:paraId="5F3E48C1" w14:textId="2E836D2D" w:rsidR="000070A2" w:rsidRDefault="000070A2" w:rsidP="003E4BC1">
      <w:pPr>
        <w:pStyle w:val="Title"/>
      </w:pPr>
    </w:p>
    <w:p w14:paraId="2C5365A5" w14:textId="128D2F5F" w:rsidR="000070A2" w:rsidRDefault="000070A2" w:rsidP="003E4BC1">
      <w:pPr>
        <w:pStyle w:val="Title"/>
      </w:pPr>
    </w:p>
    <w:p w14:paraId="09CA3AFD" w14:textId="77777777" w:rsidR="00D633EB" w:rsidRPr="003E4BC1" w:rsidRDefault="00D633EB" w:rsidP="003E4BC1">
      <w:pPr>
        <w:pStyle w:val="Title"/>
      </w:pPr>
      <w:r w:rsidRPr="003E4BC1">
        <mc:AlternateContent>
          <mc:Choice Requires="wps">
            <w:drawing>
              <wp:anchor distT="45720" distB="45720" distL="114300" distR="114300" simplePos="0" relativeHeight="251659264" behindDoc="0" locked="0" layoutInCell="1" allowOverlap="1" wp14:anchorId="48EE0348" wp14:editId="62B0FC44">
                <wp:simplePos x="0" y="0"/>
                <wp:positionH relativeFrom="page">
                  <wp:align>right</wp:align>
                </wp:positionH>
                <wp:positionV relativeFrom="paragraph">
                  <wp:posOffset>4794250</wp:posOffset>
                </wp:positionV>
                <wp:extent cx="488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404620"/>
                        </a:xfrm>
                        <a:prstGeom prst="rect">
                          <a:avLst/>
                        </a:prstGeom>
                        <a:solidFill>
                          <a:schemeClr val="bg2"/>
                        </a:solidFill>
                        <a:ln w="9525">
                          <a:noFill/>
                          <a:miter lim="800000"/>
                          <a:headEnd/>
                          <a:tailEnd/>
                        </a:ln>
                      </wps:spPr>
                      <wps:txbx>
                        <w:txbxContent>
                          <w:p w14:paraId="26B27F18" w14:textId="323B5566" w:rsidR="00222135" w:rsidRPr="00222135" w:rsidRDefault="0090579B" w:rsidP="00222135">
                            <w:pPr>
                              <w:jc w:val="center"/>
                              <w:rPr>
                                <w:rFonts w:ascii="Inter SemiBold" w:hAnsi="Inter SemiBold"/>
                                <w:color w:val="525FE1"/>
                                <w:sz w:val="36"/>
                                <w:szCs w:val="32"/>
                              </w:rPr>
                            </w:pPr>
                            <w:r>
                              <w:rPr>
                                <w:rFonts w:ascii="Inter SemiBold" w:hAnsi="Inter SemiBold"/>
                                <w:color w:val="525FE1"/>
                                <w:sz w:val="36"/>
                                <w:szCs w:val="32"/>
                              </w:rPr>
                              <w:t>July</w:t>
                            </w:r>
                            <w:r w:rsidR="00222135" w:rsidRPr="00222135">
                              <w:rPr>
                                <w:rFonts w:ascii="Inter SemiBold" w:hAnsi="Inter SemiBold"/>
                                <w:color w:val="525FE1"/>
                                <w:sz w:val="36"/>
                                <w:szCs w:val="32"/>
                              </w:rPr>
                              <w:t xml:space="preserve"> </w:t>
                            </w:r>
                            <w:r w:rsidR="00222135" w:rsidRPr="00CB5813">
                              <w:rPr>
                                <w:rFonts w:ascii="Inter SemiBold" w:hAnsi="Inter SemiBold"/>
                                <w:color w:val="525FE1"/>
                                <w:sz w:val="32"/>
                                <w:szCs w:val="28"/>
                              </w:rPr>
                              <w:t>2023</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type w14:anchorId="48EE0348" id="_x0000_t202" coordsize="21600,21600" o:spt="202" path="m,l,21600r21600,l21600,xe">
                <v:stroke joinstyle="miter"/>
                <v:path gradientshapeok="t" o:connecttype="rect"/>
              </v:shapetype>
              <v:shape id="Text Box 2" o:spid="_x0000_s1026" type="#_x0000_t202" style="position:absolute;left:0;text-align:left;margin-left:-12.75pt;margin-top:377.5pt;width:38.4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" fillcolor="#e7e6e6 [3214]" stroked="f">
                <v:textbox style="layout-flow:vertical;mso-layout-flow-alt:bottom-to-top">
                  <w:txbxContent>
                    <w:p w14:paraId="26B27F18" w14:textId="323B5566" w:rsidR="00222135" w:rsidRPr="00222135" w:rsidRDefault="0090579B" w:rsidP="00222135">
                      <w:pPr>
                        <w:jc w:val="center"/>
                        <w:rPr>
                          <w:rFonts w:ascii="Inter SemiBold" w:hAnsi="Inter SemiBold"/>
                          <w:color w:val="525FE1"/>
                          <w:sz w:val="36"/>
                          <w:szCs w:val="32"/>
                        </w:rPr>
                      </w:pPr>
                      <w:r>
                        <w:rPr>
                          <w:rFonts w:ascii="Inter SemiBold" w:hAnsi="Inter SemiBold"/>
                          <w:color w:val="525FE1"/>
                          <w:sz w:val="36"/>
                          <w:szCs w:val="32"/>
                        </w:rPr>
                        <w:t>July</w:t>
                      </w:r>
                      <w:r w:rsidR="00222135" w:rsidRPr="00222135">
                        <w:rPr>
                          <w:rFonts w:ascii="Inter SemiBold" w:hAnsi="Inter SemiBold"/>
                          <w:color w:val="525FE1"/>
                          <w:sz w:val="36"/>
                          <w:szCs w:val="32"/>
                        </w:rPr>
                        <w:t xml:space="preserve"> </w:t>
                      </w:r>
                      <w:r w:rsidR="00222135" w:rsidRPr="00CB5813">
                        <w:rPr>
                          <w:rFonts w:ascii="Inter SemiBold" w:hAnsi="Inter SemiBold"/>
                          <w:color w:val="525FE1"/>
                          <w:sz w:val="32"/>
                          <w:szCs w:val="28"/>
                        </w:rPr>
                        <w:t>2023</w:t>
                      </w:r>
                    </w:p>
                  </w:txbxContent>
                </v:textbox>
                <w10:wrap type="square" anchorx="page"/>
              </v:shape>
            </w:pict>
          </mc:Fallback>
        </mc:AlternateContent>
      </w:r>
      <w:r w:rsidR="000070A2" w:rsidRPr="003E4BC1">
        <w:t>The Impact of Communication Technology on Employee Productivity During Government Mandated Lockdown</w:t>
      </w:r>
      <w:r w:rsidR="009C1B5A" w:rsidRPr="003E4BC1">
        <w:t xml:space="preserve"> in Canada</w:t>
      </w:r>
    </w:p>
    <w:p w14:paraId="447A02B6" w14:textId="77777777" w:rsidR="00D633EB" w:rsidRDefault="00D633EB" w:rsidP="003E4BC1">
      <w:pPr>
        <w:pStyle w:val="Title"/>
      </w:pPr>
    </w:p>
    <w:p w14:paraId="3F280AF2" w14:textId="695C5781" w:rsidR="00D633EB" w:rsidRPr="00CB5813" w:rsidRDefault="00D633EB" w:rsidP="00CB5813">
      <w:pPr>
        <w:pStyle w:val="Subtitle"/>
        <w:jc w:val="center"/>
        <w:rPr>
          <w:rFonts w:ascii="Inter Black" w:eastAsiaTheme="majorEastAsia" w:hAnsi="Inter Black" w:cstheme="majorBidi"/>
          <w:sz w:val="56"/>
          <w:szCs w:val="56"/>
        </w:rPr>
      </w:pPr>
      <w:r>
        <w:t>A Literature Review</w:t>
      </w:r>
      <w:r w:rsidR="00156537">
        <w:br w:type="page"/>
      </w:r>
    </w:p>
    <w:p w14:paraId="58980B1A" w14:textId="29AA2440" w:rsidR="00222135" w:rsidRDefault="00D633EB">
      <w:pPr>
        <w:rPr>
          <w:szCs w:val="24"/>
        </w:rPr>
      </w:pPr>
      <w:r w:rsidRPr="00D633EB">
        <w:rPr>
          <w:noProof/>
          <w:szCs w:val="24"/>
        </w:rPr>
        <w:lastRenderedPageBreak/>
        <mc:AlternateContent>
          <mc:Choice Requires="wps">
            <w:drawing>
              <wp:anchor distT="45720" distB="45720" distL="114300" distR="114300" simplePos="0" relativeHeight="251661312" behindDoc="0" locked="0" layoutInCell="1" allowOverlap="1" wp14:anchorId="7F3D7281" wp14:editId="03E68966">
                <wp:simplePos x="0" y="0"/>
                <wp:positionH relativeFrom="margin">
                  <wp:align>right</wp:align>
                </wp:positionH>
                <wp:positionV relativeFrom="paragraph">
                  <wp:posOffset>2571750</wp:posOffset>
                </wp:positionV>
                <wp:extent cx="5943600" cy="1404620"/>
                <wp:effectExtent l="0" t="0" r="0" b="0"/>
                <wp:wrapSquare wrapText="bothSides"/>
                <wp:docPr id="164440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7"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8" w:history="1">
                              <w:r w:rsidRPr="00CB5813">
                                <w:rPr>
                                  <w:rStyle w:val="Hyperlink"/>
                                  <w:sz w:val="28"/>
                                  <w:szCs w:val="28"/>
                                </w:rPr>
                                <w:t>https://essex.trevorwoodman.ca</w:t>
                              </w:r>
                            </w:hyperlink>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3D7281" id="_x0000_s1027" type="#_x0000_t202" style="position:absolute;margin-left:416.8pt;margin-top:202.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" stroked="f">
                <v:textbox style="mso-fit-shape-to-text:t">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9"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10" w:history="1">
                        <w:r w:rsidRPr="00CB5813">
                          <w:rPr>
                            <w:rStyle w:val="Hyperlink"/>
                            <w:sz w:val="28"/>
                            <w:szCs w:val="28"/>
                          </w:rPr>
                          <w:t>https://essex.trevorwoodman.ca</w:t>
                        </w:r>
                      </w:hyperlink>
                    </w:p>
                  </w:txbxContent>
                </v:textbox>
                <w10:wrap type="square" anchorx="margin"/>
              </v:shape>
            </w:pict>
          </mc:Fallback>
        </mc:AlternateContent>
      </w:r>
      <w:r w:rsidR="00222135">
        <w:rPr>
          <w:szCs w:val="24"/>
        </w:rPr>
        <w:br w:type="page"/>
      </w:r>
    </w:p>
    <w:sdt>
      <w:sdtPr>
        <w:rPr>
          <w:rFonts w:ascii="Inter ExtraBold" w:hAnsi="Inter ExtraBold"/>
          <w:sz w:val="32"/>
          <w:szCs w:val="28"/>
        </w:rPr>
        <w:id w:val="1944033637"/>
        <w:docPartObj>
          <w:docPartGallery w:val="Table of Contents"/>
          <w:docPartUnique/>
        </w:docPartObj>
      </w:sdtPr>
      <w:sdtEndPr>
        <w:rPr>
          <w:rFonts w:ascii="Inter" w:hAnsi="Inter"/>
          <w:b/>
          <w:bCs/>
          <w:noProof/>
          <w:sz w:val="24"/>
          <w:szCs w:val="22"/>
        </w:rPr>
      </w:sdtEndPr>
      <w:sdtContent>
        <w:p w14:paraId="59E72EC8" w14:textId="31BAD8C4" w:rsidR="001D7E70" w:rsidRPr="00255011" w:rsidRDefault="00255011" w:rsidP="00255011">
          <w:pPr>
            <w:jc w:val="center"/>
            <w:rPr>
              <w:rFonts w:ascii="Inter ExtraBold" w:hAnsi="Inter ExtraBold"/>
              <w:color w:val="525FE1"/>
              <w:sz w:val="32"/>
              <w:szCs w:val="28"/>
            </w:rPr>
          </w:pPr>
          <w:r w:rsidRPr="00255011">
            <w:rPr>
              <w:rFonts w:ascii="Inter ExtraBold" w:hAnsi="Inter ExtraBold"/>
              <w:color w:val="525FE1"/>
              <w:sz w:val="32"/>
              <w:szCs w:val="28"/>
            </w:rPr>
            <w:t>TABLE OF CONTENTS</w:t>
          </w:r>
        </w:p>
        <w:p w14:paraId="0026F6C4" w14:textId="5F6D3A2F" w:rsidR="000A1948" w:rsidRDefault="001D7E7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139354788" w:history="1">
            <w:r w:rsidR="000A1948" w:rsidRPr="00AD683D">
              <w:rPr>
                <w:rStyle w:val="Hyperlink"/>
                <w:noProof/>
              </w:rPr>
              <w:t>Abstract</w:t>
            </w:r>
            <w:r w:rsidR="000A1948">
              <w:rPr>
                <w:noProof/>
                <w:webHidden/>
              </w:rPr>
              <w:tab/>
            </w:r>
            <w:r w:rsidR="000A1948">
              <w:rPr>
                <w:noProof/>
                <w:webHidden/>
              </w:rPr>
              <w:fldChar w:fldCharType="begin"/>
            </w:r>
            <w:r w:rsidR="000A1948">
              <w:rPr>
                <w:noProof/>
                <w:webHidden/>
              </w:rPr>
              <w:instrText xml:space="preserve"> PAGEREF _Toc139354788 \h </w:instrText>
            </w:r>
            <w:r w:rsidR="000A1948">
              <w:rPr>
                <w:noProof/>
                <w:webHidden/>
              </w:rPr>
            </w:r>
            <w:r w:rsidR="000A1948">
              <w:rPr>
                <w:noProof/>
                <w:webHidden/>
              </w:rPr>
              <w:fldChar w:fldCharType="separate"/>
            </w:r>
            <w:r w:rsidR="000A1948">
              <w:rPr>
                <w:noProof/>
                <w:webHidden/>
              </w:rPr>
              <w:t>4</w:t>
            </w:r>
            <w:r w:rsidR="000A1948">
              <w:rPr>
                <w:noProof/>
                <w:webHidden/>
              </w:rPr>
              <w:fldChar w:fldCharType="end"/>
            </w:r>
          </w:hyperlink>
        </w:p>
        <w:p w14:paraId="71D55ACC" w14:textId="46E957B9" w:rsidR="000A1948" w:rsidRDefault="00000000">
          <w:pPr>
            <w:pStyle w:val="TOC2"/>
            <w:tabs>
              <w:tab w:val="right" w:leader="dot" w:pos="9350"/>
            </w:tabs>
            <w:rPr>
              <w:rFonts w:asciiTheme="minorHAnsi" w:eastAsiaTheme="minorEastAsia" w:hAnsiTheme="minorHAnsi"/>
              <w:noProof/>
              <w:sz w:val="22"/>
              <w:lang w:eastAsia="en-CA"/>
            </w:rPr>
          </w:pPr>
          <w:hyperlink w:anchor="_Toc139354789" w:history="1">
            <w:r w:rsidR="000A1948" w:rsidRPr="00AD683D">
              <w:rPr>
                <w:rStyle w:val="Hyperlink"/>
                <w:noProof/>
              </w:rPr>
              <w:t>Objectives</w:t>
            </w:r>
            <w:r w:rsidR="000A1948">
              <w:rPr>
                <w:noProof/>
                <w:webHidden/>
              </w:rPr>
              <w:tab/>
            </w:r>
            <w:r w:rsidR="000A1948">
              <w:rPr>
                <w:noProof/>
                <w:webHidden/>
              </w:rPr>
              <w:fldChar w:fldCharType="begin"/>
            </w:r>
            <w:r w:rsidR="000A1948">
              <w:rPr>
                <w:noProof/>
                <w:webHidden/>
              </w:rPr>
              <w:instrText xml:space="preserve"> PAGEREF _Toc139354789 \h </w:instrText>
            </w:r>
            <w:r w:rsidR="000A1948">
              <w:rPr>
                <w:noProof/>
                <w:webHidden/>
              </w:rPr>
            </w:r>
            <w:r w:rsidR="000A1948">
              <w:rPr>
                <w:noProof/>
                <w:webHidden/>
              </w:rPr>
              <w:fldChar w:fldCharType="separate"/>
            </w:r>
            <w:r w:rsidR="000A1948">
              <w:rPr>
                <w:noProof/>
                <w:webHidden/>
              </w:rPr>
              <w:t>4</w:t>
            </w:r>
            <w:r w:rsidR="000A1948">
              <w:rPr>
                <w:noProof/>
                <w:webHidden/>
              </w:rPr>
              <w:fldChar w:fldCharType="end"/>
            </w:r>
          </w:hyperlink>
        </w:p>
        <w:p w14:paraId="21093AA6" w14:textId="64CEC250" w:rsidR="000A1948" w:rsidRDefault="00000000">
          <w:pPr>
            <w:pStyle w:val="TOC2"/>
            <w:tabs>
              <w:tab w:val="right" w:leader="dot" w:pos="9350"/>
            </w:tabs>
            <w:rPr>
              <w:rFonts w:asciiTheme="minorHAnsi" w:eastAsiaTheme="minorEastAsia" w:hAnsiTheme="minorHAnsi"/>
              <w:noProof/>
              <w:sz w:val="22"/>
              <w:lang w:eastAsia="en-CA"/>
            </w:rPr>
          </w:pPr>
          <w:hyperlink w:anchor="_Toc139354790" w:history="1">
            <w:r w:rsidR="000A1948" w:rsidRPr="00AD683D">
              <w:rPr>
                <w:rStyle w:val="Hyperlink"/>
                <w:noProof/>
              </w:rPr>
              <w:t>Methods</w:t>
            </w:r>
            <w:r w:rsidR="000A1948">
              <w:rPr>
                <w:noProof/>
                <w:webHidden/>
              </w:rPr>
              <w:tab/>
            </w:r>
            <w:r w:rsidR="000A1948">
              <w:rPr>
                <w:noProof/>
                <w:webHidden/>
              </w:rPr>
              <w:fldChar w:fldCharType="begin"/>
            </w:r>
            <w:r w:rsidR="000A1948">
              <w:rPr>
                <w:noProof/>
                <w:webHidden/>
              </w:rPr>
              <w:instrText xml:space="preserve"> PAGEREF _Toc139354790 \h </w:instrText>
            </w:r>
            <w:r w:rsidR="000A1948">
              <w:rPr>
                <w:noProof/>
                <w:webHidden/>
              </w:rPr>
            </w:r>
            <w:r w:rsidR="000A1948">
              <w:rPr>
                <w:noProof/>
                <w:webHidden/>
              </w:rPr>
              <w:fldChar w:fldCharType="separate"/>
            </w:r>
            <w:r w:rsidR="000A1948">
              <w:rPr>
                <w:noProof/>
                <w:webHidden/>
              </w:rPr>
              <w:t>5</w:t>
            </w:r>
            <w:r w:rsidR="000A1948">
              <w:rPr>
                <w:noProof/>
                <w:webHidden/>
              </w:rPr>
              <w:fldChar w:fldCharType="end"/>
            </w:r>
          </w:hyperlink>
        </w:p>
        <w:p w14:paraId="7A1BC1CD" w14:textId="0FC8C3A2" w:rsidR="000A1948" w:rsidRDefault="00000000">
          <w:pPr>
            <w:pStyle w:val="TOC2"/>
            <w:tabs>
              <w:tab w:val="right" w:leader="dot" w:pos="9350"/>
            </w:tabs>
            <w:rPr>
              <w:rFonts w:asciiTheme="minorHAnsi" w:eastAsiaTheme="minorEastAsia" w:hAnsiTheme="minorHAnsi"/>
              <w:noProof/>
              <w:sz w:val="22"/>
              <w:lang w:eastAsia="en-CA"/>
            </w:rPr>
          </w:pPr>
          <w:hyperlink w:anchor="_Toc139354791" w:history="1">
            <w:r w:rsidR="000A1948" w:rsidRPr="00AD683D">
              <w:rPr>
                <w:rStyle w:val="Hyperlink"/>
                <w:noProof/>
              </w:rPr>
              <w:t>Search Terms</w:t>
            </w:r>
            <w:r w:rsidR="000A1948">
              <w:rPr>
                <w:noProof/>
                <w:webHidden/>
              </w:rPr>
              <w:tab/>
            </w:r>
            <w:r w:rsidR="000A1948">
              <w:rPr>
                <w:noProof/>
                <w:webHidden/>
              </w:rPr>
              <w:fldChar w:fldCharType="begin"/>
            </w:r>
            <w:r w:rsidR="000A1948">
              <w:rPr>
                <w:noProof/>
                <w:webHidden/>
              </w:rPr>
              <w:instrText xml:space="preserve"> PAGEREF _Toc139354791 \h </w:instrText>
            </w:r>
            <w:r w:rsidR="000A1948">
              <w:rPr>
                <w:noProof/>
                <w:webHidden/>
              </w:rPr>
            </w:r>
            <w:r w:rsidR="000A1948">
              <w:rPr>
                <w:noProof/>
                <w:webHidden/>
              </w:rPr>
              <w:fldChar w:fldCharType="separate"/>
            </w:r>
            <w:r w:rsidR="000A1948">
              <w:rPr>
                <w:noProof/>
                <w:webHidden/>
              </w:rPr>
              <w:t>5</w:t>
            </w:r>
            <w:r w:rsidR="000A1948">
              <w:rPr>
                <w:noProof/>
                <w:webHidden/>
              </w:rPr>
              <w:fldChar w:fldCharType="end"/>
            </w:r>
          </w:hyperlink>
        </w:p>
        <w:p w14:paraId="15E6CAF7" w14:textId="354CAE1A" w:rsidR="000A1948" w:rsidRDefault="00000000">
          <w:pPr>
            <w:pStyle w:val="TOC1"/>
            <w:tabs>
              <w:tab w:val="right" w:leader="dot" w:pos="9350"/>
            </w:tabs>
            <w:rPr>
              <w:rFonts w:asciiTheme="minorHAnsi" w:eastAsiaTheme="minorEastAsia" w:hAnsiTheme="minorHAnsi"/>
              <w:noProof/>
              <w:sz w:val="22"/>
              <w:lang w:eastAsia="en-CA"/>
            </w:rPr>
          </w:pPr>
          <w:hyperlink w:anchor="_Toc139354792" w:history="1">
            <w:r w:rsidR="000A1948" w:rsidRPr="00AD683D">
              <w:rPr>
                <w:rStyle w:val="Hyperlink"/>
                <w:noProof/>
              </w:rPr>
              <w:t>Introduction</w:t>
            </w:r>
            <w:r w:rsidR="000A1948">
              <w:rPr>
                <w:noProof/>
                <w:webHidden/>
              </w:rPr>
              <w:tab/>
            </w:r>
            <w:r w:rsidR="000A1948">
              <w:rPr>
                <w:noProof/>
                <w:webHidden/>
              </w:rPr>
              <w:fldChar w:fldCharType="begin"/>
            </w:r>
            <w:r w:rsidR="000A1948">
              <w:rPr>
                <w:noProof/>
                <w:webHidden/>
              </w:rPr>
              <w:instrText xml:space="preserve"> PAGEREF _Toc139354792 \h </w:instrText>
            </w:r>
            <w:r w:rsidR="000A1948">
              <w:rPr>
                <w:noProof/>
                <w:webHidden/>
              </w:rPr>
            </w:r>
            <w:r w:rsidR="000A1948">
              <w:rPr>
                <w:noProof/>
                <w:webHidden/>
              </w:rPr>
              <w:fldChar w:fldCharType="separate"/>
            </w:r>
            <w:r w:rsidR="000A1948">
              <w:rPr>
                <w:noProof/>
                <w:webHidden/>
              </w:rPr>
              <w:t>6</w:t>
            </w:r>
            <w:r w:rsidR="000A1948">
              <w:rPr>
                <w:noProof/>
                <w:webHidden/>
              </w:rPr>
              <w:fldChar w:fldCharType="end"/>
            </w:r>
          </w:hyperlink>
        </w:p>
        <w:p w14:paraId="52051203" w14:textId="763F2677" w:rsidR="000A1948" w:rsidRDefault="00000000">
          <w:pPr>
            <w:pStyle w:val="TOC1"/>
            <w:tabs>
              <w:tab w:val="right" w:leader="dot" w:pos="9350"/>
            </w:tabs>
            <w:rPr>
              <w:rFonts w:asciiTheme="minorHAnsi" w:eastAsiaTheme="minorEastAsia" w:hAnsiTheme="minorHAnsi"/>
              <w:noProof/>
              <w:sz w:val="22"/>
              <w:lang w:eastAsia="en-CA"/>
            </w:rPr>
          </w:pPr>
          <w:hyperlink w:anchor="_Toc139354793" w:history="1">
            <w:r w:rsidR="000A1948" w:rsidRPr="00AD683D">
              <w:rPr>
                <w:rStyle w:val="Hyperlink"/>
                <w:noProof/>
              </w:rPr>
              <w:t>Literature Review</w:t>
            </w:r>
            <w:r w:rsidR="000A1948">
              <w:rPr>
                <w:noProof/>
                <w:webHidden/>
              </w:rPr>
              <w:tab/>
            </w:r>
            <w:r w:rsidR="000A1948">
              <w:rPr>
                <w:noProof/>
                <w:webHidden/>
              </w:rPr>
              <w:fldChar w:fldCharType="begin"/>
            </w:r>
            <w:r w:rsidR="000A1948">
              <w:rPr>
                <w:noProof/>
                <w:webHidden/>
              </w:rPr>
              <w:instrText xml:space="preserve"> PAGEREF _Toc139354793 \h </w:instrText>
            </w:r>
            <w:r w:rsidR="000A1948">
              <w:rPr>
                <w:noProof/>
                <w:webHidden/>
              </w:rPr>
            </w:r>
            <w:r w:rsidR="000A1948">
              <w:rPr>
                <w:noProof/>
                <w:webHidden/>
              </w:rPr>
              <w:fldChar w:fldCharType="separate"/>
            </w:r>
            <w:r w:rsidR="000A1948">
              <w:rPr>
                <w:noProof/>
                <w:webHidden/>
              </w:rPr>
              <w:t>7</w:t>
            </w:r>
            <w:r w:rsidR="000A1948">
              <w:rPr>
                <w:noProof/>
                <w:webHidden/>
              </w:rPr>
              <w:fldChar w:fldCharType="end"/>
            </w:r>
          </w:hyperlink>
        </w:p>
        <w:p w14:paraId="2790E458" w14:textId="174AD433" w:rsidR="000A1948" w:rsidRDefault="00000000">
          <w:pPr>
            <w:pStyle w:val="TOC2"/>
            <w:tabs>
              <w:tab w:val="right" w:leader="dot" w:pos="9350"/>
            </w:tabs>
            <w:rPr>
              <w:rFonts w:asciiTheme="minorHAnsi" w:eastAsiaTheme="minorEastAsia" w:hAnsiTheme="minorHAnsi"/>
              <w:noProof/>
              <w:sz w:val="22"/>
              <w:lang w:eastAsia="en-CA"/>
            </w:rPr>
          </w:pPr>
          <w:hyperlink w:anchor="_Toc139354794" w:history="1">
            <w:r w:rsidR="000A1948" w:rsidRPr="00AD683D">
              <w:rPr>
                <w:rStyle w:val="Hyperlink"/>
                <w:noProof/>
              </w:rPr>
              <w:t>Digital Literacy Among Canadians Pre- and Post-Lockdown</w:t>
            </w:r>
            <w:r w:rsidR="000A1948">
              <w:rPr>
                <w:noProof/>
                <w:webHidden/>
              </w:rPr>
              <w:tab/>
            </w:r>
            <w:r w:rsidR="000A1948">
              <w:rPr>
                <w:noProof/>
                <w:webHidden/>
              </w:rPr>
              <w:fldChar w:fldCharType="begin"/>
            </w:r>
            <w:r w:rsidR="000A1948">
              <w:rPr>
                <w:noProof/>
                <w:webHidden/>
              </w:rPr>
              <w:instrText xml:space="preserve"> PAGEREF _Toc139354794 \h </w:instrText>
            </w:r>
            <w:r w:rsidR="000A1948">
              <w:rPr>
                <w:noProof/>
                <w:webHidden/>
              </w:rPr>
            </w:r>
            <w:r w:rsidR="000A1948">
              <w:rPr>
                <w:noProof/>
                <w:webHidden/>
              </w:rPr>
              <w:fldChar w:fldCharType="separate"/>
            </w:r>
            <w:r w:rsidR="000A1948">
              <w:rPr>
                <w:noProof/>
                <w:webHidden/>
              </w:rPr>
              <w:t>7</w:t>
            </w:r>
            <w:r w:rsidR="000A1948">
              <w:rPr>
                <w:noProof/>
                <w:webHidden/>
              </w:rPr>
              <w:fldChar w:fldCharType="end"/>
            </w:r>
          </w:hyperlink>
        </w:p>
        <w:p w14:paraId="7C94C2FB" w14:textId="128C3D48" w:rsidR="000A1948" w:rsidRDefault="00000000">
          <w:pPr>
            <w:pStyle w:val="TOC2"/>
            <w:tabs>
              <w:tab w:val="right" w:leader="dot" w:pos="9350"/>
            </w:tabs>
            <w:rPr>
              <w:rFonts w:asciiTheme="minorHAnsi" w:eastAsiaTheme="minorEastAsia" w:hAnsiTheme="minorHAnsi"/>
              <w:noProof/>
              <w:sz w:val="22"/>
              <w:lang w:eastAsia="en-CA"/>
            </w:rPr>
          </w:pPr>
          <w:hyperlink w:anchor="_Toc139354795" w:history="1">
            <w:r w:rsidR="000A1948" w:rsidRPr="00AD683D">
              <w:rPr>
                <w:rStyle w:val="Hyperlink"/>
                <w:noProof/>
              </w:rPr>
              <w:t>Adoption and Efficiency of Communications Technology Use by Canadians During Lockdown</w:t>
            </w:r>
            <w:r w:rsidR="000A1948">
              <w:rPr>
                <w:noProof/>
                <w:webHidden/>
              </w:rPr>
              <w:tab/>
            </w:r>
            <w:r w:rsidR="000A1948">
              <w:rPr>
                <w:noProof/>
                <w:webHidden/>
              </w:rPr>
              <w:fldChar w:fldCharType="begin"/>
            </w:r>
            <w:r w:rsidR="000A1948">
              <w:rPr>
                <w:noProof/>
                <w:webHidden/>
              </w:rPr>
              <w:instrText xml:space="preserve"> PAGEREF _Toc139354795 \h </w:instrText>
            </w:r>
            <w:r w:rsidR="000A1948">
              <w:rPr>
                <w:noProof/>
                <w:webHidden/>
              </w:rPr>
            </w:r>
            <w:r w:rsidR="000A1948">
              <w:rPr>
                <w:noProof/>
                <w:webHidden/>
              </w:rPr>
              <w:fldChar w:fldCharType="separate"/>
            </w:r>
            <w:r w:rsidR="000A1948">
              <w:rPr>
                <w:noProof/>
                <w:webHidden/>
              </w:rPr>
              <w:t>9</w:t>
            </w:r>
            <w:r w:rsidR="000A1948">
              <w:rPr>
                <w:noProof/>
                <w:webHidden/>
              </w:rPr>
              <w:fldChar w:fldCharType="end"/>
            </w:r>
          </w:hyperlink>
        </w:p>
        <w:p w14:paraId="72090E2B" w14:textId="52B3E014" w:rsidR="000A1948" w:rsidRDefault="00000000">
          <w:pPr>
            <w:pStyle w:val="TOC1"/>
            <w:tabs>
              <w:tab w:val="right" w:leader="dot" w:pos="9350"/>
            </w:tabs>
            <w:rPr>
              <w:rFonts w:asciiTheme="minorHAnsi" w:eastAsiaTheme="minorEastAsia" w:hAnsiTheme="minorHAnsi"/>
              <w:noProof/>
              <w:sz w:val="22"/>
              <w:lang w:eastAsia="en-CA"/>
            </w:rPr>
          </w:pPr>
          <w:hyperlink w:anchor="_Toc139354796" w:history="1">
            <w:r w:rsidR="000A1948" w:rsidRPr="00AD683D">
              <w:rPr>
                <w:rStyle w:val="Hyperlink"/>
                <w:noProof/>
              </w:rPr>
              <w:t>Conclusion</w:t>
            </w:r>
            <w:r w:rsidR="000A1948">
              <w:rPr>
                <w:noProof/>
                <w:webHidden/>
              </w:rPr>
              <w:tab/>
            </w:r>
            <w:r w:rsidR="000A1948">
              <w:rPr>
                <w:noProof/>
                <w:webHidden/>
              </w:rPr>
              <w:fldChar w:fldCharType="begin"/>
            </w:r>
            <w:r w:rsidR="000A1948">
              <w:rPr>
                <w:noProof/>
                <w:webHidden/>
              </w:rPr>
              <w:instrText xml:space="preserve"> PAGEREF _Toc139354796 \h </w:instrText>
            </w:r>
            <w:r w:rsidR="000A1948">
              <w:rPr>
                <w:noProof/>
                <w:webHidden/>
              </w:rPr>
            </w:r>
            <w:r w:rsidR="000A1948">
              <w:rPr>
                <w:noProof/>
                <w:webHidden/>
              </w:rPr>
              <w:fldChar w:fldCharType="separate"/>
            </w:r>
            <w:r w:rsidR="000A1948">
              <w:rPr>
                <w:noProof/>
                <w:webHidden/>
              </w:rPr>
              <w:t>12</w:t>
            </w:r>
            <w:r w:rsidR="000A1948">
              <w:rPr>
                <w:noProof/>
                <w:webHidden/>
              </w:rPr>
              <w:fldChar w:fldCharType="end"/>
            </w:r>
          </w:hyperlink>
        </w:p>
        <w:p w14:paraId="6071728B" w14:textId="10FF1909" w:rsidR="000A1948" w:rsidRDefault="00000000">
          <w:pPr>
            <w:pStyle w:val="TOC1"/>
            <w:tabs>
              <w:tab w:val="right" w:leader="dot" w:pos="9350"/>
            </w:tabs>
            <w:rPr>
              <w:rFonts w:asciiTheme="minorHAnsi" w:eastAsiaTheme="minorEastAsia" w:hAnsiTheme="minorHAnsi"/>
              <w:noProof/>
              <w:sz w:val="22"/>
              <w:lang w:eastAsia="en-CA"/>
            </w:rPr>
          </w:pPr>
          <w:hyperlink w:anchor="_Toc139354797" w:history="1">
            <w:r w:rsidR="000A1948" w:rsidRPr="00AD683D">
              <w:rPr>
                <w:rStyle w:val="Hyperlink"/>
                <w:noProof/>
              </w:rPr>
              <w:t>References</w:t>
            </w:r>
            <w:r w:rsidR="000A1948">
              <w:rPr>
                <w:noProof/>
                <w:webHidden/>
              </w:rPr>
              <w:tab/>
            </w:r>
            <w:r w:rsidR="000A1948">
              <w:rPr>
                <w:noProof/>
                <w:webHidden/>
              </w:rPr>
              <w:fldChar w:fldCharType="begin"/>
            </w:r>
            <w:r w:rsidR="000A1948">
              <w:rPr>
                <w:noProof/>
                <w:webHidden/>
              </w:rPr>
              <w:instrText xml:space="preserve"> PAGEREF _Toc139354797 \h </w:instrText>
            </w:r>
            <w:r w:rsidR="000A1948">
              <w:rPr>
                <w:noProof/>
                <w:webHidden/>
              </w:rPr>
            </w:r>
            <w:r w:rsidR="000A1948">
              <w:rPr>
                <w:noProof/>
                <w:webHidden/>
              </w:rPr>
              <w:fldChar w:fldCharType="separate"/>
            </w:r>
            <w:r w:rsidR="000A1948">
              <w:rPr>
                <w:noProof/>
                <w:webHidden/>
              </w:rPr>
              <w:t>13</w:t>
            </w:r>
            <w:r w:rsidR="000A1948">
              <w:rPr>
                <w:noProof/>
                <w:webHidden/>
              </w:rPr>
              <w:fldChar w:fldCharType="end"/>
            </w:r>
          </w:hyperlink>
        </w:p>
        <w:p w14:paraId="14FAA0ED" w14:textId="7B442020" w:rsidR="001D7E70" w:rsidRDefault="001D7E70">
          <w:r>
            <w:rPr>
              <w:b/>
              <w:bCs/>
              <w:noProof/>
            </w:rPr>
            <w:fldChar w:fldCharType="end"/>
          </w:r>
        </w:p>
      </w:sdtContent>
    </w:sdt>
    <w:p w14:paraId="28DF6649" w14:textId="1A8FB1AC" w:rsidR="001D7E70" w:rsidRDefault="001D7E70">
      <w:pPr>
        <w:spacing w:line="259" w:lineRule="auto"/>
        <w:rPr>
          <w:rFonts w:ascii="Inter ExtraBold" w:eastAsiaTheme="majorEastAsia" w:hAnsi="Inter ExtraBold" w:cstheme="majorBidi"/>
          <w:caps/>
          <w:color w:val="525FE1"/>
          <w:sz w:val="32"/>
          <w:szCs w:val="32"/>
        </w:rPr>
      </w:pPr>
      <w:r>
        <w:rPr>
          <w:rFonts w:ascii="Inter ExtraBold" w:eastAsiaTheme="majorEastAsia" w:hAnsi="Inter ExtraBold" w:cstheme="majorBidi"/>
          <w:caps/>
          <w:color w:val="525FE1"/>
          <w:sz w:val="32"/>
          <w:szCs w:val="32"/>
        </w:rPr>
        <w:br w:type="page"/>
      </w:r>
    </w:p>
    <w:p w14:paraId="159FE5E9" w14:textId="77777777" w:rsidR="001D7E70" w:rsidRDefault="001D7E70">
      <w:pPr>
        <w:spacing w:line="259" w:lineRule="auto"/>
        <w:rPr>
          <w:rFonts w:ascii="Inter ExtraBold" w:eastAsiaTheme="majorEastAsia" w:hAnsi="Inter ExtraBold" w:cstheme="majorBidi"/>
          <w:caps/>
          <w:color w:val="525FE1"/>
          <w:sz w:val="32"/>
          <w:szCs w:val="32"/>
        </w:rPr>
      </w:pPr>
    </w:p>
    <w:p w14:paraId="1695E7D4" w14:textId="5F99C31F" w:rsidR="00CB5813" w:rsidRDefault="00CB5813" w:rsidP="00CB5813">
      <w:pPr>
        <w:pStyle w:val="Heading1"/>
      </w:pPr>
      <w:bookmarkStart w:id="0" w:name="_Toc139354788"/>
      <w:r>
        <w:t>Abstract</w:t>
      </w:r>
      <w:bookmarkEnd w:id="0"/>
    </w:p>
    <w:p w14:paraId="5BE88BA3" w14:textId="6B16DBDA" w:rsidR="00011554" w:rsidRPr="00011554" w:rsidRDefault="00A94297" w:rsidP="00011554">
      <w:pPr>
        <w:pStyle w:val="Heading2"/>
      </w:pPr>
      <w:bookmarkStart w:id="1" w:name="_Toc139354789"/>
      <w:r>
        <w:t>Objectives</w:t>
      </w:r>
      <w:bookmarkEnd w:id="1"/>
    </w:p>
    <w:p w14:paraId="495A4022" w14:textId="3F2D2191" w:rsidR="001974AD" w:rsidRDefault="00CB5813" w:rsidP="001974AD">
      <w:pPr>
        <w:rPr>
          <w:szCs w:val="24"/>
        </w:rPr>
      </w:pPr>
      <w:r w:rsidRPr="004372C0">
        <w:rPr>
          <w:szCs w:val="24"/>
        </w:rPr>
        <w:t>With the outbreak of the COVID-19 pandemic the Canadian government, like many other governments around the world, began imposing lockdown measures, forcing organizations to rapidly adapt to hiring, training, retaining, and enabling a remote workforce. This literature review examines</w:t>
      </w:r>
      <w:r w:rsidR="00CC5218">
        <w:rPr>
          <w:szCs w:val="24"/>
        </w:rPr>
        <w:t xml:space="preserve"> the efficiency of these technologies by reviewing the digital literacy of Canadians</w:t>
      </w:r>
      <w:r w:rsidR="001974AD">
        <w:rPr>
          <w:szCs w:val="24"/>
        </w:rPr>
        <w:t xml:space="preserve"> pre- and post-lockdown (Theme 1), as well as </w:t>
      </w:r>
      <w:r w:rsidR="001974AD" w:rsidRPr="004372C0">
        <w:rPr>
          <w:szCs w:val="24"/>
        </w:rPr>
        <w:t xml:space="preserve">the </w:t>
      </w:r>
      <w:r w:rsidR="00DB5AB9">
        <w:rPr>
          <w:szCs w:val="24"/>
        </w:rPr>
        <w:t>adoption and efficiency of communications technology use by Canadians during lockdown</w:t>
      </w:r>
      <w:r w:rsidR="001974AD">
        <w:rPr>
          <w:szCs w:val="24"/>
        </w:rPr>
        <w:t xml:space="preserve"> (Theme 2)</w:t>
      </w:r>
      <w:r w:rsidRPr="004372C0">
        <w:rPr>
          <w:szCs w:val="24"/>
        </w:rPr>
        <w:t>.</w:t>
      </w:r>
      <w:r w:rsidR="001974AD" w:rsidRPr="001974AD">
        <w:rPr>
          <w:szCs w:val="24"/>
        </w:rPr>
        <w:t xml:space="preserve"> </w:t>
      </w:r>
      <w:r w:rsidR="001974AD">
        <w:rPr>
          <w:szCs w:val="24"/>
        </w:rPr>
        <w:t>This literature review will examine two main themes, digital literacy among Canadians during lockdown (Theme 1), and Canadian adoption of communication technologies during lockdown (Theme 2).</w:t>
      </w:r>
    </w:p>
    <w:p w14:paraId="1288656C" w14:textId="265B4586" w:rsidR="0016352B" w:rsidRDefault="0016352B" w:rsidP="00CB5813">
      <w:pPr>
        <w:rPr>
          <w:szCs w:val="24"/>
        </w:rPr>
      </w:pPr>
    </w:p>
    <w:p w14:paraId="45C14A04" w14:textId="77777777" w:rsidR="000F402E" w:rsidRDefault="000F402E">
      <w:pPr>
        <w:spacing w:line="259" w:lineRule="auto"/>
        <w:rPr>
          <w:rFonts w:ascii="Inter Light" w:eastAsiaTheme="majorEastAsia" w:hAnsi="Inter Light" w:cstheme="majorBidi"/>
          <w:caps/>
          <w:color w:val="525FE1"/>
          <w:sz w:val="28"/>
          <w:szCs w:val="26"/>
        </w:rPr>
      </w:pPr>
      <w:r>
        <w:br w:type="page"/>
      </w:r>
    </w:p>
    <w:p w14:paraId="585644BD" w14:textId="68ACBC50" w:rsidR="0016352B" w:rsidRDefault="00011554" w:rsidP="0016352B">
      <w:pPr>
        <w:pStyle w:val="Heading2"/>
      </w:pPr>
      <w:bookmarkStart w:id="2" w:name="_Toc139354790"/>
      <w:r>
        <w:lastRenderedPageBreak/>
        <w:t>Methods</w:t>
      </w:r>
      <w:bookmarkEnd w:id="2"/>
    </w:p>
    <w:p w14:paraId="0FEB5C14" w14:textId="15A79044" w:rsidR="00CB5813" w:rsidRDefault="00CB5813" w:rsidP="00CB5813">
      <w:pPr>
        <w:rPr>
          <w:szCs w:val="24"/>
        </w:rPr>
      </w:pPr>
      <w:r w:rsidRPr="004372C0">
        <w:rPr>
          <w:szCs w:val="24"/>
        </w:rPr>
        <w:t xml:space="preserve">By synthesizing and evaluating scholarly articles, empirical studies, and reports by trusted sources, this review provides insight into the impact that communications technologies had, and continue to have, on </w:t>
      </w:r>
      <w:r w:rsidR="00CC5218">
        <w:rPr>
          <w:szCs w:val="24"/>
        </w:rPr>
        <w:t xml:space="preserve">Canadian </w:t>
      </w:r>
      <w:r w:rsidRPr="004372C0">
        <w:rPr>
          <w:szCs w:val="24"/>
        </w:rPr>
        <w:t xml:space="preserve">employee productivity </w:t>
      </w:r>
      <w:r w:rsidR="00CC5218">
        <w:rPr>
          <w:szCs w:val="24"/>
        </w:rPr>
        <w:t xml:space="preserve">and digital literacy </w:t>
      </w:r>
      <w:r w:rsidRPr="004372C0">
        <w:rPr>
          <w:szCs w:val="24"/>
        </w:rPr>
        <w:t>in the workplace under unprecedented circumstances. The goal of this paper is to present existing research and to provide additional data where knowledge or information is lacking.</w:t>
      </w:r>
    </w:p>
    <w:p w14:paraId="339D34A3" w14:textId="613BD61E" w:rsidR="00BF5805" w:rsidRDefault="00BF5805" w:rsidP="00BF5805">
      <w:pPr>
        <w:pStyle w:val="Heading2"/>
      </w:pPr>
      <w:bookmarkStart w:id="3" w:name="_Toc139354791"/>
      <w:r>
        <w:t>Search Terms</w:t>
      </w:r>
      <w:bookmarkEnd w:id="3"/>
    </w:p>
    <w:p w14:paraId="39919574" w14:textId="49008736" w:rsidR="00BF5805" w:rsidRPr="00BF5805" w:rsidRDefault="00BF5805" w:rsidP="00BF5805">
      <w:r>
        <w:t>Common terms used during this literature review were various forms of “Canada” or “Canadian” and “pandemic” or “COVID-19”, mixed with “productivity”, “telehealth”, “telework”, “ICT”, “communication technology”, “statistics”, and “digital literacy”.</w:t>
      </w:r>
    </w:p>
    <w:p w14:paraId="55B995B6" w14:textId="4DAC8CD6" w:rsidR="00B27B6E" w:rsidRDefault="00CB5813">
      <w:pPr>
        <w:rPr>
          <w:szCs w:val="24"/>
        </w:rPr>
      </w:pPr>
      <w:r>
        <w:rPr>
          <w:szCs w:val="24"/>
        </w:rPr>
        <w:br w:type="page"/>
      </w:r>
    </w:p>
    <w:p w14:paraId="238800E2" w14:textId="5F148ED8" w:rsidR="00A94297" w:rsidRDefault="00A94297" w:rsidP="00437EA3">
      <w:pPr>
        <w:pStyle w:val="Heading1"/>
      </w:pPr>
      <w:bookmarkStart w:id="4" w:name="_Toc139354792"/>
      <w:r>
        <w:lastRenderedPageBreak/>
        <w:t>Introduction</w:t>
      </w:r>
      <w:bookmarkEnd w:id="4"/>
    </w:p>
    <w:p w14:paraId="0AFA7BEE" w14:textId="425C4675" w:rsidR="007939D0" w:rsidRDefault="00A94297" w:rsidP="00F87D4D">
      <w:pPr>
        <w:rPr>
          <w:szCs w:val="24"/>
        </w:rPr>
      </w:pPr>
      <w:r w:rsidRPr="004372C0">
        <w:rPr>
          <w:szCs w:val="24"/>
        </w:rPr>
        <w:t xml:space="preserve">For many Canadians, the lockdown </w:t>
      </w:r>
      <w:r>
        <w:rPr>
          <w:szCs w:val="24"/>
        </w:rPr>
        <w:t xml:space="preserve">caused by the COVID-19 pandemic </w:t>
      </w:r>
      <w:r w:rsidRPr="004372C0">
        <w:rPr>
          <w:szCs w:val="24"/>
        </w:rPr>
        <w:t xml:space="preserve">was </w:t>
      </w:r>
      <w:r w:rsidR="00DB5AB9" w:rsidRPr="004372C0">
        <w:rPr>
          <w:szCs w:val="24"/>
        </w:rPr>
        <w:t>an immediate</w:t>
      </w:r>
      <w:r w:rsidRPr="004372C0">
        <w:rPr>
          <w:szCs w:val="24"/>
        </w:rPr>
        <w:t xml:space="preserve"> and jarring series of events, culminating in several provinces and territories implementing lockdown policies, procedures, and processes over only a few days, overnight, or even the same day</w:t>
      </w:r>
      <w:r>
        <w:rPr>
          <w:szCs w:val="24"/>
        </w:rPr>
        <w:t xml:space="preserve"> in some cases</w:t>
      </w:r>
      <w:r w:rsidRPr="004372C0">
        <w:rPr>
          <w:szCs w:val="24"/>
        </w:rPr>
        <w:t>. Th</w:t>
      </w:r>
      <w:r>
        <w:rPr>
          <w:szCs w:val="24"/>
        </w:rPr>
        <w:t>is</w:t>
      </w:r>
      <w:r w:rsidRPr="004372C0">
        <w:rPr>
          <w:szCs w:val="24"/>
        </w:rPr>
        <w:t xml:space="preserve"> immediacy</w:t>
      </w:r>
      <w:r w:rsidR="00DB5AB9">
        <w:rPr>
          <w:szCs w:val="24"/>
        </w:rPr>
        <w:t xml:space="preserve"> </w:t>
      </w:r>
      <w:r w:rsidRPr="004372C0">
        <w:rPr>
          <w:szCs w:val="24"/>
        </w:rPr>
        <w:t xml:space="preserve">disrupted countless organizations, both private and public. As employees moved from an on-premises workforce to a remote one, the </w:t>
      </w:r>
      <w:r>
        <w:rPr>
          <w:szCs w:val="24"/>
        </w:rPr>
        <w:t>importance</w:t>
      </w:r>
      <w:r w:rsidRPr="004372C0">
        <w:rPr>
          <w:szCs w:val="24"/>
        </w:rPr>
        <w:t xml:space="preserve"> of communications technology </w:t>
      </w:r>
      <w:r>
        <w:rPr>
          <w:szCs w:val="24"/>
        </w:rPr>
        <w:t xml:space="preserve">became paramount. </w:t>
      </w:r>
    </w:p>
    <w:p w14:paraId="6FB36369" w14:textId="40F41210" w:rsidR="008D6869" w:rsidRDefault="0016159C" w:rsidP="004372C0">
      <w:pPr>
        <w:rPr>
          <w:szCs w:val="24"/>
        </w:rPr>
      </w:pPr>
      <w:r>
        <w:rPr>
          <w:szCs w:val="24"/>
        </w:rPr>
        <w:t>“</w:t>
      </w:r>
      <w:r w:rsidR="008D6869">
        <w:rPr>
          <w:szCs w:val="24"/>
        </w:rPr>
        <w:t>Lockdown</w:t>
      </w:r>
      <w:r>
        <w:rPr>
          <w:szCs w:val="24"/>
        </w:rPr>
        <w:t>”</w:t>
      </w:r>
      <w:r w:rsidR="008D6869">
        <w:rPr>
          <w:szCs w:val="24"/>
        </w:rPr>
        <w:t xml:space="preserve"> in Canada is </w:t>
      </w:r>
      <w:r>
        <w:rPr>
          <w:szCs w:val="24"/>
        </w:rPr>
        <w:t>a</w:t>
      </w:r>
      <w:r w:rsidR="008D6869">
        <w:rPr>
          <w:szCs w:val="24"/>
        </w:rPr>
        <w:t xml:space="preserve"> ubiquitous term that encompasses various lockdowns as they were imposed by provincial and territorial governments. The </w:t>
      </w:r>
      <w:r w:rsidR="00083DC9">
        <w:rPr>
          <w:szCs w:val="24"/>
        </w:rPr>
        <w:t xml:space="preserve">Canadian </w:t>
      </w:r>
      <w:r w:rsidR="008D6869">
        <w:rPr>
          <w:szCs w:val="24"/>
        </w:rPr>
        <w:t xml:space="preserve">federal government did not impose lockdowns at a federal </w:t>
      </w:r>
      <w:r>
        <w:rPr>
          <w:szCs w:val="24"/>
        </w:rPr>
        <w:t>level</w:t>
      </w:r>
      <w:r w:rsidR="002C7DC0">
        <w:rPr>
          <w:szCs w:val="24"/>
        </w:rPr>
        <w:t xml:space="preserve"> (Lowe, et al., 2022)</w:t>
      </w:r>
      <w:r>
        <w:rPr>
          <w:szCs w:val="24"/>
        </w:rPr>
        <w:t xml:space="preserve"> but</w:t>
      </w:r>
      <w:r w:rsidR="008D6869">
        <w:rPr>
          <w:szCs w:val="24"/>
        </w:rPr>
        <w:t xml:space="preserve"> did restrict or impose </w:t>
      </w:r>
      <w:r w:rsidR="00BA72A4">
        <w:rPr>
          <w:szCs w:val="24"/>
        </w:rPr>
        <w:t>on specific groups or individuals at a federal level</w:t>
      </w:r>
      <w:r w:rsidR="008D6869">
        <w:rPr>
          <w:szCs w:val="24"/>
        </w:rPr>
        <w:t xml:space="preserve">, including </w:t>
      </w:r>
      <w:r w:rsidR="00663565">
        <w:rPr>
          <w:szCs w:val="24"/>
        </w:rPr>
        <w:t>prohibiting entry into Canada (Government of Canada, 2022),</w:t>
      </w:r>
      <w:r w:rsidR="008D6869">
        <w:rPr>
          <w:szCs w:val="24"/>
        </w:rPr>
        <w:t xml:space="preserve"> and mandating vaccination for the Core Public Administration (CPA</w:t>
      </w:r>
      <w:r w:rsidR="00083DC9">
        <w:rPr>
          <w:szCs w:val="24"/>
        </w:rPr>
        <w:t>, federal employees)</w:t>
      </w:r>
      <w:r w:rsidR="00663565">
        <w:rPr>
          <w:szCs w:val="24"/>
        </w:rPr>
        <w:t xml:space="preserve"> and</w:t>
      </w:r>
      <w:r w:rsidR="00BA72A4">
        <w:rPr>
          <w:szCs w:val="24"/>
        </w:rPr>
        <w:t xml:space="preserve"> </w:t>
      </w:r>
      <w:r w:rsidR="008D6869">
        <w:rPr>
          <w:szCs w:val="24"/>
        </w:rPr>
        <w:t>Royal Canadian Mounted Police (RCMP</w:t>
      </w:r>
      <w:r w:rsidR="00083DC9">
        <w:rPr>
          <w:szCs w:val="24"/>
        </w:rPr>
        <w:t>, national police</w:t>
      </w:r>
      <w:r w:rsidR="008D6869">
        <w:rPr>
          <w:szCs w:val="24"/>
        </w:rPr>
        <w:t>)</w:t>
      </w:r>
      <w:r w:rsidR="002C7DC0">
        <w:rPr>
          <w:szCs w:val="24"/>
        </w:rPr>
        <w:t xml:space="preserve"> (</w:t>
      </w:r>
      <w:r w:rsidR="00663565">
        <w:rPr>
          <w:szCs w:val="24"/>
        </w:rPr>
        <w:t>G.C.</w:t>
      </w:r>
      <w:r w:rsidR="002C7DC0">
        <w:rPr>
          <w:szCs w:val="24"/>
        </w:rPr>
        <w:t>, 2023)</w:t>
      </w:r>
      <w:r w:rsidR="00663565">
        <w:rPr>
          <w:szCs w:val="24"/>
        </w:rPr>
        <w:t>.</w:t>
      </w:r>
    </w:p>
    <w:p w14:paraId="5F6A007E" w14:textId="7996FC80" w:rsidR="007939D0" w:rsidRPr="00DB5AB9" w:rsidRDefault="003C63A5" w:rsidP="00DB5AB9">
      <w:pPr>
        <w:spacing w:line="259" w:lineRule="auto"/>
      </w:pPr>
      <w:r>
        <w:br w:type="page"/>
      </w:r>
    </w:p>
    <w:p w14:paraId="358BAFD6" w14:textId="586972BE" w:rsidR="007939D0" w:rsidRDefault="00305F07" w:rsidP="00CB5813">
      <w:pPr>
        <w:pStyle w:val="Heading1"/>
      </w:pPr>
      <w:bookmarkStart w:id="5" w:name="_Toc139354793"/>
      <w:r>
        <w:lastRenderedPageBreak/>
        <w:t>Literature Review</w:t>
      </w:r>
      <w:bookmarkEnd w:id="5"/>
    </w:p>
    <w:p w14:paraId="71228FFC" w14:textId="679DE85B" w:rsidR="00305F07" w:rsidRDefault="00CE72D6" w:rsidP="00305F07">
      <w:pPr>
        <w:pStyle w:val="Heading2"/>
      </w:pPr>
      <w:bookmarkStart w:id="6" w:name="_Toc139354794"/>
      <w:r>
        <w:t>Digital</w:t>
      </w:r>
      <w:r w:rsidR="00077C13">
        <w:t xml:space="preserve"> Literacy Among Canadians </w:t>
      </w:r>
      <w:r w:rsidR="001974AD">
        <w:t>Pre- and Post-</w:t>
      </w:r>
      <w:r w:rsidR="00077C13">
        <w:t>Lockdown</w:t>
      </w:r>
      <w:bookmarkEnd w:id="6"/>
    </w:p>
    <w:p w14:paraId="1A482945" w14:textId="4B50651B" w:rsidR="00F4394D" w:rsidRDefault="00077C13" w:rsidP="00F4394D">
      <w:r>
        <w:t>According to Statistics Canada, 94% of all Canadians had household internet access in 2020 (</w:t>
      </w:r>
      <w:r w:rsidR="007006A6">
        <w:t>Statistics Canada, 2020), showing that Canadians have, mostly, adopted a connected lifestyle.</w:t>
      </w:r>
      <w:r w:rsidR="005E6A7D">
        <w:t xml:space="preserve"> </w:t>
      </w:r>
      <w:r w:rsidR="007006A6">
        <w:t>This does not speak to</w:t>
      </w:r>
      <w:r w:rsidR="00CE72D6">
        <w:t xml:space="preserve"> digital</w:t>
      </w:r>
      <w:r w:rsidR="007006A6">
        <w:t xml:space="preserve"> literacy, however, which is among the worst in developed countries</w:t>
      </w:r>
      <w:r w:rsidR="00C91483">
        <w:t xml:space="preserve">, ranking 23 on the 2021 Digital Skills Gap Index (Wiley, 2021). Historically, the Canadian government has placed an emphasis on digital literacy as being a key proponent in the future of the Canadian workforce, although this goal has been marred over the years by the differences in elected political parties and, of course, the COVID-19 pandemic. </w:t>
      </w:r>
      <w:r w:rsidR="0039461E">
        <w:t>As was evident and researched several years before the pandemic, the Canadian federal government has been lethargic in their pursuance of the incorporation of digital literacy most importantly into K-12 education and workplace training or upskilling, despite private sector research and reports and federal acknowledgement that digital literacy is an important factor (</w:t>
      </w:r>
      <w:proofErr w:type="spellStart"/>
      <w:r w:rsidR="0039461E">
        <w:t>Hadziristic</w:t>
      </w:r>
      <w:proofErr w:type="spellEnd"/>
      <w:r w:rsidR="0039461E">
        <w:t>, 2017).</w:t>
      </w:r>
    </w:p>
    <w:p w14:paraId="30A878DE" w14:textId="77777777" w:rsidR="00DE3AF5" w:rsidRDefault="000E17FB" w:rsidP="00DE3AF5">
      <w:r>
        <w:t xml:space="preserve">As I touched on previously, the Canadian government has recognized the importance of digital literacy, implementing initiatives such as the Digital Literacy Exchange Program. This program, although it is under-funded and a very typical bandage on a greater issue, it has reportedly supported the training of 400,000 Canadians in its first phase. This appears to be a good statistic, although the root </w:t>
      </w:r>
      <w:r>
        <w:lastRenderedPageBreak/>
        <w:t>cause of digital literacy issues in Canada is the lack of a federal plan for education in schools and upskilling post-graduation (</w:t>
      </w:r>
      <w:proofErr w:type="spellStart"/>
      <w:r>
        <w:t>Hadziristic</w:t>
      </w:r>
      <w:proofErr w:type="spellEnd"/>
      <w:r>
        <w:t>, 2017).</w:t>
      </w:r>
    </w:p>
    <w:p w14:paraId="324551F2" w14:textId="511FCB90" w:rsidR="00F4394D" w:rsidRDefault="00DE3AF5">
      <w:r>
        <w:t xml:space="preserve">A study by </w:t>
      </w:r>
      <w:proofErr w:type="spellStart"/>
      <w:r>
        <w:t>Wavrock</w:t>
      </w:r>
      <w:proofErr w:type="spellEnd"/>
      <w:r>
        <w:t>, et al., published by</w:t>
      </w:r>
      <w:r w:rsidR="00DF076B">
        <w:t xml:space="preserve"> Statistics Canada, claim</w:t>
      </w:r>
      <w:r>
        <w:t>s</w:t>
      </w:r>
      <w:r w:rsidR="00DF076B">
        <w:t xml:space="preserve"> that from 2018 to 2020, nearly 1.4 million Canadians went from what they call the “have-not” to the “have” side of the “digital divide”. This indicates that these Canadians went from either non-users or basic users of the internet and digital technologies to a higher classification. </w:t>
      </w:r>
      <w:proofErr w:type="spellStart"/>
      <w:r>
        <w:t>Wavrock</w:t>
      </w:r>
      <w:proofErr w:type="spellEnd"/>
      <w:r w:rsidR="00083DC9">
        <w:t xml:space="preserve"> outlines </w:t>
      </w:r>
      <w:r w:rsidR="007C5E88">
        <w:t>five</w:t>
      </w:r>
      <w:r w:rsidR="00083DC9">
        <w:t xml:space="preserve"> classifications or groups: </w:t>
      </w:r>
      <w:r w:rsidR="007C5E88">
        <w:t xml:space="preserve">non-users, </w:t>
      </w:r>
      <w:r w:rsidR="00083DC9">
        <w:t xml:space="preserve">basic, intermediate, proficient, and advanced. </w:t>
      </w:r>
      <w:r w:rsidR="007C5E88">
        <w:t xml:space="preserve">The study claims that, in 2020, the number of advanced users totalled 36.7% or 11.6 million, proficient 21.8% or 6.8 million, intermediate 22.5% or 7.1 million, basic 11.2% or 3.5 million, and non-users 7.7% or 2.4 million. Advanced users had an increase of only 4.5% over the study period. </w:t>
      </w:r>
      <w:r w:rsidR="00280059">
        <w:t xml:space="preserve">A surprising takeaway from this study is that these classifications were based on what was, predominantly, basic lifestyle and digital technology operation, such as changing privacy settings, accessing news, listening to music, </w:t>
      </w:r>
      <w:r w:rsidR="007F7D84">
        <w:t xml:space="preserve">updating an operating system, </w:t>
      </w:r>
      <w:r w:rsidR="00280059">
        <w:t>downloading files, and basic computer functions like copying or moving files or folders</w:t>
      </w:r>
      <w:r w:rsidR="00002C05">
        <w:t xml:space="preserve"> (</w:t>
      </w:r>
      <w:proofErr w:type="spellStart"/>
      <w:r w:rsidR="00002C05">
        <w:t>Wavrock</w:t>
      </w:r>
      <w:proofErr w:type="spellEnd"/>
      <w:r w:rsidR="00002C05">
        <w:t>, 2022)</w:t>
      </w:r>
      <w:r w:rsidR="00280059">
        <w:t xml:space="preserve">. These functions and services are quite often automatic or made so intuitive by the companies offering </w:t>
      </w:r>
      <w:r w:rsidR="007F7D84">
        <w:t>them</w:t>
      </w:r>
      <w:r w:rsidR="00280059">
        <w:t xml:space="preserve"> that they are “foolproof”. </w:t>
      </w:r>
      <w:r w:rsidR="007F7D84">
        <w:t xml:space="preserve">Measuring digital literacy against these data points, it is evident that not only is Canada in dire need of further research as it pertains to digital </w:t>
      </w:r>
      <w:r>
        <w:t>literacy, but</w:t>
      </w:r>
      <w:r w:rsidR="007F7D84">
        <w:t xml:space="preserve"> also for the federal government to provide decisive direction and proper funding to institutions and initiatives to raise this level of digital literacy to one that </w:t>
      </w:r>
      <w:r w:rsidR="00002C05">
        <w:t>reflects</w:t>
      </w:r>
      <w:r w:rsidR="007F7D84">
        <w:t xml:space="preserve"> a </w:t>
      </w:r>
      <w:r w:rsidR="00002C05">
        <w:t xml:space="preserve">level expected from a </w:t>
      </w:r>
      <w:r w:rsidR="007F7D84">
        <w:t>developed country.</w:t>
      </w:r>
    </w:p>
    <w:p w14:paraId="604D7FEB" w14:textId="0357B3B6" w:rsidR="00F4394D" w:rsidRDefault="0081631F" w:rsidP="00F4394D">
      <w:pPr>
        <w:pStyle w:val="Heading2"/>
      </w:pPr>
      <w:bookmarkStart w:id="7" w:name="_Toc139354795"/>
      <w:r>
        <w:lastRenderedPageBreak/>
        <w:t>Adoption and Efficiency</w:t>
      </w:r>
      <w:r w:rsidR="00BF5805">
        <w:t xml:space="preserve"> of Communications Technology Use by Canadians During Lockdown</w:t>
      </w:r>
      <w:bookmarkEnd w:id="7"/>
    </w:p>
    <w:p w14:paraId="35D1B632" w14:textId="5798F11F" w:rsidR="00E90001" w:rsidRDefault="007F7D84" w:rsidP="00F4394D">
      <w:r>
        <w:t>The COVID-19 pandemic, and subsequent lockdown, significantly accelerated the adoption of communication technologies among Canadians. The shift to remote work and the need for virtual communication to facilitate not only work, but social interaction among friends and family, have prompted individuals and organizations alike across Canada to rapidly adopt various digital communication technologies</w:t>
      </w:r>
      <w:r w:rsidR="00AA5FB2">
        <w:t xml:space="preserve">, including the federal government themselves, opting </w:t>
      </w:r>
      <w:r w:rsidR="00951193">
        <w:t>to instead suggest</w:t>
      </w:r>
      <w:r w:rsidR="00AA5FB2">
        <w:t xml:space="preserve"> using any communications technology available </w:t>
      </w:r>
      <w:r w:rsidR="00951193">
        <w:t xml:space="preserve">to employees, </w:t>
      </w:r>
      <w:proofErr w:type="gramStart"/>
      <w:r w:rsidR="00951193">
        <w:t>a</w:t>
      </w:r>
      <w:r w:rsidR="00AA5FB2">
        <w:t>s long as</w:t>
      </w:r>
      <w:proofErr w:type="gramEnd"/>
      <w:r w:rsidR="00AA5FB2">
        <w:t xml:space="preserve"> the </w:t>
      </w:r>
      <w:r w:rsidR="00951193">
        <w:t>material</w:t>
      </w:r>
      <w:r w:rsidR="00AA5FB2">
        <w:t xml:space="preserve"> of</w:t>
      </w:r>
      <w:r w:rsidR="00951193">
        <w:t xml:space="preserve"> the</w:t>
      </w:r>
      <w:r w:rsidR="00AA5FB2">
        <w:t xml:space="preserve"> conversation was not classified (</w:t>
      </w:r>
      <w:r w:rsidR="00663565">
        <w:t>G.C.</w:t>
      </w:r>
      <w:r w:rsidR="00AA5FB2">
        <w:t>, 2020)</w:t>
      </w:r>
      <w:r w:rsidR="00697CFA">
        <w:t>.</w:t>
      </w:r>
    </w:p>
    <w:p w14:paraId="4462F9D4" w14:textId="2F5CB6D7" w:rsidR="00002C05" w:rsidRDefault="00E90001" w:rsidP="00F4394D">
      <w:r>
        <w:t>When it comes to the workplace, it is safe to say that the culture and processes of organizations everywhere, not just Canada, have changed forever. Over one third (36%) of Canadians have stated that they would be unwilling to work for an organization that does not allow remote work, showing just how much Canadians value the opportunity to work from home (CIRA, 2021).</w:t>
      </w:r>
      <w:r w:rsidR="00002C05">
        <w:t xml:space="preserve"> Employees during the pandemic that frequently worked from home accounted for nearly half (48%) of the population. Older Canadians from 35-44 were the highest age group, at 57%</w:t>
      </w:r>
      <w:r w:rsidR="00511AF8">
        <w:t xml:space="preserve"> (Bilodeau, et al., 2021)</w:t>
      </w:r>
      <w:r w:rsidR="00002C05">
        <w:t>.</w:t>
      </w:r>
    </w:p>
    <w:p w14:paraId="36FA40AE" w14:textId="2EA1237F" w:rsidR="00F87D4D" w:rsidRDefault="00F87D4D" w:rsidP="00F87D4D">
      <w:pPr>
        <w:rPr>
          <w:szCs w:val="24"/>
        </w:rPr>
      </w:pPr>
      <w:r>
        <w:rPr>
          <w:szCs w:val="24"/>
        </w:rPr>
        <w:t xml:space="preserve">The solution for the lockdown was, of course, working from home or working remotely, something that was previously only available to the privileged few. This presented unique opportunities and challenges for the Canadian workforce. On </w:t>
      </w:r>
      <w:r>
        <w:rPr>
          <w:szCs w:val="24"/>
        </w:rPr>
        <w:lastRenderedPageBreak/>
        <w:t>one hand, this shift in mindset and procurement of tools enabled and encouraged seamless communication and collaboration, bridging the physical divide between employees. Video conferencing platforms became extremely popular, very quickly. For example, Zoom’s stock price rose over 700% during the initial waves of the pandemic, going from USD $76.02 on January 6</w:t>
      </w:r>
      <w:r w:rsidRPr="00A47BB2">
        <w:rPr>
          <w:szCs w:val="24"/>
          <w:vertAlign w:val="superscript"/>
        </w:rPr>
        <w:t>th</w:t>
      </w:r>
      <w:r>
        <w:rPr>
          <w:szCs w:val="24"/>
        </w:rPr>
        <w:t>, 2020, to USD $559 on October 20</w:t>
      </w:r>
      <w:r w:rsidRPr="00A47BB2">
        <w:rPr>
          <w:szCs w:val="24"/>
          <w:vertAlign w:val="superscript"/>
        </w:rPr>
        <w:t>th</w:t>
      </w:r>
      <w:r>
        <w:rPr>
          <w:szCs w:val="24"/>
        </w:rPr>
        <w:t xml:space="preserve"> the same year (</w:t>
      </w:r>
      <w:proofErr w:type="spellStart"/>
      <w:r w:rsidR="00641AF8">
        <w:rPr>
          <w:szCs w:val="24"/>
        </w:rPr>
        <w:t>Vailshery</w:t>
      </w:r>
      <w:proofErr w:type="spellEnd"/>
      <w:r>
        <w:rPr>
          <w:szCs w:val="24"/>
        </w:rPr>
        <w:t>, 2023). Instant messaging software rapidly grew in popularity as well, eclipsing email usage by multitudes in only a few months. Microsoft Teams grew from 32 million daily active users on March 12</w:t>
      </w:r>
      <w:r w:rsidRPr="00A47BB2">
        <w:rPr>
          <w:szCs w:val="24"/>
          <w:vertAlign w:val="superscript"/>
        </w:rPr>
        <w:t>th</w:t>
      </w:r>
      <w:r>
        <w:rPr>
          <w:szCs w:val="24"/>
        </w:rPr>
        <w:t>, 2020, to 44 million a week later (</w:t>
      </w:r>
      <w:proofErr w:type="spellStart"/>
      <w:r>
        <w:rPr>
          <w:szCs w:val="24"/>
        </w:rPr>
        <w:t>Spataro</w:t>
      </w:r>
      <w:proofErr w:type="spellEnd"/>
      <w:r>
        <w:rPr>
          <w:szCs w:val="24"/>
        </w:rPr>
        <w:t>, 2020). By October 27</w:t>
      </w:r>
      <w:r w:rsidRPr="00A47BB2">
        <w:rPr>
          <w:szCs w:val="24"/>
          <w:vertAlign w:val="superscript"/>
        </w:rPr>
        <w:t>th</w:t>
      </w:r>
      <w:r>
        <w:rPr>
          <w:szCs w:val="24"/>
        </w:rPr>
        <w:t>, 2020, Teams had tripled their daily active users to 115 million (Warren, 2020).</w:t>
      </w:r>
    </w:p>
    <w:p w14:paraId="39902FF9" w14:textId="2077A907" w:rsidR="00F87D4D" w:rsidRDefault="00F87D4D" w:rsidP="00F87D4D">
      <w:pPr>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very quickly lead to burnout, as these sources are also used in a personal context outside of work to talk with family and friends also in lockdown, to watch presentations or seminars for education, or to learn or build on new or existing </w:t>
      </w:r>
      <w:r>
        <w:rPr>
          <w:szCs w:val="24"/>
        </w:rPr>
        <w:lastRenderedPageBreak/>
        <w:t>skills or hobbies (Sharma, 2021). Furthermore, the boundaries of work and life become increasingly blurred in a work from home environment, as many employees find it difficult to establish clear and personally enforceable separations between their professional and personal lives.</w:t>
      </w:r>
    </w:p>
    <w:p w14:paraId="5EADF572" w14:textId="6544901A" w:rsidR="00A9400A" w:rsidRDefault="00F87D4D" w:rsidP="00DB5AB9">
      <w:pPr>
        <w:rPr>
          <w:szCs w:val="24"/>
        </w:rPr>
      </w:pPr>
      <w:r>
        <w:rPr>
          <w:szCs w:val="24"/>
        </w:rPr>
        <w:t>According to an academic study on the labour productivity of Canadians, the labour productivity index rose</w:t>
      </w:r>
      <w:r w:rsidR="00BF5805">
        <w:rPr>
          <w:szCs w:val="24"/>
        </w:rPr>
        <w:t xml:space="preserve"> 15% from Q4 2019 to Q2 2020. This increase, as the study outlines, is </w:t>
      </w:r>
      <w:proofErr w:type="gramStart"/>
      <w:r w:rsidR="00BF5805">
        <w:rPr>
          <w:szCs w:val="24"/>
        </w:rPr>
        <w:t>actually converse</w:t>
      </w:r>
      <w:proofErr w:type="gramEnd"/>
      <w:r w:rsidR="00BF5805">
        <w:rPr>
          <w:szCs w:val="24"/>
        </w:rPr>
        <w:t>; the rise in the index is due to various causalities, including the reduction of over 15% in business sector GDP and the disproportionate wage and work hour loss by low-income workers (</w:t>
      </w:r>
      <w:proofErr w:type="spellStart"/>
      <w:r w:rsidR="00BF5805">
        <w:rPr>
          <w:szCs w:val="24"/>
        </w:rPr>
        <w:t>Blit</w:t>
      </w:r>
      <w:proofErr w:type="spellEnd"/>
      <w:r w:rsidR="00BF5805">
        <w:rPr>
          <w:szCs w:val="24"/>
        </w:rPr>
        <w:t>, et al., 2020)</w:t>
      </w:r>
      <w:r w:rsidR="00265B1E">
        <w:rPr>
          <w:szCs w:val="24"/>
        </w:rPr>
        <w:t>.</w:t>
      </w:r>
    </w:p>
    <w:p w14:paraId="41274960" w14:textId="3465555A" w:rsidR="00265B1E" w:rsidRDefault="00265B1E" w:rsidP="00F87D4D">
      <w:pPr>
        <w:rPr>
          <w:szCs w:val="24"/>
        </w:rPr>
      </w:pPr>
      <w:r>
        <w:rPr>
          <w:szCs w:val="24"/>
        </w:rPr>
        <w:t xml:space="preserve">Small and medium businesses had the greatest loss in work hours, with small businesses losing approximately 9.4% of their hours and medium businesses losing 11.1%. Larger businesses </w:t>
      </w:r>
      <w:proofErr w:type="gramStart"/>
      <w:r>
        <w:rPr>
          <w:szCs w:val="24"/>
        </w:rPr>
        <w:t>actually had</w:t>
      </w:r>
      <w:proofErr w:type="gramEnd"/>
      <w:r>
        <w:rPr>
          <w:szCs w:val="24"/>
        </w:rPr>
        <w:t xml:space="preserve"> an increase in work hours of 1.2%. Presumably, larger firms could afford to roll out the processes and equipment for work from home faster than their smaller counterparts</w:t>
      </w:r>
      <w:r w:rsidR="005D751C">
        <w:rPr>
          <w:szCs w:val="24"/>
        </w:rPr>
        <w:t xml:space="preserve">. </w:t>
      </w:r>
      <w:proofErr w:type="gramStart"/>
      <w:r w:rsidR="005D751C">
        <w:rPr>
          <w:szCs w:val="24"/>
        </w:rPr>
        <w:t>That being said, all</w:t>
      </w:r>
      <w:proofErr w:type="gramEnd"/>
      <w:r w:rsidR="005D751C">
        <w:rPr>
          <w:szCs w:val="24"/>
        </w:rPr>
        <w:t xml:space="preserve"> firm sizes saw a real output decline, 2.1% for small, 1.1% for medium, 1.5% for large, and an overall real output decline of 1.7% across all firm sizes, indicating a national loss of productivity</w:t>
      </w:r>
      <w:r>
        <w:rPr>
          <w:szCs w:val="24"/>
        </w:rPr>
        <w:t xml:space="preserve"> </w:t>
      </w:r>
      <w:r w:rsidR="005D751C">
        <w:rPr>
          <w:szCs w:val="24"/>
        </w:rPr>
        <w:t xml:space="preserve">across all businesses </w:t>
      </w:r>
      <w:r>
        <w:rPr>
          <w:szCs w:val="24"/>
        </w:rPr>
        <w:t>(Gu, 2020).</w:t>
      </w:r>
    </w:p>
    <w:p w14:paraId="1555C039" w14:textId="77777777" w:rsidR="00002C05" w:rsidRDefault="00002C05">
      <w:pPr>
        <w:spacing w:line="259" w:lineRule="auto"/>
      </w:pPr>
      <w:r>
        <w:br w:type="page"/>
      </w:r>
    </w:p>
    <w:p w14:paraId="14C7C142" w14:textId="2433192A" w:rsidR="00E90001" w:rsidRDefault="00002C05" w:rsidP="00002C05">
      <w:pPr>
        <w:pStyle w:val="Heading1"/>
      </w:pPr>
      <w:bookmarkStart w:id="8" w:name="_Toc139354796"/>
      <w:r>
        <w:lastRenderedPageBreak/>
        <w:t>Conclusion</w:t>
      </w:r>
      <w:bookmarkEnd w:id="8"/>
    </w:p>
    <w:p w14:paraId="12C67D66" w14:textId="168F66D5" w:rsidR="00002C05" w:rsidRDefault="005D751C" w:rsidP="00F4394D">
      <w:r>
        <w:t>In conclusion, the findings from this literature review indicate a need for research regarding the impact of communications technology as it pertains to employee productivity</w:t>
      </w:r>
      <w:r w:rsidR="0003028B">
        <w:t>.</w:t>
      </w:r>
      <w:r>
        <w:t xml:space="preserve"> </w:t>
      </w:r>
      <w:r w:rsidR="0003028B">
        <w:t xml:space="preserve">Studies on long-term productivity are limited as the pandemic is ongoing, </w:t>
      </w:r>
      <w:r>
        <w:t xml:space="preserve">but by consolidation of relevant and </w:t>
      </w:r>
      <w:r w:rsidR="0003028B">
        <w:t>topic-</w:t>
      </w:r>
      <w:r>
        <w:t xml:space="preserve">adjacent literature, we can deduce that the overall productivity of Canadian employees during lockdown decreased, which also answers our primary question of “what was the impact communications technology had on Canadian employee productivity during lockdown?”. Unsurprisingly, productivity decreased </w:t>
      </w:r>
      <w:r w:rsidR="00DB5AB9">
        <w:t xml:space="preserve">nationally </w:t>
      </w:r>
      <w:r>
        <w:t>during the pandemic</w:t>
      </w:r>
      <w:r w:rsidR="0035230B">
        <w:t>.</w:t>
      </w:r>
      <w:r>
        <w:t xml:space="preserve"> </w:t>
      </w:r>
      <w:r w:rsidR="0035230B">
        <w:t xml:space="preserve">This acute decline of productivity was owed </w:t>
      </w:r>
      <w:r>
        <w:t xml:space="preserve">to rapid, demanding, </w:t>
      </w:r>
      <w:r w:rsidR="00DF352B">
        <w:t>extraordinary</w:t>
      </w:r>
      <w:r>
        <w:t xml:space="preserve"> adjustments from both organizational and individual standpoints</w:t>
      </w:r>
      <w:r w:rsidR="0035230B">
        <w:t xml:space="preserve"> as jobs were lost, remote work was implemented, and Canadians adjusted to a new way of living.</w:t>
      </w:r>
    </w:p>
    <w:p w14:paraId="47DEC930" w14:textId="635150BA" w:rsidR="0003028B" w:rsidRDefault="0003028B" w:rsidP="00F4394D">
      <w:r>
        <w:t>Overall, the literature suggests the notion that communication technology played (and continues to play) a pivotal role in the productivity of Canadian employees, augmenting and enhancing productivity during lockdowns. Without technologies like M</w:t>
      </w:r>
      <w:r w:rsidR="00967E56">
        <w:t>icrosoft</w:t>
      </w:r>
      <w:r>
        <w:t xml:space="preserve"> Teams and </w:t>
      </w:r>
      <w:r w:rsidR="007E1FF6">
        <w:t>Zoom and</w:t>
      </w:r>
      <w:r>
        <w:t xml:space="preserve"> having to rely on typical technologies like email or phone, productivity would undeniably have dropped an even greater amount and posed a</w:t>
      </w:r>
      <w:r w:rsidR="00DA5540">
        <w:t xml:space="preserve"> </w:t>
      </w:r>
      <w:r w:rsidR="00B32C7B">
        <w:t>significant challenge and</w:t>
      </w:r>
      <w:r w:rsidR="00DA5540">
        <w:t xml:space="preserve"> </w:t>
      </w:r>
      <w:r w:rsidR="00B32C7B">
        <w:t xml:space="preserve">a </w:t>
      </w:r>
      <w:r w:rsidR="00DA5540">
        <w:t xml:space="preserve">dire </w:t>
      </w:r>
      <w:r w:rsidR="00B32C7B">
        <w:t>situation on</w:t>
      </w:r>
      <w:r>
        <w:t xml:space="preserve"> the Canadian workforce.</w:t>
      </w:r>
    </w:p>
    <w:p w14:paraId="4C6D2F5C" w14:textId="77777777" w:rsidR="00002C05" w:rsidRDefault="00002C05" w:rsidP="00F4394D"/>
    <w:p w14:paraId="156DF7FE" w14:textId="2F1131CA" w:rsidR="004463F4" w:rsidRDefault="004372C0" w:rsidP="00CB5813">
      <w:pPr>
        <w:pStyle w:val="Heading1"/>
      </w:pPr>
      <w:bookmarkStart w:id="9" w:name="_Toc139354797"/>
      <w:r>
        <w:lastRenderedPageBreak/>
        <w:t>References</w:t>
      </w:r>
      <w:bookmarkEnd w:id="9"/>
    </w:p>
    <w:p w14:paraId="179F0F97" w14:textId="62E95C31" w:rsidR="00511AF8" w:rsidRDefault="00511AF8" w:rsidP="00511AF8">
      <w:pPr>
        <w:ind w:left="720" w:hanging="720"/>
      </w:pPr>
      <w:r>
        <w:t xml:space="preserve">Bilodeau, H., et al. (2021). Statistics Canada: Internet use and COVID-19: How the pandemic increased the amount of time Canadians spend online. Available at: </w:t>
      </w:r>
      <w:hyperlink r:id="rId11" w:history="1">
        <w:r w:rsidRPr="00050E1D">
          <w:rPr>
            <w:rStyle w:val="Hyperlink"/>
          </w:rPr>
          <w:t>https://www150.statcan.gc.ca/n1/pub/45-28-0001/2021001/article/00027-eng.htm</w:t>
        </w:r>
      </w:hyperlink>
      <w:r>
        <w:t xml:space="preserve"> (accessed 04 July 2023)</w:t>
      </w:r>
    </w:p>
    <w:p w14:paraId="062FC0B0" w14:textId="16B117CF" w:rsidR="00BF5805" w:rsidRPr="00511AF8" w:rsidRDefault="00BF5805" w:rsidP="00511AF8">
      <w:pPr>
        <w:ind w:left="720" w:hanging="720"/>
      </w:pPr>
      <w:proofErr w:type="spellStart"/>
      <w:r>
        <w:t>Blit</w:t>
      </w:r>
      <w:proofErr w:type="spellEnd"/>
      <w:r>
        <w:t xml:space="preserve">, J., et al. (2020). The Pandemic and Short-Run Changes in Output, Hours Worked, and Labour Productivity: Canadian Evidence by Industry. Available at: </w:t>
      </w:r>
      <w:hyperlink r:id="rId12" w:history="1">
        <w:r w:rsidRPr="00050E1D">
          <w:rPr>
            <w:rStyle w:val="Hyperlink"/>
          </w:rPr>
          <w:t>http://www.csls.ca/ipm/39/Blit-Skuterud-Veall.pdf</w:t>
        </w:r>
      </w:hyperlink>
      <w:r>
        <w:t xml:space="preserve"> (accessed 04 July 2023)</w:t>
      </w:r>
    </w:p>
    <w:p w14:paraId="3E2A8EBA" w14:textId="75F48A0D" w:rsidR="002C7DC0" w:rsidRDefault="002C7DC0" w:rsidP="00EE24EE">
      <w:pPr>
        <w:ind w:left="720" w:hanging="720"/>
        <w:rPr>
          <w:rFonts w:cs="Arial"/>
          <w:color w:val="222222"/>
          <w:szCs w:val="24"/>
          <w:shd w:val="clear" w:color="auto" w:fill="FFFFFF"/>
        </w:rPr>
      </w:pPr>
      <w:r>
        <w:rPr>
          <w:rFonts w:cs="Arial"/>
          <w:color w:val="222222"/>
          <w:szCs w:val="24"/>
          <w:shd w:val="clear" w:color="auto" w:fill="FFFFFF"/>
        </w:rPr>
        <w:t xml:space="preserve">Government of Canada (2022). Government of Canada’s response to COVID-19. Available at: </w:t>
      </w:r>
      <w:hyperlink r:id="rId13" w:history="1">
        <w:r w:rsidRPr="00050E1D">
          <w:rPr>
            <w:rStyle w:val="Hyperlink"/>
            <w:rFonts w:cs="Arial"/>
            <w:szCs w:val="24"/>
            <w:shd w:val="clear" w:color="auto" w:fill="FFFFFF"/>
          </w:rPr>
          <w:t>https://www.justice.gc.ca/eng/csj-sjc/covid.html</w:t>
        </w:r>
      </w:hyperlink>
      <w:r>
        <w:rPr>
          <w:rFonts w:cs="Arial"/>
          <w:color w:val="222222"/>
          <w:szCs w:val="24"/>
          <w:shd w:val="clear" w:color="auto" w:fill="FFFFFF"/>
        </w:rPr>
        <w:t xml:space="preserve"> (accessed 04 July 2023)</w:t>
      </w:r>
    </w:p>
    <w:p w14:paraId="2D4CF7E5" w14:textId="17AD0387" w:rsidR="00980915" w:rsidRDefault="00980915" w:rsidP="00EE24EE">
      <w:pPr>
        <w:ind w:left="720" w:hanging="720"/>
      </w:pPr>
      <w:r>
        <w:rPr>
          <w:rFonts w:cs="Arial"/>
          <w:color w:val="222222"/>
          <w:szCs w:val="24"/>
          <w:shd w:val="clear" w:color="auto" w:fill="FFFFFF"/>
        </w:rPr>
        <w:t xml:space="preserve">Government of Canada (2020). Leveraging communication and collaboration tools during COVID-19. Available at: </w:t>
      </w:r>
      <w:hyperlink r:id="rId14" w:history="1">
        <w:r w:rsidRPr="00050E1D">
          <w:rPr>
            <w:rStyle w:val="Hyperlink"/>
            <w:rFonts w:cs="Arial"/>
            <w:szCs w:val="24"/>
            <w:shd w:val="clear" w:color="auto" w:fill="FFFFFF"/>
          </w:rPr>
          <w:t>https://www.canada.ca/en/department-national-defence/maple-leaf/defence/2020/04/leveraging-communications-tools-covid-19.html</w:t>
        </w:r>
      </w:hyperlink>
      <w:r>
        <w:t xml:space="preserve"> (accessed 30 June 2023)</w:t>
      </w:r>
    </w:p>
    <w:p w14:paraId="148EE552" w14:textId="044AA30B" w:rsidR="002C7DC0" w:rsidRDefault="002C7DC0" w:rsidP="00EE24EE">
      <w:pPr>
        <w:ind w:left="720" w:hanging="720"/>
      </w:pPr>
      <w:r>
        <w:t xml:space="preserve">Government of Canada (2023). Policy on COVID-19 Vaccination for the Core Public Administration Including the Royal Canadian Mounted Police. Available at: </w:t>
      </w:r>
      <w:hyperlink r:id="rId15" w:history="1">
        <w:r w:rsidRPr="00050E1D">
          <w:rPr>
            <w:rStyle w:val="Hyperlink"/>
          </w:rPr>
          <w:t>https://www.tbs-sct.canada.ca/pol/doc-eng.aspx?id=32694</w:t>
        </w:r>
      </w:hyperlink>
      <w:r>
        <w:t xml:space="preserve"> (accessed 04 July 2023)</w:t>
      </w:r>
    </w:p>
    <w:p w14:paraId="5C661E80" w14:textId="664654B0" w:rsidR="00265B1E" w:rsidRPr="00980915" w:rsidRDefault="00265B1E" w:rsidP="00EE24EE">
      <w:pPr>
        <w:ind w:left="720" w:hanging="720"/>
      </w:pPr>
      <w:r>
        <w:lastRenderedPageBreak/>
        <w:t xml:space="preserve">Gu, W. (2020). Economic Impact of the COVID-19 Pandemic on Canadian Businesses across Firm Size Classes. Available at: </w:t>
      </w:r>
      <w:hyperlink r:id="rId16" w:history="1">
        <w:r w:rsidRPr="00050E1D">
          <w:rPr>
            <w:rStyle w:val="Hyperlink"/>
          </w:rPr>
          <w:t>https://epe.lac-bac.gc.ca/100/201/301/weekly_acquisitions_list-ef/2020/20-34/publications.gc.ca/collections/collection_2020/statcan/11-626-x/11-626-x2020017-eng.pdf</w:t>
        </w:r>
      </w:hyperlink>
      <w:r>
        <w:t xml:space="preserve"> (accessed 04 July 2023)</w:t>
      </w:r>
    </w:p>
    <w:p w14:paraId="403C195D" w14:textId="3EE0A6AF" w:rsidR="00222135" w:rsidRDefault="00222135" w:rsidP="00EE24EE">
      <w:pPr>
        <w:ind w:left="720" w:hanging="720"/>
        <w:rPr>
          <w:rFonts w:cs="Arial"/>
          <w:color w:val="222222"/>
          <w:szCs w:val="24"/>
          <w:shd w:val="clear" w:color="auto" w:fill="FFFFFF"/>
        </w:rPr>
      </w:pPr>
      <w:proofErr w:type="spellStart"/>
      <w:r>
        <w:rPr>
          <w:rFonts w:cs="Arial"/>
          <w:color w:val="222222"/>
          <w:szCs w:val="24"/>
          <w:shd w:val="clear" w:color="auto" w:fill="FFFFFF"/>
        </w:rPr>
        <w:t>Hadziristic</w:t>
      </w:r>
      <w:proofErr w:type="spellEnd"/>
      <w:r>
        <w:rPr>
          <w:rFonts w:cs="Arial"/>
          <w:color w:val="222222"/>
          <w:szCs w:val="24"/>
          <w:shd w:val="clear" w:color="auto" w:fill="FFFFFF"/>
        </w:rPr>
        <w:t xml:space="preserve">, T. (2018). The State of Digital Literacy: A literature review. Available at: </w:t>
      </w:r>
      <w:hyperlink r:id="rId17" w:history="1">
        <w:r w:rsidRPr="00050E1D">
          <w:rPr>
            <w:rStyle w:val="Hyperlink"/>
            <w:rFonts w:cs="Arial"/>
            <w:szCs w:val="24"/>
            <w:shd w:val="clear" w:color="auto" w:fill="FFFFFF"/>
          </w:rPr>
          <w:t>https://brookfieldinstitute.ca/the-state-of-digital-literacy-a-literature-review/</w:t>
        </w:r>
      </w:hyperlink>
      <w:r>
        <w:rPr>
          <w:rFonts w:cs="Arial"/>
          <w:color w:val="222222"/>
          <w:szCs w:val="24"/>
          <w:shd w:val="clear" w:color="auto" w:fill="FFFFFF"/>
        </w:rPr>
        <w:t xml:space="preserve"> (accessed 30 June 2023)</w:t>
      </w:r>
    </w:p>
    <w:p w14:paraId="11F77769" w14:textId="6AB8E62C" w:rsidR="002C7DC0" w:rsidRDefault="002C7DC0" w:rsidP="00EE24EE">
      <w:pPr>
        <w:ind w:left="720" w:hanging="720"/>
        <w:rPr>
          <w:rFonts w:cs="Arial"/>
          <w:color w:val="222222"/>
          <w:szCs w:val="24"/>
          <w:shd w:val="clear" w:color="auto" w:fill="FFFFFF"/>
        </w:rPr>
      </w:pPr>
      <w:r>
        <w:rPr>
          <w:rFonts w:cs="Arial"/>
          <w:color w:val="222222"/>
          <w:szCs w:val="24"/>
          <w:shd w:val="clear" w:color="auto" w:fill="FFFFFF"/>
        </w:rPr>
        <w:t xml:space="preserve">Lowe, M., et al. (2022). Public health communication in Canada during the COVID-19 pandemic. Available at: </w:t>
      </w:r>
      <w:hyperlink r:id="rId18" w:history="1">
        <w:r w:rsidRPr="00050E1D">
          <w:rPr>
            <w:rStyle w:val="Hyperlink"/>
            <w:rFonts w:cs="Arial"/>
            <w:szCs w:val="24"/>
            <w:shd w:val="clear" w:color="auto" w:fill="FFFFFF"/>
          </w:rPr>
          <w:t>https://doi.org/10.17269%2Fs41997-022-00702-z</w:t>
        </w:r>
      </w:hyperlink>
      <w:r>
        <w:rPr>
          <w:rFonts w:cs="Arial"/>
          <w:color w:val="222222"/>
          <w:szCs w:val="24"/>
          <w:shd w:val="clear" w:color="auto" w:fill="FFFFFF"/>
        </w:rPr>
        <w:t xml:space="preserve"> (accessed 04 July 2023)</w:t>
      </w:r>
    </w:p>
    <w:p w14:paraId="7E3ED6DE" w14:textId="672B2647" w:rsidR="00EE24EE" w:rsidRDefault="00EE24EE" w:rsidP="00EE24EE">
      <w:pPr>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19"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Default="0060356E" w:rsidP="008E7C4F">
      <w:pPr>
        <w:ind w:left="720" w:hanging="720"/>
        <w:rPr>
          <w:rFonts w:cs="Arial"/>
          <w:color w:val="222222"/>
          <w:szCs w:val="24"/>
          <w:shd w:val="clear" w:color="auto" w:fill="FFFFFF"/>
        </w:rPr>
      </w:pPr>
      <w:proofErr w:type="spellStart"/>
      <w:r>
        <w:rPr>
          <w:rFonts w:cs="Arial"/>
          <w:color w:val="222222"/>
          <w:szCs w:val="24"/>
          <w:shd w:val="clear" w:color="auto" w:fill="FFFFFF"/>
        </w:rPr>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20"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6DE96D1E" w14:textId="77777777" w:rsidR="00220F45" w:rsidRDefault="00220F45"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(2020). Access to the Internet in Canada, 2020. Available at: </w:t>
      </w:r>
      <w:hyperlink r:id="rId21" w:history="1">
        <w:r w:rsidRPr="00050E1D">
          <w:rPr>
            <w:rStyle w:val="Hyperlink"/>
            <w:rFonts w:cs="Arial"/>
            <w:szCs w:val="24"/>
            <w:shd w:val="clear" w:color="auto" w:fill="FFFFFF"/>
          </w:rPr>
          <w:t>https://www150.statcan.gc.ca/n1/daily-quotidien/210531/dq210531d-eng.htm</w:t>
        </w:r>
      </w:hyperlink>
      <w:r>
        <w:rPr>
          <w:rFonts w:cs="Arial"/>
          <w:color w:val="222222"/>
          <w:szCs w:val="24"/>
          <w:shd w:val="clear" w:color="auto" w:fill="FFFFFF"/>
        </w:rPr>
        <w:t xml:space="preserve"> (accessed 30 June 2023)</w:t>
      </w:r>
    </w:p>
    <w:p w14:paraId="377ADEDD" w14:textId="1A783330" w:rsidR="00271CDB" w:rsidRDefault="00271CDB" w:rsidP="00B8784F">
      <w:pPr>
        <w:ind w:left="720" w:hanging="720"/>
        <w:rPr>
          <w:rFonts w:cs="Arial"/>
          <w:color w:val="222222"/>
          <w:szCs w:val="24"/>
          <w:shd w:val="clear" w:color="auto" w:fill="FFFFFF"/>
        </w:rPr>
      </w:pPr>
      <w:proofErr w:type="spellStart"/>
      <w:r w:rsidRPr="00271CDB">
        <w:rPr>
          <w:rFonts w:cs="Arial"/>
          <w:color w:val="222222"/>
          <w:szCs w:val="24"/>
          <w:shd w:val="clear" w:color="auto" w:fill="FFFFFF"/>
        </w:rPr>
        <w:lastRenderedPageBreak/>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22"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Default="00B8784F" w:rsidP="00B8784F">
      <w:pPr>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23"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p w14:paraId="45DF34A0" w14:textId="6901665E" w:rsidR="00DF076B" w:rsidRDefault="00DF076B" w:rsidP="00B8784F">
      <w:pPr>
        <w:ind w:left="720" w:hanging="720"/>
        <w:rPr>
          <w:rFonts w:cs="Arial"/>
          <w:color w:val="222222"/>
          <w:szCs w:val="24"/>
          <w:shd w:val="clear" w:color="auto" w:fill="FFFFFF"/>
        </w:rPr>
      </w:pPr>
      <w:proofErr w:type="spellStart"/>
      <w:r>
        <w:rPr>
          <w:rFonts w:cs="Arial"/>
          <w:color w:val="222222"/>
          <w:szCs w:val="24"/>
          <w:shd w:val="clear" w:color="auto" w:fill="FFFFFF"/>
        </w:rPr>
        <w:t>Wavrock</w:t>
      </w:r>
      <w:proofErr w:type="spellEnd"/>
      <w:r>
        <w:rPr>
          <w:rFonts w:cs="Arial"/>
          <w:color w:val="222222"/>
          <w:szCs w:val="24"/>
          <w:shd w:val="clear" w:color="auto" w:fill="FFFFFF"/>
        </w:rPr>
        <w:t xml:space="preserve">, D., et al. (2022). Canadians’ use of the Internet and digital technologies before and during the COVID-19 pandemic. Available at: </w:t>
      </w:r>
      <w:hyperlink r:id="rId24" w:history="1">
        <w:r w:rsidRPr="00050E1D">
          <w:rPr>
            <w:rStyle w:val="Hyperlink"/>
            <w:rFonts w:cs="Arial"/>
            <w:szCs w:val="24"/>
            <w:shd w:val="clear" w:color="auto" w:fill="FFFFFF"/>
          </w:rPr>
          <w:t>https://doi.org/10.25318/36280001202200400004-eng</w:t>
        </w:r>
      </w:hyperlink>
      <w:r>
        <w:rPr>
          <w:rFonts w:cs="Arial"/>
          <w:color w:val="222222"/>
          <w:szCs w:val="24"/>
          <w:shd w:val="clear" w:color="auto" w:fill="FFFFFF"/>
        </w:rPr>
        <w:t xml:space="preserve"> (accessed 30 June 2023)</w:t>
      </w:r>
    </w:p>
    <w:p w14:paraId="6BF1F32D" w14:textId="27001A40" w:rsidR="0047453D" w:rsidRPr="00B8784F" w:rsidRDefault="00C91483" w:rsidP="009D5FE2">
      <w:pPr>
        <w:ind w:left="720" w:hanging="720"/>
        <w:rPr>
          <w:rFonts w:cs="Arial"/>
          <w:color w:val="222222"/>
          <w:szCs w:val="24"/>
          <w:shd w:val="clear" w:color="auto" w:fill="FFFFFF"/>
        </w:rPr>
      </w:pPr>
      <w:r>
        <w:rPr>
          <w:rFonts w:cs="Arial"/>
          <w:color w:val="222222"/>
          <w:szCs w:val="24"/>
          <w:shd w:val="clear" w:color="auto" w:fill="FFFFFF"/>
        </w:rPr>
        <w:t xml:space="preserve">Wiley (2021). 2021 Digital Skills Gap Index (DSGI). Available at: </w:t>
      </w:r>
      <w:hyperlink r:id="rId25" w:history="1">
        <w:r w:rsidRPr="00050E1D">
          <w:rPr>
            <w:rStyle w:val="Hyperlink"/>
            <w:rFonts w:cs="Arial"/>
            <w:szCs w:val="24"/>
            <w:shd w:val="clear" w:color="auto" w:fill="FFFFFF"/>
          </w:rPr>
          <w:t>https://dsgi.wiley.com/global-rankings/</w:t>
        </w:r>
      </w:hyperlink>
      <w:r>
        <w:rPr>
          <w:rFonts w:cs="Arial"/>
          <w:color w:val="222222"/>
          <w:szCs w:val="24"/>
          <w:shd w:val="clear" w:color="auto" w:fill="FFFFFF"/>
        </w:rPr>
        <w:t xml:space="preserve"> (accessed 30 June 2023)</w:t>
      </w:r>
    </w:p>
    <w:sectPr w:rsidR="0047453D" w:rsidRPr="00B8784F" w:rsidSect="007939D0">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453A" w14:textId="77777777" w:rsidR="00703EDA" w:rsidRDefault="00703EDA" w:rsidP="000070A2">
      <w:pPr>
        <w:spacing w:after="0" w:line="240" w:lineRule="auto"/>
      </w:pPr>
      <w:r>
        <w:separator/>
      </w:r>
    </w:p>
  </w:endnote>
  <w:endnote w:type="continuationSeparator" w:id="0">
    <w:p w14:paraId="72D36052" w14:textId="77777777" w:rsidR="00703EDA" w:rsidRDefault="00703EDA"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FB139DF7-BD8E-42E8-B8A9-CA5D0718237E}"/>
    <w:embedBold r:id="rId2" w:fontKey="{214B7805-88AB-4547-851D-0E83F73D5079}"/>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3" w:fontKey="{2840F85D-761E-46DF-9A05-20F7D9954D3B}"/>
    <w:embedBold r:id="rId4" w:fontKey="{93252F34-E829-4B00-9E7F-AD12AEB0FFBA}"/>
    <w:embedItalic r:id="rId5" w:fontKey="{4AD1B380-6BAC-452D-8FF5-80B23BC1802A}"/>
  </w:font>
  <w:font w:name="Inter ExtraBold">
    <w:panose1 w:val="02000503000000020004"/>
    <w:charset w:val="00"/>
    <w:family w:val="auto"/>
    <w:pitch w:val="variable"/>
    <w:sig w:usb0="E00002FF" w:usb1="1200A1FF" w:usb2="00000001" w:usb3="00000000" w:csb0="0000019F" w:csb1="00000000"/>
    <w:embedRegular r:id="rId6" w:fontKey="{540F9268-42C2-4692-B14F-6ABD93713DD9}"/>
  </w:font>
  <w:font w:name="Inter Light">
    <w:panose1 w:val="02000503000000020004"/>
    <w:charset w:val="00"/>
    <w:family w:val="auto"/>
    <w:pitch w:val="variable"/>
    <w:sig w:usb0="E00002FF" w:usb1="1200A1FF" w:usb2="00000001" w:usb3="00000000" w:csb0="0000019F" w:csb1="00000000"/>
    <w:embedRegular r:id="rId7" w:fontKey="{ADE53A1D-CB5E-40A1-A518-562030EAD0E1}"/>
  </w:font>
  <w:font w:name="Inter Black">
    <w:panose1 w:val="02000503000000020004"/>
    <w:charset w:val="00"/>
    <w:family w:val="auto"/>
    <w:pitch w:val="variable"/>
    <w:sig w:usb0="E00002FF" w:usb1="1200A1FF" w:usb2="00000001" w:usb3="00000000" w:csb0="0000019F" w:csb1="00000000"/>
    <w:embedRegular r:id="rId8" w:fontKey="{F526EEB4-B1D3-40AD-A841-7FD2DD2CE66B}"/>
  </w:font>
  <w:font w:name="Inter SemiBold">
    <w:panose1 w:val="02000503000000020004"/>
    <w:charset w:val="00"/>
    <w:family w:val="auto"/>
    <w:pitch w:val="variable"/>
    <w:sig w:usb0="E00002FF" w:usb1="1200A1FF" w:usb2="00000001" w:usb3="00000000" w:csb0="0000019F" w:csb1="00000000"/>
    <w:embedRegular r:id="rId9" w:fontKey="{386EEDF6-182A-4D7A-81B5-0BC90A0776CC}"/>
  </w:font>
  <w:font w:name="Calibri Light">
    <w:panose1 w:val="020F0302020204030204"/>
    <w:charset w:val="00"/>
    <w:family w:val="swiss"/>
    <w:pitch w:val="variable"/>
    <w:sig w:usb0="E4002EFF" w:usb1="C200247B" w:usb2="00000009" w:usb3="00000000" w:csb0="000001FF" w:csb1="00000000"/>
    <w:embedRegular r:id="rId10" w:fontKey="{8BAEEB66-DFB5-4713-A8D9-C1BBC8DC16E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C4C9" w14:textId="77777777" w:rsidR="00703EDA" w:rsidRDefault="00703EDA" w:rsidP="000070A2">
      <w:pPr>
        <w:spacing w:after="0" w:line="240" w:lineRule="auto"/>
      </w:pPr>
      <w:r>
        <w:separator/>
      </w:r>
    </w:p>
  </w:footnote>
  <w:footnote w:type="continuationSeparator" w:id="0">
    <w:p w14:paraId="4BFEB962" w14:textId="77777777" w:rsidR="00703EDA" w:rsidRDefault="00703EDA" w:rsidP="00007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2C05"/>
    <w:rsid w:val="000070A2"/>
    <w:rsid w:val="00011554"/>
    <w:rsid w:val="0002641A"/>
    <w:rsid w:val="00026D06"/>
    <w:rsid w:val="0003028B"/>
    <w:rsid w:val="00062DA1"/>
    <w:rsid w:val="00077C13"/>
    <w:rsid w:val="00083DC9"/>
    <w:rsid w:val="000A1948"/>
    <w:rsid w:val="000C6227"/>
    <w:rsid w:val="000E17FB"/>
    <w:rsid w:val="000F402E"/>
    <w:rsid w:val="00104F09"/>
    <w:rsid w:val="00142D32"/>
    <w:rsid w:val="00152859"/>
    <w:rsid w:val="00156537"/>
    <w:rsid w:val="0016159C"/>
    <w:rsid w:val="0016352B"/>
    <w:rsid w:val="00164919"/>
    <w:rsid w:val="001974AD"/>
    <w:rsid w:val="001A196F"/>
    <w:rsid w:val="001D7E70"/>
    <w:rsid w:val="00220F45"/>
    <w:rsid w:val="00222135"/>
    <w:rsid w:val="002479B9"/>
    <w:rsid w:val="00255011"/>
    <w:rsid w:val="00265B1E"/>
    <w:rsid w:val="00271CDB"/>
    <w:rsid w:val="00280059"/>
    <w:rsid w:val="00281714"/>
    <w:rsid w:val="002A4A00"/>
    <w:rsid w:val="002C7DC0"/>
    <w:rsid w:val="00305F07"/>
    <w:rsid w:val="00340F96"/>
    <w:rsid w:val="0035230B"/>
    <w:rsid w:val="0039461E"/>
    <w:rsid w:val="003C63A5"/>
    <w:rsid w:val="003E4BC1"/>
    <w:rsid w:val="004372C0"/>
    <w:rsid w:val="00437EA3"/>
    <w:rsid w:val="004463F4"/>
    <w:rsid w:val="0047453D"/>
    <w:rsid w:val="004F70E9"/>
    <w:rsid w:val="00511AF8"/>
    <w:rsid w:val="0055473D"/>
    <w:rsid w:val="005D751C"/>
    <w:rsid w:val="005E6A7D"/>
    <w:rsid w:val="005F6905"/>
    <w:rsid w:val="0060356E"/>
    <w:rsid w:val="00641AF8"/>
    <w:rsid w:val="006549BE"/>
    <w:rsid w:val="00663565"/>
    <w:rsid w:val="00697CFA"/>
    <w:rsid w:val="007006A6"/>
    <w:rsid w:val="00703EDA"/>
    <w:rsid w:val="007122E3"/>
    <w:rsid w:val="007525BD"/>
    <w:rsid w:val="00753F17"/>
    <w:rsid w:val="00760A7E"/>
    <w:rsid w:val="007939D0"/>
    <w:rsid w:val="007B5468"/>
    <w:rsid w:val="007C5E88"/>
    <w:rsid w:val="007D61A6"/>
    <w:rsid w:val="007E1FF6"/>
    <w:rsid w:val="007F7D84"/>
    <w:rsid w:val="00801A74"/>
    <w:rsid w:val="0081631F"/>
    <w:rsid w:val="008D6869"/>
    <w:rsid w:val="008E7C4F"/>
    <w:rsid w:val="0090579B"/>
    <w:rsid w:val="00912CBD"/>
    <w:rsid w:val="00916EED"/>
    <w:rsid w:val="00951193"/>
    <w:rsid w:val="00967E56"/>
    <w:rsid w:val="00980915"/>
    <w:rsid w:val="009A002A"/>
    <w:rsid w:val="009C1B5A"/>
    <w:rsid w:val="009D5FE2"/>
    <w:rsid w:val="009E0E1E"/>
    <w:rsid w:val="00A47BB2"/>
    <w:rsid w:val="00A80232"/>
    <w:rsid w:val="00A9400A"/>
    <w:rsid w:val="00A94297"/>
    <w:rsid w:val="00A97F46"/>
    <w:rsid w:val="00AA5FB2"/>
    <w:rsid w:val="00AC49CB"/>
    <w:rsid w:val="00B27B6E"/>
    <w:rsid w:val="00B32C7B"/>
    <w:rsid w:val="00B8784F"/>
    <w:rsid w:val="00BA04FE"/>
    <w:rsid w:val="00BA72A4"/>
    <w:rsid w:val="00BF05A2"/>
    <w:rsid w:val="00BF5805"/>
    <w:rsid w:val="00BF6977"/>
    <w:rsid w:val="00C91483"/>
    <w:rsid w:val="00CA6733"/>
    <w:rsid w:val="00CB5813"/>
    <w:rsid w:val="00CC5218"/>
    <w:rsid w:val="00CE72D6"/>
    <w:rsid w:val="00CF3342"/>
    <w:rsid w:val="00D003DF"/>
    <w:rsid w:val="00D2451D"/>
    <w:rsid w:val="00D633EB"/>
    <w:rsid w:val="00DA2882"/>
    <w:rsid w:val="00DA5540"/>
    <w:rsid w:val="00DB5AB9"/>
    <w:rsid w:val="00DE3AF5"/>
    <w:rsid w:val="00DF076B"/>
    <w:rsid w:val="00DF352B"/>
    <w:rsid w:val="00E500E8"/>
    <w:rsid w:val="00E614D8"/>
    <w:rsid w:val="00E90001"/>
    <w:rsid w:val="00ED6B0B"/>
    <w:rsid w:val="00EE24EE"/>
    <w:rsid w:val="00F4394D"/>
    <w:rsid w:val="00F87D4D"/>
    <w:rsid w:val="00FB0BFC"/>
    <w:rsid w:val="00FC73D1"/>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AF5"/>
    <w:pPr>
      <w:spacing w:line="480" w:lineRule="auto"/>
    </w:pPr>
    <w:rPr>
      <w:rFonts w:ascii="Inter" w:hAnsi="Inter"/>
      <w:sz w:val="24"/>
    </w:rPr>
  </w:style>
  <w:style w:type="paragraph" w:styleId="Heading1">
    <w:name w:val="heading 1"/>
    <w:basedOn w:val="Normal"/>
    <w:next w:val="Normal"/>
    <w:link w:val="Heading1Char"/>
    <w:autoRedefine/>
    <w:uiPriority w:val="9"/>
    <w:qFormat/>
    <w:rsid w:val="0016352B"/>
    <w:pPr>
      <w:keepNext/>
      <w:keepLines/>
      <w:spacing w:before="360" w:after="120"/>
      <w:outlineLvl w:val="0"/>
    </w:pPr>
    <w:rPr>
      <w:rFonts w:ascii="Inter ExtraBold" w:eastAsiaTheme="majorEastAsia" w:hAnsi="Inter ExtraBold" w:cstheme="majorBidi"/>
      <w:caps/>
      <w:color w:val="525FE1"/>
      <w:sz w:val="32"/>
      <w:szCs w:val="32"/>
    </w:rPr>
  </w:style>
  <w:style w:type="paragraph" w:styleId="Heading2">
    <w:name w:val="heading 2"/>
    <w:basedOn w:val="Normal"/>
    <w:next w:val="Normal"/>
    <w:link w:val="Heading2Char"/>
    <w:autoRedefine/>
    <w:uiPriority w:val="9"/>
    <w:unhideWhenUsed/>
    <w:qFormat/>
    <w:rsid w:val="0016352B"/>
    <w:pPr>
      <w:keepNext/>
      <w:keepLines/>
      <w:spacing w:before="360" w:after="120"/>
      <w:outlineLvl w:val="1"/>
    </w:pPr>
    <w:rPr>
      <w:rFonts w:ascii="Inter Light" w:eastAsiaTheme="majorEastAsia" w:hAnsi="Inter Light" w:cstheme="majorBidi"/>
      <w:caps/>
      <w:color w:val="525FE1"/>
      <w:sz w:val="28"/>
      <w:szCs w:val="26"/>
    </w:rPr>
  </w:style>
  <w:style w:type="paragraph" w:styleId="Heading3">
    <w:name w:val="heading 3"/>
    <w:basedOn w:val="Normal"/>
    <w:next w:val="Normal"/>
    <w:link w:val="Heading3Char"/>
    <w:uiPriority w:val="9"/>
    <w:unhideWhenUsed/>
    <w:qFormat/>
    <w:rsid w:val="00222135"/>
    <w:pPr>
      <w:keepNext/>
      <w:keepLines/>
      <w:spacing w:before="40" w:after="0"/>
      <w:outlineLvl w:val="2"/>
    </w:pPr>
    <w:rPr>
      <w:rFonts w:eastAsiaTheme="majorEastAsia" w:cstheme="majorBidi"/>
      <w:color w:val="525FE1"/>
      <w:szCs w:val="24"/>
    </w:rPr>
  </w:style>
  <w:style w:type="paragraph" w:styleId="Heading4">
    <w:name w:val="heading 4"/>
    <w:basedOn w:val="Normal"/>
    <w:next w:val="Normal"/>
    <w:link w:val="Heading4Char"/>
    <w:uiPriority w:val="9"/>
    <w:semiHidden/>
    <w:unhideWhenUsed/>
    <w:qFormat/>
    <w:rsid w:val="00222135"/>
    <w:pPr>
      <w:keepNext/>
      <w:keepLines/>
      <w:spacing w:before="40" w:after="0"/>
      <w:outlineLvl w:val="3"/>
    </w:pPr>
    <w:rPr>
      <w:rFonts w:eastAsiaTheme="majorEastAsia" w:cstheme="majorBidi"/>
      <w:i/>
      <w:iCs/>
      <w:color w:val="525F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3E4BC1"/>
    <w:pPr>
      <w:spacing w:after="0" w:line="276" w:lineRule="auto"/>
      <w:contextualSpacing/>
      <w:jc w:val="center"/>
    </w:pPr>
    <w:rPr>
      <w:rFonts w:ascii="Inter Black" w:eastAsiaTheme="majorEastAsia" w:hAnsi="Inter Black" w:cstheme="majorBidi"/>
      <w:caps/>
      <w:noProof/>
      <w:color w:val="525FE1"/>
      <w:spacing w:val="-10"/>
      <w:kern w:val="28"/>
      <w:sz w:val="56"/>
      <w:szCs w:val="56"/>
    </w:rPr>
  </w:style>
  <w:style w:type="character" w:customStyle="1" w:styleId="TitleChar">
    <w:name w:val="Title Char"/>
    <w:basedOn w:val="DefaultParagraphFont"/>
    <w:link w:val="Title"/>
    <w:uiPriority w:val="10"/>
    <w:rsid w:val="003E4BC1"/>
    <w:rPr>
      <w:rFonts w:ascii="Inter Black" w:eastAsiaTheme="majorEastAsia" w:hAnsi="Inter Black" w:cstheme="majorBidi"/>
      <w:caps/>
      <w:noProof/>
      <w:color w:val="525FE1"/>
      <w:spacing w:val="-10"/>
      <w:kern w:val="28"/>
      <w:sz w:val="56"/>
      <w:szCs w:val="56"/>
    </w:rPr>
  </w:style>
  <w:style w:type="character" w:customStyle="1" w:styleId="Heading1Char">
    <w:name w:val="Heading 1 Char"/>
    <w:basedOn w:val="DefaultParagraphFont"/>
    <w:link w:val="Heading1"/>
    <w:uiPriority w:val="9"/>
    <w:rsid w:val="0016352B"/>
    <w:rPr>
      <w:rFonts w:ascii="Inter ExtraBold" w:eastAsiaTheme="majorEastAsia" w:hAnsi="Inter ExtraBold" w:cstheme="majorBidi"/>
      <w:caps/>
      <w:color w:val="525FE1"/>
      <w:sz w:val="32"/>
      <w:szCs w:val="32"/>
    </w:rPr>
  </w:style>
  <w:style w:type="character" w:customStyle="1" w:styleId="Heading2Char">
    <w:name w:val="Heading 2 Char"/>
    <w:basedOn w:val="DefaultParagraphFont"/>
    <w:link w:val="Heading2"/>
    <w:uiPriority w:val="9"/>
    <w:rsid w:val="0016352B"/>
    <w:rPr>
      <w:rFonts w:ascii="Inter Light" w:eastAsiaTheme="majorEastAsia" w:hAnsi="Inter Light" w:cstheme="majorBidi"/>
      <w:caps/>
      <w:color w:val="525FE1"/>
      <w:sz w:val="28"/>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222135"/>
    <w:rPr>
      <w:rFonts w:ascii="Inter" w:eastAsiaTheme="majorEastAsia" w:hAnsi="Inter" w:cstheme="majorBidi"/>
      <w:color w:val="525FE1"/>
      <w:sz w:val="24"/>
      <w:szCs w:val="24"/>
    </w:rPr>
  </w:style>
  <w:style w:type="character" w:customStyle="1" w:styleId="Heading4Char">
    <w:name w:val="Heading 4 Char"/>
    <w:basedOn w:val="DefaultParagraphFont"/>
    <w:link w:val="Heading4"/>
    <w:uiPriority w:val="9"/>
    <w:semiHidden/>
    <w:rsid w:val="00222135"/>
    <w:rPr>
      <w:rFonts w:ascii="Inter" w:eastAsiaTheme="majorEastAsia" w:hAnsi="Inter" w:cstheme="majorBidi"/>
      <w:i/>
      <w:iCs/>
      <w:color w:val="525FE1"/>
      <w:sz w:val="24"/>
    </w:rPr>
  </w:style>
  <w:style w:type="paragraph" w:styleId="Subtitle">
    <w:name w:val="Subtitle"/>
    <w:basedOn w:val="Normal"/>
    <w:next w:val="Normal"/>
    <w:link w:val="SubtitleChar"/>
    <w:uiPriority w:val="11"/>
    <w:qFormat/>
    <w:rsid w:val="003E4BC1"/>
    <w:pPr>
      <w:numPr>
        <w:ilvl w:val="1"/>
      </w:numPr>
    </w:pPr>
    <w:rPr>
      <w:rFonts w:ascii="Inter SemiBold" w:eastAsiaTheme="minorEastAsia" w:hAnsi="Inter SemiBold"/>
      <w:spacing w:val="15"/>
      <w:sz w:val="32"/>
    </w:rPr>
  </w:style>
  <w:style w:type="character" w:customStyle="1" w:styleId="SubtitleChar">
    <w:name w:val="Subtitle Char"/>
    <w:basedOn w:val="DefaultParagraphFont"/>
    <w:link w:val="Subtitle"/>
    <w:uiPriority w:val="11"/>
    <w:rsid w:val="003E4BC1"/>
    <w:rPr>
      <w:rFonts w:ascii="Inter SemiBold" w:eastAsiaTheme="minorEastAsia" w:hAnsi="Inter SemiBold"/>
      <w:spacing w:val="15"/>
      <w:sz w:val="32"/>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 w:type="paragraph" w:styleId="TOCHeading">
    <w:name w:val="TOC Heading"/>
    <w:basedOn w:val="Heading1"/>
    <w:next w:val="Normal"/>
    <w:uiPriority w:val="39"/>
    <w:unhideWhenUsed/>
    <w:qFormat/>
    <w:rsid w:val="001D7E70"/>
    <w:pPr>
      <w:spacing w:after="0" w:line="259" w:lineRule="auto"/>
      <w:outlineLvl w:val="9"/>
    </w:pPr>
    <w:rPr>
      <w:rFonts w:asciiTheme="majorHAnsi" w:hAnsiTheme="majorHAnsi"/>
      <w:caps w:val="0"/>
      <w:color w:val="2F5496" w:themeColor="accent1" w:themeShade="BF"/>
      <w:kern w:val="0"/>
      <w:lang w:val="en-US"/>
      <w14:ligatures w14:val="none"/>
    </w:rPr>
  </w:style>
  <w:style w:type="paragraph" w:styleId="TOC1">
    <w:name w:val="toc 1"/>
    <w:basedOn w:val="Normal"/>
    <w:next w:val="Normal"/>
    <w:autoRedefine/>
    <w:uiPriority w:val="39"/>
    <w:unhideWhenUsed/>
    <w:rsid w:val="001D7E70"/>
    <w:pPr>
      <w:spacing w:after="100"/>
    </w:pPr>
  </w:style>
  <w:style w:type="paragraph" w:styleId="TOC2">
    <w:name w:val="toc 2"/>
    <w:basedOn w:val="Normal"/>
    <w:next w:val="Normal"/>
    <w:autoRedefine/>
    <w:uiPriority w:val="39"/>
    <w:unhideWhenUsed/>
    <w:rsid w:val="001D7E70"/>
    <w:pPr>
      <w:spacing w:after="100"/>
      <w:ind w:left="240"/>
    </w:pPr>
  </w:style>
  <w:style w:type="character" w:styleId="FollowedHyperlink">
    <w:name w:val="FollowedHyperlink"/>
    <w:basedOn w:val="DefaultParagraphFont"/>
    <w:uiPriority w:val="99"/>
    <w:semiHidden/>
    <w:unhideWhenUsed/>
    <w:rsid w:val="002C7D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ex.trevorwoodman.ca" TargetMode="External"/><Relationship Id="rId13" Type="http://schemas.openxmlformats.org/officeDocument/2006/relationships/hyperlink" Target="https://www.justice.gc.ca/eng/csj-sjc/covid.html" TargetMode="External"/><Relationship Id="rId18" Type="http://schemas.openxmlformats.org/officeDocument/2006/relationships/hyperlink" Target="https://doi.org/10.17269%2Fs41997-022-00702-z"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150.statcan.gc.ca/n1/daily-quotidien/210531/dq210531d-eng.htm" TargetMode="External"/><Relationship Id="rId7" Type="http://schemas.openxmlformats.org/officeDocument/2006/relationships/hyperlink" Target="https://trevorwoodman.ca" TargetMode="External"/><Relationship Id="rId12" Type="http://schemas.openxmlformats.org/officeDocument/2006/relationships/hyperlink" Target="http://www.csls.ca/ipm/39/Blit-Skuterud-Veall.pdf" TargetMode="External"/><Relationship Id="rId17" Type="http://schemas.openxmlformats.org/officeDocument/2006/relationships/hyperlink" Target="https://brookfieldinstitute.ca/the-state-of-digital-literacy-a-literature-review/" TargetMode="External"/><Relationship Id="rId25" Type="http://schemas.openxmlformats.org/officeDocument/2006/relationships/hyperlink" Target="https://dsgi.wiley.com/global-rankings/" TargetMode="External"/><Relationship Id="rId2" Type="http://schemas.openxmlformats.org/officeDocument/2006/relationships/styles" Target="styles.xml"/><Relationship Id="rId16" Type="http://schemas.openxmlformats.org/officeDocument/2006/relationships/hyperlink" Target="https://epe.lac-bac.gc.ca/100/201/301/weekly_acquisitions_list-ef/2020/20-34/publications.gc.ca/collections/collection_2020/statcan/11-626-x/11-626-x2020017-eng.pdf" TargetMode="External"/><Relationship Id="rId20" Type="http://schemas.openxmlformats.org/officeDocument/2006/relationships/hyperlink" Target="https://www.microsoft.com/en-us/microsoft-365/blog/2020/03/19/microsoft-teams-3-everything-you-need-connect-teammates-be-more-productiv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150.statcan.gc.ca/n1/pub/45-28-0001/2021001/article/00027-eng.htm" TargetMode="External"/><Relationship Id="rId24" Type="http://schemas.openxmlformats.org/officeDocument/2006/relationships/hyperlink" Target="https://doi.org/10.25318/36280001202200400004-eng" TargetMode="External"/><Relationship Id="rId5" Type="http://schemas.openxmlformats.org/officeDocument/2006/relationships/footnotes" Target="footnotes.xml"/><Relationship Id="rId15" Type="http://schemas.openxmlformats.org/officeDocument/2006/relationships/hyperlink" Target="https://www.tbs-sct.canada.ca/pol/doc-eng.aspx?id=32694" TargetMode="External"/><Relationship Id="rId23" Type="http://schemas.openxmlformats.org/officeDocument/2006/relationships/hyperlink" Target="https://www.theverge.com/2020/10/27/21537286/microsoft-teams-115-million-daily-active-users-stats" TargetMode="External"/><Relationship Id="rId28" Type="http://schemas.openxmlformats.org/officeDocument/2006/relationships/theme" Target="theme/theme1.xml"/><Relationship Id="rId10" Type="http://schemas.openxmlformats.org/officeDocument/2006/relationships/hyperlink" Target="https://essex.trevorwoodman.ca" TargetMode="External"/><Relationship Id="rId19" Type="http://schemas.openxmlformats.org/officeDocument/2006/relationships/hyperlink" Target="https://doi.org/10.1186/s42506-021-00069-y" TargetMode="External"/><Relationship Id="rId4" Type="http://schemas.openxmlformats.org/officeDocument/2006/relationships/webSettings" Target="webSettings.xml"/><Relationship Id="rId9" Type="http://schemas.openxmlformats.org/officeDocument/2006/relationships/hyperlink" Target="https://trevorwoodman.ca" TargetMode="External"/><Relationship Id="rId14" Type="http://schemas.openxmlformats.org/officeDocument/2006/relationships/hyperlink" Target="https://www.canada.ca/en/department-national-defence/maple-leaf/defence/2020/04/leveraging-communications-tools-covid-19.html" TargetMode="External"/><Relationship Id="rId22" Type="http://schemas.openxmlformats.org/officeDocument/2006/relationships/hyperlink" Target="https://www.statista.com/statistics/1106104/stock-price-zoom/"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3A5-A2BB-4483-BE55-75F36C7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15</Pages>
  <Words>2390</Words>
  <Characters>14942</Characters>
  <Application>Microsoft Office Word</Application>
  <DocSecurity>0</DocSecurity>
  <Lines>287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57</cp:revision>
  <dcterms:created xsi:type="dcterms:W3CDTF">2023-06-29T16:29:00Z</dcterms:created>
  <dcterms:modified xsi:type="dcterms:W3CDTF">2023-07-04T16:52:00Z</dcterms:modified>
</cp:coreProperties>
</file>