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6505E">
      <w:pPr>
        <w:keepNext w:val="0"/>
        <w:keepLines w:val="0"/>
        <w:pageBreakBefore w:val="0"/>
        <w:widowControl w:val="0"/>
        <w:tabs>
          <w:tab w:val="left" w:pos="44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上海成电福智科技有限公司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简介</w:t>
      </w:r>
    </w:p>
    <w:p w14:paraId="0B1F3AAC">
      <w:pPr>
        <w:keepNext w:val="0"/>
        <w:keepLines w:val="0"/>
        <w:pageBreakBefore w:val="0"/>
        <w:widowControl w:val="0"/>
        <w:tabs>
          <w:tab w:val="left" w:pos="44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131EEF">
      <w:pPr>
        <w:keepNext w:val="0"/>
        <w:keepLines w:val="0"/>
        <w:pageBreakBefore w:val="0"/>
        <w:widowControl w:val="0"/>
        <w:tabs>
          <w:tab w:val="left" w:pos="44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公司于2021年12月成立，</w:t>
      </w:r>
      <w:r>
        <w:rPr>
          <w:rFonts w:hint="eastAsia" w:ascii="宋体" w:hAnsi="宋体" w:eastAsia="宋体" w:cs="宋体"/>
          <w:sz w:val="24"/>
          <w:szCs w:val="24"/>
        </w:rPr>
        <w:t>依托电子科技大学、上海国投公司、上海荷福集团设立，承载建设上海临港智能系统科创平台、上海人形机器人具身智能零部件中试平台，坚持四轮驱动的发展战略，聚焦人工智能领域，深耕大模型、具身智能等赛道，进行关键技术攻关、科技成果转化、产业生态培育，致力于成为科技-产业-金融-人才高水平循环的新型研发机构。</w:t>
      </w:r>
    </w:p>
    <w:p w14:paraId="270093C1">
      <w:pPr>
        <w:keepNext w:val="0"/>
        <w:keepLines w:val="0"/>
        <w:pageBreakBefore w:val="0"/>
        <w:widowControl w:val="0"/>
        <w:tabs>
          <w:tab w:val="left" w:pos="44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上海成电福智科技有限公司研发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并推出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国内首个基层治理智能体AI调解通</w:t>
      </w:r>
      <w:r>
        <w:rPr>
          <w:rFonts w:hint="eastAsia" w:ascii="宋体" w:hAnsi="宋体" w:eastAsia="宋体" w:cs="宋体"/>
          <w:sz w:val="24"/>
          <w:szCs w:val="24"/>
        </w:rPr>
        <w:t>，旨在解决传统调解中</w:t>
      </w:r>
      <w:r>
        <w:rPr>
          <w:rFonts w:hint="eastAsia" w:ascii="宋体" w:hAnsi="宋体" w:eastAsia="宋体" w:cs="宋体"/>
          <w:sz w:val="24"/>
          <w:szCs w:val="24"/>
        </w:rPr>
        <w:t>法律检索耗时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文书制作繁琐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决策依据模糊</w:t>
      </w:r>
      <w:r>
        <w:rPr>
          <w:rFonts w:hint="eastAsia" w:ascii="宋体" w:hAnsi="宋体" w:eastAsia="宋体" w:cs="宋体"/>
          <w:sz w:val="24"/>
          <w:szCs w:val="24"/>
        </w:rPr>
        <w:t>等核心痛点。</w:t>
      </w:r>
    </w:p>
    <w:p w14:paraId="53608AA8">
      <w:pPr>
        <w:keepNext w:val="0"/>
        <w:keepLines w:val="0"/>
        <w:pageBreakBefore w:val="0"/>
        <w:widowControl w:val="0"/>
        <w:tabs>
          <w:tab w:val="left" w:pos="44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AI调解通</w:t>
      </w:r>
      <w:r>
        <w:rPr>
          <w:rFonts w:hint="eastAsia" w:ascii="宋体" w:hAnsi="宋体" w:eastAsia="宋体" w:cs="宋体"/>
          <w:sz w:val="24"/>
          <w:szCs w:val="24"/>
        </w:rPr>
        <w:t>内置了1.6亿</w:t>
      </w:r>
      <w:r>
        <w:rPr>
          <w:rFonts w:hint="eastAsia" w:ascii="宋体" w:hAnsi="宋体" w:eastAsia="宋体" w:cs="宋体"/>
          <w:sz w:val="24"/>
          <w:szCs w:val="24"/>
        </w:rPr>
        <w:t>份裁判文书和</w:t>
      </w:r>
      <w:r>
        <w:rPr>
          <w:rFonts w:hint="eastAsia" w:ascii="宋体" w:hAnsi="宋体" w:eastAsia="宋体" w:cs="宋体"/>
          <w:sz w:val="24"/>
          <w:szCs w:val="24"/>
        </w:rPr>
        <w:t>2.6万</w:t>
      </w:r>
      <w:r>
        <w:rPr>
          <w:rFonts w:hint="eastAsia" w:ascii="宋体" w:hAnsi="宋体" w:eastAsia="宋体" w:cs="宋体"/>
          <w:sz w:val="24"/>
          <w:szCs w:val="24"/>
        </w:rPr>
        <w:t>部国家法律法规（涵盖地方性法规、司法解释、行政法规等）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系统将传统人工平均耗时极高的法律检索过程压缩至秒级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调解员只需输入关键要素，系统即可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</w:t>
      </w:r>
      <w:r>
        <w:rPr>
          <w:rFonts w:hint="eastAsia" w:ascii="宋体" w:hAnsi="宋体" w:eastAsia="宋体" w:cs="宋体"/>
          <w:sz w:val="24"/>
          <w:szCs w:val="24"/>
        </w:rPr>
        <w:t>自动生成规范的法律文书。内置治安调解协议书、受案登记表、劳动争议等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sz w:val="24"/>
          <w:szCs w:val="24"/>
        </w:rPr>
        <w:t>种专业模板。智能化设计消除了技术障碍，即便是非法律专业背景的社区工作者也能轻松上手。AI调解通</w:t>
      </w:r>
      <w:r>
        <w:rPr>
          <w:rFonts w:hint="eastAsia" w:ascii="宋体" w:hAnsi="宋体" w:eastAsia="宋体" w:cs="宋体"/>
          <w:sz w:val="24"/>
          <w:szCs w:val="24"/>
        </w:rPr>
        <w:t>搭载了先进的自然语言处理技术，对话理解准确率极高。可全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天候处理不限次数的咨询对话，即时回应“租房押金退还”、“装修赔偿”等常见问题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辅助调解员完成纠纷背景的初步分析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产品能够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一键出方案：说纠纷，出做法；案例随身查：全真实，有说服力；法律全覆盖：国家法律，地方法规；自动出文书：不手写，一点就出；国产全自主：国芯赋能、国模驱动、信创适配，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产品可根据用户需求，实现本地化部署、调用API接口、PC端、手机端等不同终端适配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AB8717F">
      <w:pPr>
        <w:keepNext w:val="0"/>
        <w:keepLines w:val="0"/>
        <w:pageBreakBefore w:val="0"/>
        <w:widowControl w:val="0"/>
        <w:tabs>
          <w:tab w:val="left" w:pos="44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上海人形机器人具身智能零部件中试平台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向机器人整机企业及核心零部件厂商，针对当前国产具身机器人核心零部件性能不稳、成本偏高、量产困难等共性问题，重点开展核心零部件研发与中试验证服务。平台围绕“研发样机—工程化验证—规模化量产”关键环节，提供“图纸—原型—小样—量产”全流程中试验证能力，重点聚焦关节模组、电机、减速器、执行器等5类关键模组，开展3大类72项性能与可靠性测试验证，涵盖性能测试、可靠性测试、工艺优化、供应链适配等全环节，以权威检测验证体系构建行业标杆，引领机器人核心零部件国产替代与标准制定，提升国产零部件质量稳定性和产业化能力，助力国产机器人核心零部件实现规模化应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C7CB6"/>
    <w:rsid w:val="0EFB4774"/>
    <w:rsid w:val="15C147EF"/>
    <w:rsid w:val="166A40EA"/>
    <w:rsid w:val="18BB35B2"/>
    <w:rsid w:val="236C4433"/>
    <w:rsid w:val="2F2D0552"/>
    <w:rsid w:val="33F00488"/>
    <w:rsid w:val="388E1376"/>
    <w:rsid w:val="3EBF1BC5"/>
    <w:rsid w:val="44B7310F"/>
    <w:rsid w:val="4CE814DD"/>
    <w:rsid w:val="4F8C7CB6"/>
    <w:rsid w:val="50A97707"/>
    <w:rsid w:val="518100C7"/>
    <w:rsid w:val="539A639E"/>
    <w:rsid w:val="54D747CF"/>
    <w:rsid w:val="555C65A5"/>
    <w:rsid w:val="5D150AD9"/>
    <w:rsid w:val="5D523C63"/>
    <w:rsid w:val="5E53302F"/>
    <w:rsid w:val="60BE4A2C"/>
    <w:rsid w:val="65735FCB"/>
    <w:rsid w:val="69072525"/>
    <w:rsid w:val="7526497C"/>
    <w:rsid w:val="77DD0711"/>
    <w:rsid w:val="7D35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550</Words>
  <Characters>561</Characters>
  <Lines>0</Lines>
  <Paragraphs>0</Paragraphs>
  <TotalTime>3</TotalTime>
  <ScaleCrop>false</ScaleCrop>
  <LinksUpToDate>false</LinksUpToDate>
  <CharactersWithSpaces>566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2026-06-02T08:25:00Z</dcterms:created>
  <dc:creator>刘裕</dc:creator>
  <cp:lastModifiedBy>95601</cp:lastModifiedBy>
  <dcterms:modified xsi:type="dcterms:W3CDTF">2026-06-03T01:17:17Z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2145EEFD10DD4CCA8ED8C76418514BA1_13</vt:lpwstr>
  </property>
  <property fmtid="{D5CDD505-2E9C-101B-9397-08002B2CF9AE}" pid="4" name="KSOTemplateDocerSaveRecord">
    <vt:lpwstr>eyJoZGlkIjoiMmY0Mzc3MDAzZjRkNmQyMmIwZDZlNjVjMjYxNTFjZDIiLCJ1c2VySWQiOiI0NzMwMDc3NjEifQ==</vt:lpwstr>
  </property>
</Properties>
</file>