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Міністерство освіти і науки України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Харківський національний університет радіоелектроніки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програмної інженерії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6wvxx9gam4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завдання №6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7n1ft4qq6e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urriz8leok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jjx0uxfgh6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h35mnyshv3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wovxcnshdp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gtua3z8m52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Виконали:</w:t>
        <w:tab/>
        <w:tab/>
        <w:tab/>
        <w:tab/>
        <w:tab/>
        <w:tab/>
        <w:tab/>
        <w:tab/>
        <w:t xml:space="preserve">Перевірили:</w:t>
        <w:br w:type="textWrapping"/>
        <w:t xml:space="preserve">ст. гр. ПЗПІ-24-4, команди №1</w:t>
        <w:tab/>
        <w:tab/>
        <w:tab/>
        <w:tab/>
        <w:t xml:space="preserve">Онищенко К. Г.</w:t>
        <w:br w:type="textWrapping"/>
        <w:t xml:space="preserve">Ковалевський Денис, Облізін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Афанасьєва І.В.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Роман, Ярош Владислав,</w:t>
        <w:br w:type="textWrapping"/>
        <w:t xml:space="preserve">Санін Нікіта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Харків 2026</w:t>
      </w:r>
    </w:p>
    <w:p w:rsidR="00000000" w:rsidDel="00000000" w:rsidP="00000000" w:rsidRDefault="00000000" w:rsidRPr="00000000" w14:paraId="0000001A">
      <w:pPr>
        <w:pStyle w:val="Heading1"/>
        <w:spacing w:after="200" w:before="200" w:line="360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mbcijfrgpl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Зміст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statechart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component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deployment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diagram.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удосконалити навички у створенні та створити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statechart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component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deployment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diagram.</w:t>
      </w:r>
    </w:p>
    <w:p w:rsidR="00000000" w:rsidDel="00000000" w:rsidP="00000000" w:rsidRDefault="00000000" w:rsidRPr="00000000" w14:paraId="0000001D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1E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6.1 Statechart</w:t>
      </w:r>
    </w:p>
    <w:p w:rsidR="00000000" w:rsidDel="00000000" w:rsidP="00000000" w:rsidRDefault="00000000" w:rsidRPr="00000000" w14:paraId="0000001F">
      <w:pPr>
        <w:spacing w:after="200" w:before="20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33638" cy="570413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570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635612" cy="611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612" cy="61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before="20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6.1 – User Statechart</w:t>
        <w:tab/>
        <w:tab/>
        <w:tab/>
        <w:t xml:space="preserve">   Рисунок 6.2 – Video Statechart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28888" cy="5472821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5472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    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88893" cy="507206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8893" cy="5072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Рисунок 6.3 – Report Statechart </w:t>
        <w:tab/>
        <w:t xml:space="preserve">         Рисунок 6.4 – SponsoredChallenge Statechart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71963" cy="132675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326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Рисунок 6.5 – Challenge Statechart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Component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Diagram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-933449</wp:posOffset>
            </wp:positionH>
            <wp:positionV relativeFrom="paragraph">
              <wp:posOffset>285750</wp:posOffset>
            </wp:positionV>
            <wp:extent cx="7571670" cy="4471988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1670" cy="4471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7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6.6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Component diagram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  <w:t xml:space="preserve">Діаграма компонентів відображає фізичну та логічну структуру програмного комплексу нашої платформи, визначаючи модульний склад системи, розподіл обов'язків між сервісами та специфікацію інтерфейсів взаємодії між ними. Архітектура побудована за багаторівневим принципом і розділена на чотири ключові технологічні шари: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d4m4r84620e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1. Клієнтський рівень “Client Tier”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Представлений двома незалежними фронтенд-компонентами, які забезпечують інтерфейсну взаємодію з різними категоріями користувачів системи: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Mobile Application (B2C):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Мобільний застосунок, орієнтований на кінцевих користувачів. Він забезпечує базовий клієнтський функціонал такий як перегляд вертикальної медіастрічки, зйомку та завантаження відеозвітів, перегляд лідербордів та отримання ігрових досягнень.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Web Dashboard (B2B &amp; Admin):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Веб-інтерфейс, призначений для бізнес-клієнтів, управління спонсорськими кампаніями та перегляд маркетингової аналітики, модераторів, обробка скарг і ручний перегляд заблокованого контенту, та адміністраторів, глобальне налаштування параметрів системи.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Обидва компоненти є повністю відокремленими від бізнес-логіки бекенду і взаємодіють із ним виключно асинхронно через уніфікований інтерфейс за протоколом HTTPS.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3j8ze8z6sx7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2. Рівень застосунку “Application Tier / Backend”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Реалізує ядро бізнес-логіки системи і складається з набору функціональних модулів: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API Gateway: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Єдина точка входу для всіх клієнтських запитів. Він виконує функції автентифікації, первинної валідації, балансування навантаження та маршрутизації запитів до відповідних внутрішніх сервісів.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Gamification &amp; Ranking Engine: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Модуль, відповідальний за логіку гейміфікації. Обробляє нарахування балів досвіду, відстежує прогрес виконання умов для видачі колекційних бейджів та розраховує позиції користувачів у рейтингах.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Content &amp; Media Service: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Сервіс управління контентом. Керує життєвим циклом челенджів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завантажених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медіафайлів.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AI Verification Service: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Спеціалізований ізольований модуль, який отримує запити на автоматизовану верифікацію контенту від сервісу контенту для перевірки відповідності відеозвіту умовам завдання.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Billing &amp; Payment Service: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Обробляє фінансову логіку, зокрема активацію преміум-підписок для користувачів та списання бюджетів рекламних кампаній для комерційних клієнтів. Після успішного завершення транзакції надсилає подію до ігрового рушія для активації відповідних статусів.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21tqd8ivp3b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3. Рівень даних “Data Tier”</w:t>
      </w:r>
    </w:p>
    <w:p w:rsidR="00000000" w:rsidDel="00000000" w:rsidP="00000000" w:rsidRDefault="00000000" w:rsidRPr="00000000" w14:paraId="00000047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Забезпечує надійне зберігання та швидкий доступ до інформації за допомогою двох типів систем управління базами даних: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Main Database (MySQL):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Центральна реляційна база даних, яка є сховищем для структурованих даних із високими вимогами до транзакційної цілісності (ACID): профілі користувачів, фінансові транзакції, системні налаштування, текстові дані челенджів та коментарів. Взаємодія сервісів із БД відбувається за допомогою SQL-запитів.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Leaderboard Cache (Redis):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Невелика високоефективна NoSQL база даних типу "ключ-значення", розгорнута в оперативній пам'яті. Використовується виключно модулем гейміфікації для операцій швидкого зчитування та запису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read/write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динамічних рейтингів таблиці лідерів, що мінімізує навантаження на основну БД.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bookmarkStart w:colFirst="0" w:colLast="0" w:name="_uegxpnmii177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4. Зовнішні сервіси “External APIs”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Описує інтеграційні залежності системи від сторонніх хмарних платформ: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Gemini API: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Зовнішній сервіс від компанії Google, до якого звертається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AI Verification 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через HTTP API для безпосереднього інтелектуального аналізу вмісту відеофайлів.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Stripe API: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Міжнародний платіжний шлюз, який викликається модулем білінгу для безпечного проведення інтернет-еквайрингу та обробки кредитних карток.</w:t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ab/>
        <w:t xml:space="preserve">6.3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Deployment Diagram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-706274</wp:posOffset>
            </wp:positionH>
            <wp:positionV relativeFrom="paragraph">
              <wp:posOffset>225103</wp:posOffset>
            </wp:positionV>
            <wp:extent cx="7141483" cy="3808791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1483" cy="38087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6.7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Deployment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 діаграми розгортання фізичної архітектури ChallengeHub:</w:t>
      </w:r>
    </w:p>
    <w:p w:rsidR="00000000" w:rsidDel="00000000" w:rsidP="00000000" w:rsidRDefault="00000000" w:rsidRPr="00000000" w14:paraId="0000005E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Діаграма розгортання відображає топологію фізичної інфраструктури системи ChallengeHub, визначаючи апаратні вузли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&lt;&lt;device&gt;&gt;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середовища виконання програмного коду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&lt;&lt;execution environment&gt;&gt;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розміщення компіляційних артефактів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&lt;&lt;artifact&gt;&gt;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та мережеві протоколи зв'язку між ними.</w:t>
      </w:r>
    </w:p>
    <w:p w:rsidR="00000000" w:rsidDel="00000000" w:rsidP="00000000" w:rsidRDefault="00000000" w:rsidRPr="00000000" w14:paraId="0000005F">
      <w:pPr>
        <w:spacing w:after="0" w:before="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Фізична архітектура поділяється на такі інфраструктурні сегменти: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Клієнтські пристрої “Client Devices”:</w:t>
      </w:r>
    </w:p>
    <w:p w:rsidR="00000000" w:rsidDel="00000000" w:rsidP="00000000" w:rsidRDefault="00000000" w:rsidRPr="00000000" w14:paraId="00000061">
      <w:pPr>
        <w:numPr>
          <w:ilvl w:val="1"/>
          <w:numId w:val="4"/>
        </w:numPr>
        <w:spacing w:after="0" w:afterAutospacing="0" w:before="240" w:line="360" w:lineRule="auto"/>
        <w:ind w:left="708.6614173228347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 Smartphone: Фізичний пристрій кінцевого користувача під управлінням операційної системи Android або iOS, всередині якої розгорнуто артефакт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Mobile Application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240" w:before="0" w:beforeAutospacing="0" w:line="360" w:lineRule="auto"/>
        <w:ind w:left="708.6614173228347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Admin &amp; Business PC: Робоча станція адміністратора або бізнес-клієнта, де через веб-браузер виконується клієнтський артефакт веб-панелі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Web Dashboard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Хмарна інфраструктура застосунку “AWS Cloud Environment”: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240" w:line="360" w:lineRule="auto"/>
        <w:ind w:left="708.6614173228347"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Gateway Server: Виділений сервер-проксі, що приймає вхідний трафік від клієнтських артефактів через захищене з'єднання по протоколу HTTPS та маршрутизує його всередину хмари.</w:t>
      </w:r>
    </w:p>
    <w:p w:rsidR="00000000" w:rsidDel="00000000" w:rsidP="00000000" w:rsidRDefault="00000000" w:rsidRPr="00000000" w14:paraId="00000065">
      <w:pPr>
        <w:numPr>
          <w:ilvl w:val="1"/>
          <w:numId w:val="4"/>
        </w:numPr>
        <w:spacing w:after="0" w:afterAutospacing="0" w:before="0" w:beforeAutospacing="0" w:line="360" w:lineRule="auto"/>
        <w:ind w:left="708.6614173228347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 Server Container: Ізольоване середовище виконання, де функціонують основні виконавчі артефакти бізнес-логіки бекенду,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Gamification Engine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Content &amp; Media 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Billing &amp; Payment 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Verification 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Взаємодія між шлюзом та контейнером застосунків реалізована через високошвидкісний внутрішній протокол gRPC / TCP.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="360" w:lineRule="auto"/>
        <w:ind w:left="708.6614173228347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Database Cluster Server: Сервер бази даних, що хостить реляційну СУБД MySQL. Модулі бекенду підключаються до неї через пул з'єднань за протоколом JDBC 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240" w:before="0" w:beforeAutospacing="0" w:line="360" w:lineRule="auto"/>
        <w:ind w:left="708.6614173228347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In-Memory Cache Server: Виділений сервер для СУБД Redis, що забезпечує миттєвий доступ модуля гейміфікації до рейтингів через оптимізований Redis Protocol.</w:t>
      </w:r>
    </w:p>
    <w:p w:rsidR="00000000" w:rsidDel="00000000" w:rsidP="00000000" w:rsidRDefault="00000000" w:rsidRPr="00000000" w14:paraId="00000068">
      <w:pPr>
        <w:spacing w:after="240" w:before="240" w:line="360" w:lineRule="auto"/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="360" w:lineRule="auto"/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360" w:lineRule="auto"/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Зовнішні хмарні платформи “External Clouds”: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afterAutospacing="0" w:before="240" w:line="360" w:lineRule="auto"/>
        <w:ind w:left="708.6614173228347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Google Cloud Platform: Обслуговує вузол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Gemini AI API Engine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Модуль верифікації звертається до нього за допомогою зовнішніх HTTPS-запитів для аналізу медіаконтенту.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240" w:before="0" w:beforeAutospacing="0" w:line="360" w:lineRule="auto"/>
        <w:ind w:left="708.6614173228347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Stripe Cloud Infrastructure: Обробляє запити від модуля білінгу до шлюзу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Stripe Payment Gateway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проведення безпечних розрахунків через інтернет.</w:t>
      </w:r>
    </w:p>
    <w:p w:rsidR="00000000" w:rsidDel="00000000" w:rsidP="00000000" w:rsidRDefault="00000000" w:rsidRPr="00000000" w14:paraId="0000006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08.6614173228347" w:hanging="360.00000000000006"/>
      </w:pPr>
      <w:rPr>
        <w:u w:val="none"/>
      </w:rPr>
    </w:lvl>
    <w:lvl w:ilvl="1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image" Target="media/image4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