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380C" w14:textId="7F6A7BDC" w:rsidR="00941258" w:rsidRDefault="00941258" w:rsidP="00CC04F9">
      <w:pPr>
        <w:jc w:val="both"/>
      </w:pPr>
      <w:r>
        <w:t>La prima strategia alternativa è una manovra a due impulsi che è scelta come miglior compromesso tra il costo della manovra e il tempo di manovra. Il procedimento utilizzato per trovare la manovra in questione passa dalla ricerca della manovra</w:t>
      </w:r>
      <w:r w:rsidR="00D17886">
        <w:t xml:space="preserve"> a due impulsi che è</w:t>
      </w:r>
      <w:r>
        <w:t xml:space="preserve"> in grado di minimizzare</w:t>
      </w:r>
      <w:r w:rsidR="00E006CD">
        <w:t xml:space="preserve"> il più possibile</w:t>
      </w:r>
      <w:r>
        <w:t xml:space="preserve"> il costo totale.</w:t>
      </w:r>
    </w:p>
    <w:p w14:paraId="28232709" w14:textId="61008EE5" w:rsidR="008A3F0D" w:rsidRDefault="00941258" w:rsidP="008E7E4E">
      <w:pPr>
        <w:jc w:val="both"/>
      </w:pPr>
      <w:r>
        <w:t>Tale manovra è stata realizzata attraverso una funzione MATLAB in grado di restituire un set di manovre secanti possibili (queste discretizzano un intervallo infinito di manovre), dati in ingresso il punto iniziale e il punto finale di manovra.</w:t>
      </w:r>
      <w:r w:rsidR="00E006CD">
        <w:t xml:space="preserve"> </w:t>
      </w:r>
      <w:r w:rsidR="008629C3">
        <w:t>Infatti, g</w:t>
      </w:r>
      <w:r w:rsidR="00E006CD">
        <w:t>li impulsi di manovr</w:t>
      </w:r>
      <w:r w:rsidR="008629C3">
        <w:t>a</w:t>
      </w:r>
      <w:r w:rsidR="00E006CD">
        <w:t xml:space="preserve"> possono essere direzionati arbitrariamente nello spazio</w:t>
      </w:r>
      <w:r w:rsidR="008629C3">
        <w:t>:</w:t>
      </w:r>
      <w:r w:rsidR="00E006CD">
        <w:t xml:space="preserve"> soltanto il piano orbitale resta costante, in quanto l’unico passante per</w:t>
      </w:r>
      <w:r w:rsidR="008629C3">
        <w:t xml:space="preserve"> i</w:t>
      </w:r>
      <w:r w:rsidR="00E006CD">
        <w:t xml:space="preserve"> tre punti</w:t>
      </w:r>
      <w:r w:rsidR="008629C3">
        <w:t xml:space="preserve"> noti</w:t>
      </w:r>
      <w:r w:rsidR="00E006CD">
        <w:t xml:space="preserve"> (iniziale, finale e fuoco dell’orbita).</w:t>
      </w:r>
      <w:r w:rsidR="002A68EE">
        <w:t xml:space="preserve"> I parametri </w:t>
      </w:r>
      <m:oMath>
        <m:r>
          <w:rPr>
            <w:rFonts w:ascii="Cambria Math" w:hAnsi="Cambria Math"/>
          </w:rPr>
          <m:t xml:space="preserve">i,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63897">
        <w:rPr>
          <w:rFonts w:eastAsiaTheme="minorEastAsia"/>
        </w:rPr>
        <w:t xml:space="preserve"> rimangono dunque invariati, i parametri </w:t>
      </w:r>
      <m:oMath>
        <m:r>
          <w:rPr>
            <w:rFonts w:ascii="Cambria Math" w:eastAsiaTheme="minorEastAsia" w:hAnsi="Cambria Math"/>
          </w:rPr>
          <m:t xml:space="preserve">a, e, ω,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63897">
        <w:rPr>
          <w:rFonts w:eastAsiaTheme="minorEastAsia"/>
        </w:rPr>
        <w:t xml:space="preserve"> varieranno in base ad un parametro scelto.</w:t>
      </w:r>
    </w:p>
    <w:p w14:paraId="136D8836" w14:textId="1BC41237" w:rsidR="00E006CD" w:rsidRDefault="008E7E4E" w:rsidP="00CC04F9">
      <w:pPr>
        <w:jc w:val="both"/>
        <w:rPr>
          <w:rFonts w:eastAsiaTheme="minorEastAsia"/>
        </w:rPr>
      </w:pPr>
      <w:r>
        <w:t>I</w:t>
      </w:r>
      <w:r w:rsidR="008A3F0D">
        <w:t>l problema è</w:t>
      </w:r>
      <w:r>
        <w:t xml:space="preserve"> dunque</w:t>
      </w:r>
      <w:r w:rsidR="008A3F0D">
        <w:t xml:space="preserve"> </w:t>
      </w:r>
      <w:proofErr w:type="spellStart"/>
      <w:r w:rsidR="008A3F0D">
        <w:t>sottodeterminato</w:t>
      </w:r>
      <w:proofErr w:type="spellEnd"/>
      <w:r w:rsidR="008A3F0D">
        <w:t xml:space="preserve"> ed esistono infinite orbite che risolvono il problema: si sceglie dunque di parametrizzare l’anomalia di </w:t>
      </w:r>
      <w:proofErr w:type="spellStart"/>
      <w:r w:rsidR="008A3F0D">
        <w:t>pericentro</w:t>
      </w:r>
      <w:proofErr w:type="spellEnd"/>
      <w:r w:rsidR="008A3F0D">
        <w:t xml:space="preserve"> </w:t>
      </w:r>
      <m:oMath>
        <m:r>
          <w:rPr>
            <w:rFonts w:ascii="Cambria Math" w:hAnsi="Cambria Math"/>
          </w:rPr>
          <m:t>ω</m:t>
        </m:r>
      </m:oMath>
      <w:r w:rsidR="008A3F0D">
        <w:rPr>
          <w:rFonts w:eastAsiaTheme="minorEastAsia"/>
        </w:rPr>
        <w:t xml:space="preserve"> discretizzando l’intervallo tra 0 e </w:t>
      </w:r>
      <m:oMath>
        <m:r>
          <w:rPr>
            <w:rFonts w:ascii="Cambria Math" w:eastAsiaTheme="minorEastAsia" w:hAnsi="Cambria Math"/>
          </w:rPr>
          <m:t>2π</m:t>
        </m:r>
      </m:oMath>
      <w:r w:rsidR="008A3F0D">
        <w:rPr>
          <w:rFonts w:eastAsiaTheme="minorEastAsia"/>
        </w:rPr>
        <w:t xml:space="preserve">, selezionando successivamente le orbite valide. Per farlo, </w:t>
      </w:r>
      <w:r w:rsidR="002A68EE">
        <w:rPr>
          <w:rFonts w:eastAsiaTheme="minorEastAsia"/>
        </w:rPr>
        <w:t xml:space="preserve">si è utilizzato MATLAB per studiare l’eccentricità in funzione di </w:t>
      </w:r>
      <m:oMath>
        <m:r>
          <w:rPr>
            <w:rFonts w:ascii="Cambria Math" w:hAnsi="Cambria Math"/>
          </w:rPr>
          <m:t>ω</m:t>
        </m:r>
      </m:oMath>
      <w:r w:rsidR="002A68EE">
        <w:rPr>
          <w:rFonts w:eastAsiaTheme="minorEastAsia"/>
        </w:rPr>
        <w:t xml:space="preserve"> attraverso il grafico di funzione; la forma di quest’ultimo resta simile per tutti i casi analizzati, presenta sempre un solo intervallo di ascisse in cui l’eccentricità </w:t>
      </w:r>
      <w:r w:rsidR="00EB7439">
        <w:rPr>
          <w:rFonts w:eastAsiaTheme="minorEastAsia"/>
        </w:rPr>
        <w:t>risulta</w:t>
      </w:r>
      <w:r w:rsidR="002A68EE">
        <w:rPr>
          <w:rFonts w:eastAsiaTheme="minorEastAsia"/>
        </w:rPr>
        <w:t xml:space="preserve"> valida (compresa tra 0 e 1):</w:t>
      </w:r>
    </w:p>
    <w:p w14:paraId="26692257" w14:textId="36CA60F1" w:rsidR="00DE1C8B" w:rsidRDefault="00DE1C8B" w:rsidP="00DE1C8B">
      <w:pPr>
        <w:jc w:val="center"/>
      </w:pPr>
      <w:r w:rsidRPr="00DE1C8B">
        <w:rPr>
          <w:noProof/>
        </w:rPr>
        <w:drawing>
          <wp:inline distT="0" distB="0" distL="0" distR="0" wp14:anchorId="0CF5DA64" wp14:editId="33E60857">
            <wp:extent cx="5435758" cy="2990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499" cy="30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F4F6" w14:textId="3D8490EF" w:rsidR="007C3BEC" w:rsidRDefault="006E496F" w:rsidP="00CC04F9">
      <w:pPr>
        <w:jc w:val="both"/>
      </w:pPr>
      <w:r>
        <w:t>Isolando l’intervallo di validità e discretizzandolo, è possibile così trovare i restanti parametri orbitali, definire un set di orbite passanti per due punti e calcolare il costo e il periodo dei vari trasferimenti.</w:t>
      </w:r>
    </w:p>
    <w:p w14:paraId="1DEC5270" w14:textId="29CE5D87" w:rsidR="001F34B4" w:rsidRDefault="00941258" w:rsidP="00CC04F9">
      <w:pPr>
        <w:jc w:val="both"/>
      </w:pPr>
      <w:r>
        <w:t xml:space="preserve">Utilizzando </w:t>
      </w:r>
      <w:r w:rsidR="006E496F">
        <w:t>la</w:t>
      </w:r>
      <w:r>
        <w:t xml:space="preserve"> funzione</w:t>
      </w:r>
      <w:r w:rsidR="006E496F">
        <w:t xml:space="preserve"> sin qui descritta</w:t>
      </w:r>
      <w:r>
        <w:t xml:space="preserve">, è stato definito un processo iterativo costituito da due for-loops annidati, in grado di variare il punto di partenza e il punto di arrivo </w:t>
      </w:r>
      <w:r w:rsidR="00CC04F9">
        <w:t>in intervalli di punti che discretizzano l’orbita iniziale e l’orbita finale attraverso i loro parametri orbitali; tra tutte le orbite analizzate, è stata trovata l’orbita con il minor costo</w:t>
      </w:r>
      <w:r w:rsidR="00E006CD">
        <w:t xml:space="preserve"> totale</w:t>
      </w:r>
      <w:r w:rsidR="00CC04F9">
        <w:t xml:space="preserve"> possibile.</w:t>
      </w:r>
    </w:p>
    <w:p w14:paraId="596FE628" w14:textId="37C1AFCD" w:rsidR="00CC04F9" w:rsidRDefault="00CC04F9" w:rsidP="00CC04F9">
      <w:pPr>
        <w:jc w:val="both"/>
      </w:pPr>
      <w:r>
        <w:t xml:space="preserve">Partendo da tale orbita, ci si può rendere conto che il punto di manovra </w:t>
      </w:r>
      <w:r w:rsidR="00E006CD">
        <w:t>scelto</w:t>
      </w:r>
      <w:r>
        <w:t xml:space="preserve"> sull’orbita iniziale è leggermente indietreggiato rispetto al punto iniziale, e che quindi il maggior dispendio di tempo è dovuto al percorso che il satellite è costretto a seguire sull’orbita iniziale (poco meno di un</w:t>
      </w:r>
      <w:r w:rsidR="00E006CD">
        <w:t xml:space="preserve"> intero</w:t>
      </w:r>
      <w:r>
        <w:t xml:space="preserve"> periodo orbitale). Notando questo fatto, è stato fissato il punto di manovra iniziale sul punto di partenza, ed è stato rieseguito il codice variando solamente il punto di manovra sull’orbita finale all’interno del loop. Il risultato ottenuto è un’orbita secante il cui tempo totale risulta circa dimezzato</w:t>
      </w:r>
      <w:r w:rsidR="00D17886">
        <w:t xml:space="preserve"> (ridotto del 46.96% rispetto a quella </w:t>
      </w:r>
      <w:r w:rsidR="00E006CD">
        <w:t>precedente</w:t>
      </w:r>
      <w:r w:rsidR="00D17886">
        <w:t>)</w:t>
      </w:r>
      <w:r>
        <w:t xml:space="preserve">, mentre il costo totale risulta aumentato </w:t>
      </w:r>
      <w:r w:rsidR="00D17886">
        <w:t>solo del 1.54%</w:t>
      </w:r>
      <w:r>
        <w:t>.</w:t>
      </w:r>
    </w:p>
    <w:sectPr w:rsidR="00CC0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8"/>
    <w:rsid w:val="001F34B4"/>
    <w:rsid w:val="00237EB8"/>
    <w:rsid w:val="002A68EE"/>
    <w:rsid w:val="0052571F"/>
    <w:rsid w:val="006E496F"/>
    <w:rsid w:val="00793733"/>
    <w:rsid w:val="007C3BEC"/>
    <w:rsid w:val="008629C3"/>
    <w:rsid w:val="008A3F0D"/>
    <w:rsid w:val="008E7E4E"/>
    <w:rsid w:val="00941258"/>
    <w:rsid w:val="00A63897"/>
    <w:rsid w:val="00C46898"/>
    <w:rsid w:val="00CC04F9"/>
    <w:rsid w:val="00D17886"/>
    <w:rsid w:val="00D747A9"/>
    <w:rsid w:val="00DE1C8B"/>
    <w:rsid w:val="00E006CD"/>
    <w:rsid w:val="00E53216"/>
    <w:rsid w:val="00EB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B0F5"/>
  <w15:chartTrackingRefBased/>
  <w15:docId w15:val="{91E1FF77-0937-4F59-8B2F-96D932E6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C3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AF6F-0F81-4092-AE0D-FEC6EE3E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10</cp:revision>
  <dcterms:created xsi:type="dcterms:W3CDTF">2022-12-19T15:45:00Z</dcterms:created>
  <dcterms:modified xsi:type="dcterms:W3CDTF">2022-12-24T17:18:00Z</dcterms:modified>
</cp:coreProperties>
</file>