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Maciej Rząd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30/08/2005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