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30FA1" w:rsidRPr="00194954" w:rsidRDefault="00930FA1">
      <w:pPr>
        <w:spacing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86D73" w:rsidRPr="00194954" w:rsidRDefault="000E676D">
      <w:pPr>
        <w:spacing w:line="240" w:lineRule="auto"/>
        <w:jc w:val="center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b/>
          <w:color w:val="auto"/>
          <w:sz w:val="24"/>
          <w:szCs w:val="24"/>
        </w:rPr>
        <w:t>SURVEY TO UNDERSTAND COMMUNITY PERCEPTION OF NO-TAKE MARINE RESERVES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19495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0E676D"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194954">
              <w:rPr>
                <w:rFonts w:ascii="Times New Roman" w:hAnsi="Times New Roman" w:cs="Times New Roman"/>
                <w:color w:val="auto"/>
              </w:rPr>
              <w:t xml:space="preserve">This research is being conducted by </w:t>
            </w:r>
            <w:proofErr w:type="spellStart"/>
            <w:r w:rsidRPr="00194954">
              <w:rPr>
                <w:rFonts w:ascii="Times New Roman" w:hAnsi="Times New Roman" w:cs="Times New Roman"/>
                <w:color w:val="auto"/>
              </w:rPr>
              <w:t>TURFeffect</w:t>
            </w:r>
            <w:proofErr w:type="spellEnd"/>
            <w:r w:rsidRPr="00194954">
              <w:rPr>
                <w:rFonts w:ascii="Times New Roman" w:hAnsi="Times New Roman" w:cs="Times New Roman"/>
                <w:color w:val="auto"/>
              </w:rPr>
              <w:t>, a group of master’s students at the Bren School of Environmental Science</w:t>
            </w:r>
            <w:proofErr w:type="gramEnd"/>
            <w:r w:rsidRPr="00194954">
              <w:rPr>
                <w:rFonts w:ascii="Times New Roman" w:hAnsi="Times New Roman" w:cs="Times New Roman"/>
                <w:color w:val="auto"/>
              </w:rPr>
              <w:t xml:space="preserve"> &amp; Management at the University of California, Santa Barbara, located in the United States of America. </w:t>
            </w:r>
          </w:p>
          <w:p w:rsidR="00686D73" w:rsidRPr="00194954" w:rsidRDefault="000E676D"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 xml:space="preserve">The group is working with </w:t>
            </w:r>
            <w:proofErr w:type="spellStart"/>
            <w:r w:rsidRPr="00194954">
              <w:rPr>
                <w:rFonts w:ascii="Times New Roman" w:hAnsi="Times New Roman" w:cs="Times New Roman"/>
                <w:color w:val="auto"/>
              </w:rPr>
              <w:t>Comunidad</w:t>
            </w:r>
            <w:proofErr w:type="spellEnd"/>
            <w:r w:rsidRPr="00194954">
              <w:rPr>
                <w:rFonts w:ascii="Times New Roman" w:hAnsi="Times New Roman" w:cs="Times New Roman"/>
                <w:color w:val="auto"/>
              </w:rPr>
              <w:t xml:space="preserve"> y </w:t>
            </w:r>
            <w:proofErr w:type="spellStart"/>
            <w:r w:rsidRPr="00194954">
              <w:rPr>
                <w:rFonts w:ascii="Times New Roman" w:hAnsi="Times New Roman" w:cs="Times New Roman"/>
                <w:color w:val="auto"/>
              </w:rPr>
              <w:t>Biodiversidad</w:t>
            </w:r>
            <w:proofErr w:type="spellEnd"/>
            <w:r w:rsidRPr="00194954">
              <w:rPr>
                <w:rFonts w:ascii="Times New Roman" w:hAnsi="Times New Roman" w:cs="Times New Roman"/>
                <w:color w:val="auto"/>
              </w:rPr>
              <w:t xml:space="preserve"> A.C. (COBI) to create a framework for evaluating the success of no-take marine reserves in Mexico. The purpose of this survey is to fill information gaps about the communities that COBI has been working with the past 15 years. This information </w:t>
            </w:r>
            <w:proofErr w:type="gramStart"/>
            <w:r w:rsidRPr="00194954">
              <w:rPr>
                <w:rFonts w:ascii="Times New Roman" w:hAnsi="Times New Roman" w:cs="Times New Roman"/>
                <w:color w:val="auto"/>
              </w:rPr>
              <w:t>will be used</w:t>
            </w:r>
            <w:proofErr w:type="gramEnd"/>
            <w:r w:rsidRPr="00194954">
              <w:rPr>
                <w:rFonts w:ascii="Times New Roman" w:hAnsi="Times New Roman" w:cs="Times New Roman"/>
                <w:color w:val="auto"/>
              </w:rPr>
              <w:t xml:space="preserve"> to perform sample analyses on selected indicators that measure changes in the environment, economy and social structures after the implementation of no-take zones.</w:t>
            </w:r>
          </w:p>
          <w:p w:rsidR="00686D73" w:rsidRPr="00194954" w:rsidRDefault="000E676D"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The participation at this survey is voluntary and the interviewee may decline to participate or withdraw from participating at any time, without any penalization.</w:t>
            </w:r>
          </w:p>
        </w:tc>
      </w:tr>
    </w:tbl>
    <w:p w:rsidR="00686D73" w:rsidRPr="00194954" w:rsidRDefault="00686D73">
      <w:pPr>
        <w:spacing w:line="240" w:lineRule="auto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194954">
        <w:rPr>
          <w:rFonts w:ascii="Times New Roman" w:hAnsi="Times New Roman" w:cs="Times New Roman"/>
          <w:b/>
          <w:color w:val="auto"/>
        </w:rPr>
        <w:t>Name of the community:</w:t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  <w:t>Date:</w:t>
      </w:r>
    </w:p>
    <w:p w:rsidR="00686D73" w:rsidRPr="00194954" w:rsidRDefault="000E676D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194954">
        <w:rPr>
          <w:rFonts w:ascii="Times New Roman" w:hAnsi="Times New Roman" w:cs="Times New Roman"/>
          <w:b/>
          <w:color w:val="auto"/>
        </w:rPr>
        <w:t>Interviewee:</w:t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</w:r>
      <w:r w:rsidRPr="00194954">
        <w:rPr>
          <w:rFonts w:ascii="Times New Roman" w:hAnsi="Times New Roman" w:cs="Times New Roman"/>
          <w:b/>
          <w:color w:val="auto"/>
        </w:rPr>
        <w:tab/>
        <w:t>Title/Occupation:</w:t>
      </w:r>
    </w:p>
    <w:p w:rsidR="00686D73" w:rsidRPr="00194954" w:rsidRDefault="000E676D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194954">
        <w:rPr>
          <w:rFonts w:ascii="Times New Roman" w:hAnsi="Times New Roman" w:cs="Times New Roman"/>
          <w:b/>
          <w:color w:val="auto"/>
        </w:rPr>
        <w:t>Interviewer:</w:t>
      </w:r>
    </w:p>
    <w:p w:rsidR="00686D73" w:rsidRPr="00194954" w:rsidRDefault="00686D73">
      <w:pPr>
        <w:spacing w:after="12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b/>
          <w:color w:val="auto"/>
          <w:sz w:val="24"/>
          <w:szCs w:val="24"/>
        </w:rPr>
        <w:t>SECTION 1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19495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0E6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 xml:space="preserve">The following questions </w:t>
            </w:r>
            <w:proofErr w:type="gramStart"/>
            <w:r w:rsidRPr="00194954">
              <w:rPr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>are focused</w:t>
            </w:r>
            <w:proofErr w:type="gramEnd"/>
            <w:r w:rsidRPr="00194954">
              <w:rPr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 xml:space="preserve"> on governance structure and reserve implementation.</w:t>
            </w:r>
          </w:p>
        </w:tc>
      </w:tr>
    </w:tbl>
    <w:p w:rsidR="00686D73" w:rsidRPr="00194954" w:rsidRDefault="00686D73">
      <w:pPr>
        <w:spacing w:after="120" w:line="240" w:lineRule="auto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Are the fishers of this community organized? If so,</w:t>
      </w:r>
      <w:r w:rsidR="00194954" w:rsidRPr="00194954">
        <w:rPr>
          <w:rFonts w:ascii="Times New Roman" w:hAnsi="Times New Roman" w:cs="Times New Roman"/>
          <w:color w:val="auto"/>
        </w:rPr>
        <w:t xml:space="preserve"> </w:t>
      </w:r>
      <w:r w:rsidRPr="00194954">
        <w:rPr>
          <w:rFonts w:ascii="Times New Roman" w:hAnsi="Times New Roman" w:cs="Times New Roman"/>
          <w:color w:val="auto"/>
        </w:rPr>
        <w:t>how? Circle all that apply.</w:t>
      </w:r>
    </w:p>
    <w:p w:rsidR="00686D73" w:rsidRPr="00194954" w:rsidRDefault="000E676D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Cooperative</w:t>
      </w:r>
    </w:p>
    <w:p w:rsidR="00686D73" w:rsidRPr="00194954" w:rsidRDefault="000E676D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Association</w:t>
      </w:r>
    </w:p>
    <w:p w:rsidR="00686D73" w:rsidRPr="00194954" w:rsidRDefault="000E676D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Union</w:t>
      </w:r>
    </w:p>
    <w:p w:rsidR="00686D73" w:rsidRPr="00194954" w:rsidRDefault="000E676D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Other. Please specify:</w:t>
      </w:r>
    </w:p>
    <w:p w:rsidR="00686D73" w:rsidRPr="00194954" w:rsidRDefault="00686D73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eastAsia="Arial" w:hAnsi="Times New Roman" w:cs="Times New Roman"/>
          <w:color w:val="auto"/>
          <w:sz w:val="20"/>
          <w:szCs w:val="20"/>
          <w:shd w:val="clear" w:color="auto" w:fill="F5F5F5"/>
        </w:rPr>
        <w:t>How many no take zones are there in the region where you (or others from your group) fish?</w:t>
      </w:r>
    </w:p>
    <w:p w:rsidR="00686D73" w:rsidRPr="00194954" w:rsidRDefault="00686D7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 xml:space="preserve">When were each of the no-take </w:t>
      </w:r>
      <w:proofErr w:type="gramStart"/>
      <w:r w:rsidRPr="00194954">
        <w:rPr>
          <w:rFonts w:ascii="Times New Roman" w:hAnsi="Times New Roman" w:cs="Times New Roman"/>
          <w:color w:val="auto"/>
        </w:rPr>
        <w:t>zones  implemented</w:t>
      </w:r>
      <w:proofErr w:type="gramEnd"/>
      <w:r w:rsidRPr="00194954">
        <w:rPr>
          <w:rFonts w:ascii="Times New Roman" w:hAnsi="Times New Roman" w:cs="Times New Roman"/>
          <w:color w:val="auto"/>
        </w:rPr>
        <w:t xml:space="preserve">? </w:t>
      </w:r>
    </w:p>
    <w:p w:rsidR="00686D73" w:rsidRPr="00194954" w:rsidRDefault="00686D73">
      <w:pPr>
        <w:spacing w:after="0"/>
        <w:ind w:left="720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 xml:space="preserve">What is the area of each of the no-take zones? </w:t>
      </w:r>
    </w:p>
    <w:p w:rsidR="00686D73" w:rsidRPr="00194954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Who initiated the process of creating the no-take zones?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Community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Cooperative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Non-Governmental Organizations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Academics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Government Agencies. Please specify: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Other. Please specify:</w:t>
      </w:r>
    </w:p>
    <w:p w:rsidR="00686D73" w:rsidRPr="00194954" w:rsidRDefault="00686D73">
      <w:pPr>
        <w:spacing w:after="0"/>
        <w:ind w:left="720"/>
        <w:rPr>
          <w:rFonts w:ascii="Times New Roman" w:hAnsi="Times New Roman" w:cs="Times New Roman"/>
          <w:color w:val="auto"/>
        </w:rPr>
      </w:pPr>
    </w:p>
    <w:p w:rsidR="00791E84" w:rsidRPr="00194954" w:rsidRDefault="00791E84" w:rsidP="00930FA1">
      <w:pPr>
        <w:spacing w:after="0"/>
        <w:rPr>
          <w:rFonts w:ascii="Times New Roman" w:hAnsi="Times New Roman" w:cs="Times New Roman"/>
          <w:color w:val="auto"/>
          <w:u w:val="single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 xml:space="preserve">How </w:t>
      </w:r>
      <w:proofErr w:type="gramStart"/>
      <w:r w:rsidRPr="00194954">
        <w:rPr>
          <w:rFonts w:ascii="Times New Roman" w:hAnsi="Times New Roman" w:cs="Times New Roman"/>
          <w:color w:val="auto"/>
        </w:rPr>
        <w:t>was the location of the no-take zone chosen</w:t>
      </w:r>
      <w:proofErr w:type="gramEnd"/>
      <w:r w:rsidRPr="00194954">
        <w:rPr>
          <w:rFonts w:ascii="Times New Roman" w:hAnsi="Times New Roman" w:cs="Times New Roman"/>
          <w:color w:val="auto"/>
        </w:rPr>
        <w:t>?</w:t>
      </w:r>
    </w:p>
    <w:p w:rsidR="00686D73" w:rsidRPr="00194954" w:rsidRDefault="00686D73">
      <w:pPr>
        <w:spacing w:after="0" w:line="240" w:lineRule="auto"/>
        <w:rPr>
          <w:rFonts w:ascii="Times New Roman" w:hAnsi="Times New Roman" w:cs="Times New Roman"/>
          <w:color w:val="auto"/>
        </w:rPr>
      </w:pPr>
    </w:p>
    <w:p w:rsidR="00686D73" w:rsidRPr="00194954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Who participates on the decisions for the no-take zones?  Circle all that apply.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Community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Cooperative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Non-Governmental Organizations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Academics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Government Agencies. Please specify: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Other. Please specify:</w:t>
      </w:r>
    </w:p>
    <w:p w:rsidR="00686D73" w:rsidRPr="00194954" w:rsidRDefault="00686D7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Who is involved in the management, monitoring, and enforcement of the no-take zone? Circle all that apply.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Community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Cooperative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Non-Governmental Organizations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Hired firms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Academics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Government Agencies. Please specify: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Other. Please specify:</w:t>
      </w:r>
    </w:p>
    <w:p w:rsidR="00686D73" w:rsidRPr="00194954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What is the setup of the reserve?</w:t>
      </w:r>
    </w:p>
    <w:p w:rsidR="00686D73" w:rsidRPr="00194954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tbl>
      <w:tblPr>
        <w:tblStyle w:val="a1"/>
        <w:tblW w:w="94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230"/>
        <w:gridCol w:w="1230"/>
        <w:gridCol w:w="1140"/>
        <w:gridCol w:w="1350"/>
        <w:gridCol w:w="1635"/>
        <w:gridCol w:w="1920"/>
      </w:tblGrid>
      <w:tr w:rsidR="00FB66DF" w:rsidRPr="00194954" w:rsidTr="00FB66DF">
        <w:trPr>
          <w:trHeight w:val="420"/>
        </w:trPr>
        <w:tc>
          <w:tcPr>
            <w:tcW w:w="97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194954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Reserve</w:t>
            </w:r>
          </w:p>
        </w:tc>
        <w:tc>
          <w:tcPr>
            <w:tcW w:w="12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194954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194954">
              <w:rPr>
                <w:rFonts w:ascii="Times New Roman" w:hAnsi="Times New Roman" w:cs="Times New Roman"/>
                <w:color w:val="auto"/>
              </w:rPr>
              <w:t>Reserva</w:t>
            </w:r>
            <w:proofErr w:type="spellEnd"/>
            <w:r w:rsidRPr="00194954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194954">
              <w:rPr>
                <w:rFonts w:ascii="Times New Roman" w:hAnsi="Times New Roman" w:cs="Times New Roman"/>
                <w:color w:val="auto"/>
              </w:rPr>
              <w:t>Voluntaria</w:t>
            </w:r>
            <w:proofErr w:type="spellEnd"/>
          </w:p>
        </w:tc>
        <w:tc>
          <w:tcPr>
            <w:tcW w:w="535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194954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 xml:space="preserve">Refugio </w:t>
            </w:r>
            <w:proofErr w:type="spellStart"/>
            <w:r w:rsidRPr="00194954">
              <w:rPr>
                <w:rFonts w:ascii="Times New Roman" w:hAnsi="Times New Roman" w:cs="Times New Roman"/>
                <w:color w:val="auto"/>
              </w:rPr>
              <w:t>Pesquero</w:t>
            </w:r>
            <w:proofErr w:type="spellEnd"/>
          </w:p>
        </w:tc>
        <w:tc>
          <w:tcPr>
            <w:tcW w:w="19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194954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Zona núcleo</w:t>
            </w:r>
          </w:p>
        </w:tc>
      </w:tr>
      <w:tr w:rsidR="00FB66DF" w:rsidRPr="00194954" w:rsidTr="00FB66DF">
        <w:trPr>
          <w:trHeight w:val="420"/>
        </w:trPr>
        <w:tc>
          <w:tcPr>
            <w:tcW w:w="9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194954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194954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194954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Total Permanent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194954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Total Temporary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194954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Partial Permanent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194954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Partial Temporary</w:t>
            </w:r>
          </w:p>
        </w:tc>
        <w:tc>
          <w:tcPr>
            <w:tcW w:w="19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6DF" w:rsidRPr="00194954" w:rsidRDefault="00FB66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194954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194954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194954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686D73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194954" w:rsidRPr="00194954" w:rsidRDefault="00194954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1"/>
          <w:numId w:val="1"/>
        </w:numPr>
        <w:spacing w:line="240" w:lineRule="auto"/>
        <w:ind w:hanging="432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Partial or Total protection under the law (NOM-049)?</w:t>
      </w:r>
    </w:p>
    <w:p w:rsidR="00686D73" w:rsidRPr="00194954" w:rsidRDefault="000E676D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  <w:proofErr w:type="gramStart"/>
      <w:r w:rsidRPr="00194954">
        <w:rPr>
          <w:rFonts w:ascii="Times New Roman" w:hAnsi="Times New Roman" w:cs="Times New Roman"/>
          <w:color w:val="auto"/>
        </w:rPr>
        <w:t>Are the no-take zones legally recognized by the government</w:t>
      </w:r>
      <w:proofErr w:type="gramEnd"/>
      <w:r w:rsidRPr="00194954">
        <w:rPr>
          <w:rFonts w:ascii="Times New Roman" w:hAnsi="Times New Roman" w:cs="Times New Roman"/>
          <w:color w:val="auto"/>
        </w:rPr>
        <w:t>?</w:t>
      </w:r>
    </w:p>
    <w:p w:rsidR="00686D73" w:rsidRPr="00194954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1"/>
          <w:numId w:val="1"/>
        </w:numPr>
        <w:spacing w:line="240" w:lineRule="auto"/>
        <w:ind w:hanging="432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If they are not recognized, has the community already started the process to get its no-take zones recognized?</w:t>
      </w:r>
    </w:p>
    <w:p w:rsidR="00686D73" w:rsidRPr="00194954" w:rsidRDefault="00686D73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791E84" w:rsidRPr="00194954" w:rsidRDefault="00791E84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791E84" w:rsidRDefault="00791E84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194954" w:rsidRPr="00194954" w:rsidRDefault="00194954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791E84" w:rsidRPr="00194954" w:rsidRDefault="00791E84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791E84" w:rsidRPr="00194954" w:rsidRDefault="00791E84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b/>
          <w:color w:val="auto"/>
          <w:sz w:val="24"/>
          <w:szCs w:val="24"/>
        </w:rPr>
        <w:t>SECTION 2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19495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0E6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i/>
                <w:color w:val="auto"/>
              </w:rPr>
              <w:t xml:space="preserve">The following questions </w:t>
            </w:r>
            <w:proofErr w:type="gramStart"/>
            <w:r w:rsidRPr="00194954">
              <w:rPr>
                <w:rFonts w:ascii="Times New Roman" w:hAnsi="Times New Roman" w:cs="Times New Roman"/>
                <w:i/>
                <w:color w:val="auto"/>
              </w:rPr>
              <w:t>are focused</w:t>
            </w:r>
            <w:proofErr w:type="gramEnd"/>
            <w:r w:rsidRPr="00194954">
              <w:rPr>
                <w:rFonts w:ascii="Times New Roman" w:hAnsi="Times New Roman" w:cs="Times New Roman"/>
                <w:i/>
                <w:color w:val="auto"/>
              </w:rPr>
              <w:t xml:space="preserve"> on management of the no-take zones.</w:t>
            </w:r>
          </w:p>
        </w:tc>
      </w:tr>
    </w:tbl>
    <w:p w:rsidR="00686D73" w:rsidRPr="00194954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686D73">
      <w:pPr>
        <w:spacing w:line="240" w:lineRule="auto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Does the reserves have a management plan?</w:t>
      </w:r>
    </w:p>
    <w:p w:rsidR="00686D73" w:rsidRPr="00194954" w:rsidRDefault="00686D7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 xml:space="preserve">How many species </w:t>
      </w:r>
      <w:proofErr w:type="gramStart"/>
      <w:r w:rsidRPr="00194954">
        <w:rPr>
          <w:rFonts w:ascii="Times New Roman" w:hAnsi="Times New Roman" w:cs="Times New Roman"/>
          <w:color w:val="auto"/>
        </w:rPr>
        <w:t>are managed</w:t>
      </w:r>
      <w:proofErr w:type="gramEnd"/>
      <w:r w:rsidRPr="00194954">
        <w:rPr>
          <w:rFonts w:ascii="Times New Roman" w:hAnsi="Times New Roman" w:cs="Times New Roman"/>
          <w:color w:val="auto"/>
        </w:rPr>
        <w:t xml:space="preserve"> under the management plan?</w:t>
      </w:r>
    </w:p>
    <w:p w:rsidR="00686D73" w:rsidRPr="00194954" w:rsidRDefault="00686D73">
      <w:pPr>
        <w:spacing w:after="0"/>
        <w:ind w:left="720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 xml:space="preserve">What type of species </w:t>
      </w:r>
      <w:proofErr w:type="gramStart"/>
      <w:r w:rsidRPr="00194954">
        <w:rPr>
          <w:rFonts w:ascii="Times New Roman" w:hAnsi="Times New Roman" w:cs="Times New Roman"/>
          <w:color w:val="auto"/>
        </w:rPr>
        <w:t>are managed</w:t>
      </w:r>
      <w:proofErr w:type="gramEnd"/>
      <w:r w:rsidRPr="00194954">
        <w:rPr>
          <w:rFonts w:ascii="Times New Roman" w:hAnsi="Times New Roman" w:cs="Times New Roman"/>
          <w:color w:val="auto"/>
        </w:rPr>
        <w:t xml:space="preserve"> under the management plan? Circle all that apply.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Fish</w:t>
      </w:r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  <w:t>Pelagic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Crustacea</w:t>
      </w:r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  <w:t>Benthic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proofErr w:type="spellStart"/>
      <w:r w:rsidRPr="00194954">
        <w:rPr>
          <w:rFonts w:ascii="Times New Roman" w:hAnsi="Times New Roman" w:cs="Times New Roman"/>
          <w:color w:val="auto"/>
        </w:rPr>
        <w:t>Mollusc</w:t>
      </w:r>
      <w:proofErr w:type="spellEnd"/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</w:r>
      <w:r w:rsidRPr="00194954">
        <w:rPr>
          <w:rFonts w:ascii="Times New Roman" w:hAnsi="Times New Roman" w:cs="Times New Roman"/>
          <w:color w:val="auto"/>
        </w:rPr>
        <w:tab/>
        <w:t>Demersal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Algae</w:t>
      </w:r>
    </w:p>
    <w:p w:rsidR="00686D73" w:rsidRPr="00194954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 xml:space="preserve">How </w:t>
      </w:r>
      <w:proofErr w:type="gramStart"/>
      <w:r w:rsidRPr="00194954">
        <w:rPr>
          <w:rFonts w:ascii="Times New Roman" w:hAnsi="Times New Roman" w:cs="Times New Roman"/>
          <w:color w:val="auto"/>
        </w:rPr>
        <w:t>are the local fisheries managed</w:t>
      </w:r>
      <w:proofErr w:type="gramEnd"/>
      <w:r w:rsidRPr="00194954">
        <w:rPr>
          <w:rFonts w:ascii="Times New Roman" w:hAnsi="Times New Roman" w:cs="Times New Roman"/>
          <w:color w:val="auto"/>
        </w:rPr>
        <w:t>? Circle all that apply.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TURF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Permits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Quotas (whole fishery)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Individual Quota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Open Access</w:t>
      </w:r>
    </w:p>
    <w:p w:rsidR="00686D73" w:rsidRPr="00194954" w:rsidRDefault="00686D7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734DFC">
      <w:pPr>
        <w:numPr>
          <w:ilvl w:val="1"/>
          <w:numId w:val="1"/>
        </w:numPr>
        <w:spacing w:after="0" w:line="240" w:lineRule="auto"/>
        <w:ind w:hanging="432"/>
        <w:contextualSpacing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Are the no-take zone </w:t>
      </w:r>
      <w:proofErr w:type="gramStart"/>
      <w:r>
        <w:rPr>
          <w:rFonts w:ascii="Times New Roman" w:hAnsi="Times New Roman" w:cs="Times New Roman"/>
          <w:color w:val="auto"/>
        </w:rPr>
        <w:t>is</w:t>
      </w:r>
      <w:r w:rsidR="000E676D" w:rsidRPr="00194954">
        <w:rPr>
          <w:rFonts w:ascii="Times New Roman" w:hAnsi="Times New Roman" w:cs="Times New Roman"/>
          <w:color w:val="auto"/>
        </w:rPr>
        <w:t xml:space="preserve"> placed</w:t>
      </w:r>
      <w:proofErr w:type="gramEnd"/>
      <w:r w:rsidR="000E676D" w:rsidRPr="00194954">
        <w:rPr>
          <w:rFonts w:ascii="Times New Roman" w:hAnsi="Times New Roman" w:cs="Times New Roman"/>
          <w:color w:val="auto"/>
        </w:rPr>
        <w:t xml:space="preserve"> inside a TURF?</w:t>
      </w:r>
    </w:p>
    <w:p w:rsidR="00686D73" w:rsidRPr="00194954" w:rsidRDefault="00686D73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1"/>
          <w:numId w:val="1"/>
        </w:numPr>
        <w:spacing w:line="240" w:lineRule="auto"/>
        <w:ind w:hanging="432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If so, what is the total area of the TURF?</w:t>
      </w:r>
    </w:p>
    <w:p w:rsidR="00686D73" w:rsidRPr="00194954" w:rsidRDefault="00686D73">
      <w:pPr>
        <w:spacing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b/>
          <w:color w:val="auto"/>
          <w:sz w:val="24"/>
          <w:szCs w:val="24"/>
        </w:rPr>
        <w:t>SECTION 3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19495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0E6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i/>
                <w:color w:val="auto"/>
              </w:rPr>
              <w:t xml:space="preserve">The following questions </w:t>
            </w:r>
            <w:proofErr w:type="gramStart"/>
            <w:r w:rsidRPr="00194954">
              <w:rPr>
                <w:rFonts w:ascii="Times New Roman" w:hAnsi="Times New Roman" w:cs="Times New Roman"/>
                <w:i/>
                <w:color w:val="auto"/>
              </w:rPr>
              <w:t>are focused</w:t>
            </w:r>
            <w:proofErr w:type="gramEnd"/>
            <w:r w:rsidRPr="00194954">
              <w:rPr>
                <w:rFonts w:ascii="Times New Roman" w:hAnsi="Times New Roman" w:cs="Times New Roman"/>
                <w:i/>
                <w:color w:val="auto"/>
              </w:rPr>
              <w:t xml:space="preserve"> on enforcement and economic impact of the no-take zone(s).</w:t>
            </w:r>
          </w:p>
        </w:tc>
      </w:tr>
    </w:tbl>
    <w:p w:rsidR="00686D73" w:rsidRPr="00194954" w:rsidRDefault="00686D73">
      <w:pPr>
        <w:spacing w:after="120" w:line="240" w:lineRule="auto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 xml:space="preserve">What do you think is the level of illegal harvest in the no-take zone or the nearby managed </w:t>
      </w:r>
      <w:r w:rsidRPr="00194954">
        <w:rPr>
          <w:rFonts w:ascii="Times New Roman" w:hAnsi="Times New Roman" w:cs="Times New Roman"/>
          <w:color w:val="auto"/>
        </w:rPr>
        <w:t>(TURF, Quota, Permits, etc.)</w:t>
      </w:r>
      <w:r w:rsidR="00CE5121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194954">
        <w:rPr>
          <w:rFonts w:ascii="Times New Roman" w:hAnsi="Times New Roman" w:cs="Times New Roman"/>
          <w:color w:val="auto"/>
        </w:rPr>
        <w:t>area ?</w:t>
      </w:r>
      <w:proofErr w:type="gramEnd"/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Very high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High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Moderate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Low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Very Low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Null</w:t>
      </w:r>
    </w:p>
    <w:p w:rsidR="00686D73" w:rsidRPr="00194954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Pr="00194954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Pr="00194954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194954" w:rsidRDefault="0019495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194954" w:rsidRDefault="0019495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194954" w:rsidRPr="00194954" w:rsidRDefault="0019495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Pr="00194954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Pr="00194954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Who is responsible for the enforcement of the no-take zones and nearby managed areas? Circle all that apply.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Community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Cooperative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Non-Governmental Organizations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Hired firms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Academics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Government Agencies. Please specify: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Other. Please specify:</w:t>
      </w:r>
    </w:p>
    <w:p w:rsidR="00686D73" w:rsidRPr="00194954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686D7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 xml:space="preserve">How </w:t>
      </w:r>
      <w:proofErr w:type="gramStart"/>
      <w:r w:rsidRPr="00194954">
        <w:rPr>
          <w:rFonts w:ascii="Times New Roman" w:hAnsi="Times New Roman" w:cs="Times New Roman"/>
          <w:color w:val="auto"/>
        </w:rPr>
        <w:t>is the enforcement done</w:t>
      </w:r>
      <w:proofErr w:type="gramEnd"/>
      <w:r w:rsidRPr="00194954">
        <w:rPr>
          <w:rFonts w:ascii="Times New Roman" w:hAnsi="Times New Roman" w:cs="Times New Roman"/>
          <w:color w:val="auto"/>
        </w:rPr>
        <w:t>? Circle all that apply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Sighting from land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Patrol boats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VMS (Vessel Monitoring System)</w:t>
      </w:r>
    </w:p>
    <w:p w:rsidR="00686D73" w:rsidRPr="00194954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Other: Please specify.</w:t>
      </w:r>
    </w:p>
    <w:p w:rsidR="00686D73" w:rsidRPr="00194954" w:rsidRDefault="00686D73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65"/>
        <w:gridCol w:w="2970"/>
        <w:gridCol w:w="2515"/>
      </w:tblGrid>
      <w:tr w:rsidR="00194954" w:rsidRPr="00194954">
        <w:tc>
          <w:tcPr>
            <w:tcW w:w="3865" w:type="dxa"/>
          </w:tcPr>
          <w:p w:rsidR="00686D73" w:rsidRPr="00194954" w:rsidRDefault="00686D7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70" w:type="dxa"/>
          </w:tcPr>
          <w:p w:rsidR="00686D73" w:rsidRPr="00194954" w:rsidRDefault="000E676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Before/at the implementation</w:t>
            </w:r>
          </w:p>
        </w:tc>
        <w:tc>
          <w:tcPr>
            <w:tcW w:w="2515" w:type="dxa"/>
          </w:tcPr>
          <w:p w:rsidR="00686D73" w:rsidRPr="00194954" w:rsidRDefault="000E676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Nowadays</w:t>
            </w:r>
          </w:p>
        </w:tc>
      </w:tr>
      <w:tr w:rsidR="00194954" w:rsidRPr="00194954">
        <w:tc>
          <w:tcPr>
            <w:tcW w:w="3865" w:type="dxa"/>
          </w:tcPr>
          <w:p w:rsidR="00686D73" w:rsidRPr="00194954" w:rsidRDefault="000E676D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Number of people in the community?</w:t>
            </w:r>
          </w:p>
        </w:tc>
        <w:tc>
          <w:tcPr>
            <w:tcW w:w="2970" w:type="dxa"/>
          </w:tcPr>
          <w:p w:rsidR="00686D73" w:rsidRPr="00194954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15" w:type="dxa"/>
          </w:tcPr>
          <w:p w:rsidR="00686D73" w:rsidRPr="00194954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194954">
        <w:tc>
          <w:tcPr>
            <w:tcW w:w="3865" w:type="dxa"/>
          </w:tcPr>
          <w:p w:rsidR="00686D73" w:rsidRPr="00194954" w:rsidRDefault="000E676D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Number of fishers in the community?</w:t>
            </w:r>
          </w:p>
        </w:tc>
        <w:tc>
          <w:tcPr>
            <w:tcW w:w="2970" w:type="dxa"/>
          </w:tcPr>
          <w:p w:rsidR="00686D73" w:rsidRPr="00194954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15" w:type="dxa"/>
          </w:tcPr>
          <w:p w:rsidR="00686D73" w:rsidRPr="00194954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194954">
        <w:tc>
          <w:tcPr>
            <w:tcW w:w="3865" w:type="dxa"/>
          </w:tcPr>
          <w:p w:rsidR="00686D73" w:rsidRPr="00194954" w:rsidRDefault="000E676D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 xml:space="preserve">Number of fishers </w:t>
            </w:r>
            <w:r w:rsidR="00CE5121">
              <w:rPr>
                <w:rFonts w:ascii="Times New Roman" w:hAnsi="Times New Roman" w:cs="Times New Roman"/>
                <w:color w:val="auto"/>
              </w:rPr>
              <w:t>outside the community accessing</w:t>
            </w:r>
            <w:r w:rsidRPr="00194954">
              <w:rPr>
                <w:rFonts w:ascii="Times New Roman" w:hAnsi="Times New Roman" w:cs="Times New Roman"/>
                <w:color w:val="auto"/>
              </w:rPr>
              <w:t xml:space="preserve"> local fisheries?</w:t>
            </w:r>
          </w:p>
        </w:tc>
        <w:tc>
          <w:tcPr>
            <w:tcW w:w="2970" w:type="dxa"/>
          </w:tcPr>
          <w:p w:rsidR="00686D73" w:rsidRPr="00194954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15" w:type="dxa"/>
          </w:tcPr>
          <w:p w:rsidR="00686D73" w:rsidRPr="00194954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194954">
        <w:tc>
          <w:tcPr>
            <w:tcW w:w="3865" w:type="dxa"/>
          </w:tcPr>
          <w:p w:rsidR="00686D73" w:rsidRPr="00194954" w:rsidRDefault="000E676D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How would you rate the number of alternative economic opportunities?</w:t>
            </w:r>
          </w:p>
          <w:p w:rsidR="00686D73" w:rsidRPr="00194954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Very High</w:t>
            </w:r>
          </w:p>
          <w:p w:rsidR="00686D73" w:rsidRPr="00194954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High</w:t>
            </w:r>
          </w:p>
          <w:p w:rsidR="00686D73" w:rsidRPr="00194954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Moderate</w:t>
            </w:r>
          </w:p>
          <w:p w:rsidR="00686D73" w:rsidRPr="00194954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Restricted</w:t>
            </w:r>
          </w:p>
          <w:p w:rsidR="00686D73" w:rsidRPr="00194954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Low</w:t>
            </w:r>
          </w:p>
          <w:p w:rsidR="00686D73" w:rsidRPr="00194954" w:rsidRDefault="000E676D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color w:val="auto"/>
              </w:rPr>
              <w:t>Null</w:t>
            </w:r>
          </w:p>
        </w:tc>
        <w:tc>
          <w:tcPr>
            <w:tcW w:w="2970" w:type="dxa"/>
          </w:tcPr>
          <w:p w:rsidR="00686D73" w:rsidRPr="00194954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15" w:type="dxa"/>
          </w:tcPr>
          <w:p w:rsidR="00686D73" w:rsidRPr="00194954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94954" w:rsidRPr="00194954" w:rsidRDefault="00194954">
      <w:pPr>
        <w:spacing w:line="240" w:lineRule="auto"/>
        <w:rPr>
          <w:rFonts w:ascii="Times New Roman" w:hAnsi="Times New Roman" w:cs="Times New Roman"/>
          <w:color w:val="auto"/>
        </w:rPr>
      </w:pPr>
    </w:p>
    <w:p w:rsidR="00791E84" w:rsidRDefault="00791E84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194954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D7799B" w:rsidRDefault="00D7799B">
      <w:pPr>
        <w:spacing w:after="12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86D73" w:rsidRPr="00194954" w:rsidRDefault="000E676D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b/>
          <w:color w:val="auto"/>
          <w:sz w:val="24"/>
          <w:szCs w:val="24"/>
        </w:rPr>
        <w:t>SECTION 4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19495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194954" w:rsidRDefault="000E6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4954">
              <w:rPr>
                <w:rFonts w:ascii="Times New Roman" w:hAnsi="Times New Roman" w:cs="Times New Roman"/>
                <w:i/>
                <w:color w:val="auto"/>
              </w:rPr>
              <w:t>The following questions are about your perception of the reserves.</w:t>
            </w:r>
          </w:p>
        </w:tc>
      </w:tr>
    </w:tbl>
    <w:p w:rsidR="00686D73" w:rsidRPr="00194954" w:rsidRDefault="00686D73">
      <w:pPr>
        <w:spacing w:after="120" w:line="240" w:lineRule="auto"/>
        <w:rPr>
          <w:rFonts w:ascii="Times New Roman" w:hAnsi="Times New Roman" w:cs="Times New Roman"/>
          <w:color w:val="auto"/>
        </w:rPr>
      </w:pPr>
    </w:p>
    <w:p w:rsidR="00CD731D" w:rsidRPr="00CD731D" w:rsidRDefault="000E676D" w:rsidP="00CD731D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What does the community think about the implementation of the no-take reserve with respect to</w:t>
      </w:r>
      <w:proofErr w:type="gramStart"/>
      <w:r w:rsidRPr="00194954">
        <w:rPr>
          <w:rFonts w:ascii="Times New Roman" w:hAnsi="Times New Roman" w:cs="Times New Roman"/>
          <w:color w:val="auto"/>
        </w:rPr>
        <w:t>...</w:t>
      </w:r>
      <w:proofErr w:type="gramEnd"/>
      <w:r w:rsidRPr="00194954">
        <w:rPr>
          <w:rFonts w:ascii="Times New Roman" w:hAnsi="Times New Roman" w:cs="Times New Roman"/>
          <w:color w:val="auto"/>
        </w:rPr>
        <w:t xml:space="preserve"> (Please select one per question. Circle your answer.)</w:t>
      </w:r>
    </w:p>
    <w:p w:rsidR="00CD731D" w:rsidRPr="00194954" w:rsidRDefault="00CD731D" w:rsidP="00CD731D">
      <w:pPr>
        <w:spacing w:line="240" w:lineRule="auto"/>
        <w:contextualSpacing/>
        <w:rPr>
          <w:rFonts w:ascii="Times New Roman" w:hAnsi="Times New Roman" w:cs="Times New Roman"/>
          <w:color w:val="auto"/>
        </w:rPr>
      </w:pPr>
    </w:p>
    <w:p w:rsidR="00686D73" w:rsidRDefault="000E676D">
      <w:pPr>
        <w:numPr>
          <w:ilvl w:val="1"/>
          <w:numId w:val="1"/>
        </w:numPr>
        <w:spacing w:line="240" w:lineRule="auto"/>
        <w:ind w:hanging="432"/>
        <w:contextualSpacing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The environment</w:t>
      </w:r>
    </w:p>
    <w:p w:rsidR="00CD731D" w:rsidRDefault="00CD731D" w:rsidP="00CD731D">
      <w:pPr>
        <w:spacing w:line="240" w:lineRule="auto"/>
        <w:ind w:left="792"/>
        <w:contextualSpacing/>
        <w:rPr>
          <w:rFonts w:ascii="Times New Roman" w:hAnsi="Times New Roman" w:cs="Times New Roman"/>
          <w:color w:val="auto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908"/>
        <w:gridCol w:w="1147"/>
        <w:gridCol w:w="990"/>
        <w:gridCol w:w="1170"/>
        <w:gridCol w:w="3775"/>
      </w:tblGrid>
      <w:tr w:rsidR="00E54F77" w:rsidTr="00E54F77">
        <w:tc>
          <w:tcPr>
            <w:tcW w:w="1908" w:type="dxa"/>
          </w:tcPr>
          <w:p w:rsidR="00E54F77" w:rsidRPr="00CD731D" w:rsidRDefault="00E54F77" w:rsidP="00CD731D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D731D">
              <w:rPr>
                <w:rFonts w:ascii="Times New Roman" w:hAnsi="Times New Roman" w:cs="Times New Roman"/>
                <w:b/>
                <w:color w:val="auto"/>
              </w:rPr>
              <w:t>Indicator</w:t>
            </w:r>
          </w:p>
        </w:tc>
        <w:tc>
          <w:tcPr>
            <w:tcW w:w="1147" w:type="dxa"/>
          </w:tcPr>
          <w:p w:rsidR="00E54F77" w:rsidRPr="00CD731D" w:rsidRDefault="00E54F77" w:rsidP="00CD731D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D731D">
              <w:rPr>
                <w:rFonts w:ascii="Times New Roman" w:hAnsi="Times New Roman" w:cs="Times New Roman"/>
                <w:b/>
                <w:color w:val="auto"/>
              </w:rPr>
              <w:t>Improved</w:t>
            </w:r>
          </w:p>
        </w:tc>
        <w:tc>
          <w:tcPr>
            <w:tcW w:w="990" w:type="dxa"/>
          </w:tcPr>
          <w:p w:rsidR="00E54F77" w:rsidRPr="00CD731D" w:rsidRDefault="00E54F77" w:rsidP="00CD731D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D731D">
              <w:rPr>
                <w:rFonts w:ascii="Times New Roman" w:hAnsi="Times New Roman" w:cs="Times New Roman"/>
                <w:b/>
                <w:color w:val="auto"/>
              </w:rPr>
              <w:t>Stable</w:t>
            </w:r>
          </w:p>
        </w:tc>
        <w:tc>
          <w:tcPr>
            <w:tcW w:w="1170" w:type="dxa"/>
          </w:tcPr>
          <w:p w:rsidR="00E54F77" w:rsidRPr="00CD731D" w:rsidRDefault="00E54F77" w:rsidP="00CD731D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D731D">
              <w:rPr>
                <w:rFonts w:ascii="Times New Roman" w:hAnsi="Times New Roman" w:cs="Times New Roman"/>
                <w:b/>
                <w:color w:val="auto"/>
              </w:rPr>
              <w:t>Worsened</w:t>
            </w:r>
          </w:p>
        </w:tc>
        <w:tc>
          <w:tcPr>
            <w:tcW w:w="3775" w:type="dxa"/>
          </w:tcPr>
          <w:p w:rsidR="00E54F77" w:rsidRPr="00CD731D" w:rsidRDefault="00E54F77" w:rsidP="00CD731D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Reason for change</w:t>
            </w:r>
          </w:p>
        </w:tc>
        <w:bookmarkStart w:id="0" w:name="_GoBack"/>
        <w:bookmarkEnd w:id="0"/>
      </w:tr>
      <w:tr w:rsidR="00E54F77" w:rsidTr="00E54F77">
        <w:tc>
          <w:tcPr>
            <w:tcW w:w="1908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Species richness</w:t>
            </w:r>
          </w:p>
        </w:tc>
        <w:tc>
          <w:tcPr>
            <w:tcW w:w="1147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Tr="00E54F77">
        <w:tc>
          <w:tcPr>
            <w:tcW w:w="1908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Fish length</w:t>
            </w:r>
          </w:p>
        </w:tc>
        <w:tc>
          <w:tcPr>
            <w:tcW w:w="1147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Tr="00E54F77">
        <w:tc>
          <w:tcPr>
            <w:tcW w:w="1908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Density</w:t>
            </w:r>
          </w:p>
        </w:tc>
        <w:tc>
          <w:tcPr>
            <w:tcW w:w="1147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Tr="00E54F77">
        <w:tc>
          <w:tcPr>
            <w:tcW w:w="1908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Biomass</w:t>
            </w:r>
          </w:p>
        </w:tc>
        <w:tc>
          <w:tcPr>
            <w:tcW w:w="1147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Tr="00E54F77">
        <w:tc>
          <w:tcPr>
            <w:tcW w:w="1908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Higher abundance of predators</w:t>
            </w:r>
          </w:p>
        </w:tc>
        <w:tc>
          <w:tcPr>
            <w:tcW w:w="1147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94954" w:rsidRPr="00194954" w:rsidRDefault="00194954" w:rsidP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686D73" w:rsidRDefault="000E676D">
      <w:pPr>
        <w:numPr>
          <w:ilvl w:val="1"/>
          <w:numId w:val="1"/>
        </w:numPr>
        <w:spacing w:line="240" w:lineRule="auto"/>
        <w:ind w:hanging="432"/>
        <w:contextualSpacing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The communities’ economy</w:t>
      </w:r>
    </w:p>
    <w:p w:rsidR="00CD731D" w:rsidRPr="00194954" w:rsidRDefault="00CD731D" w:rsidP="00CD731D">
      <w:pPr>
        <w:spacing w:line="240" w:lineRule="auto"/>
        <w:ind w:left="792"/>
        <w:contextualSpacing/>
        <w:rPr>
          <w:rFonts w:ascii="Times New Roman" w:hAnsi="Times New Roman" w:cs="Times New Roman"/>
          <w:color w:val="auto"/>
        </w:rPr>
      </w:pPr>
    </w:p>
    <w:tbl>
      <w:tblPr>
        <w:tblStyle w:val="Tabelacomgrade"/>
        <w:tblW w:w="8995" w:type="dxa"/>
        <w:tblInd w:w="360" w:type="dxa"/>
        <w:tblLook w:val="04A0" w:firstRow="1" w:lastRow="0" w:firstColumn="1" w:lastColumn="0" w:noHBand="0" w:noVBand="1"/>
      </w:tblPr>
      <w:tblGrid>
        <w:gridCol w:w="2280"/>
        <w:gridCol w:w="1145"/>
        <w:gridCol w:w="890"/>
        <w:gridCol w:w="1170"/>
        <w:gridCol w:w="3510"/>
      </w:tblGrid>
      <w:tr w:rsidR="00E54F77" w:rsidTr="00E54F77">
        <w:tc>
          <w:tcPr>
            <w:tcW w:w="2280" w:type="dxa"/>
          </w:tcPr>
          <w:p w:rsidR="00E54F77" w:rsidRPr="00CD731D" w:rsidRDefault="00E54F77" w:rsidP="008036F2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D731D">
              <w:rPr>
                <w:rFonts w:ascii="Times New Roman" w:hAnsi="Times New Roman" w:cs="Times New Roman"/>
                <w:b/>
                <w:color w:val="auto"/>
              </w:rPr>
              <w:t>Indicator</w:t>
            </w:r>
          </w:p>
        </w:tc>
        <w:tc>
          <w:tcPr>
            <w:tcW w:w="1145" w:type="dxa"/>
          </w:tcPr>
          <w:p w:rsidR="00E54F77" w:rsidRPr="00CD731D" w:rsidRDefault="00E54F77" w:rsidP="008036F2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D731D">
              <w:rPr>
                <w:rFonts w:ascii="Times New Roman" w:hAnsi="Times New Roman" w:cs="Times New Roman"/>
                <w:b/>
                <w:color w:val="auto"/>
              </w:rPr>
              <w:t>Improved</w:t>
            </w:r>
          </w:p>
        </w:tc>
        <w:tc>
          <w:tcPr>
            <w:tcW w:w="890" w:type="dxa"/>
          </w:tcPr>
          <w:p w:rsidR="00E54F77" w:rsidRPr="00CD731D" w:rsidRDefault="00E54F77" w:rsidP="008036F2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D731D">
              <w:rPr>
                <w:rFonts w:ascii="Times New Roman" w:hAnsi="Times New Roman" w:cs="Times New Roman"/>
                <w:b/>
                <w:color w:val="auto"/>
              </w:rPr>
              <w:t>Stable</w:t>
            </w:r>
          </w:p>
        </w:tc>
        <w:tc>
          <w:tcPr>
            <w:tcW w:w="1170" w:type="dxa"/>
          </w:tcPr>
          <w:p w:rsidR="00E54F77" w:rsidRPr="00CD731D" w:rsidRDefault="00E54F77" w:rsidP="008036F2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D731D">
              <w:rPr>
                <w:rFonts w:ascii="Times New Roman" w:hAnsi="Times New Roman" w:cs="Times New Roman"/>
                <w:b/>
                <w:color w:val="auto"/>
              </w:rPr>
              <w:t>Worsened</w:t>
            </w:r>
          </w:p>
        </w:tc>
        <w:tc>
          <w:tcPr>
            <w:tcW w:w="3510" w:type="dxa"/>
          </w:tcPr>
          <w:p w:rsidR="00E54F77" w:rsidRPr="00CD731D" w:rsidRDefault="00E54F77" w:rsidP="008036F2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Reason for change</w:t>
            </w:r>
          </w:p>
        </w:tc>
      </w:tr>
      <w:tr w:rsidR="00E54F77" w:rsidTr="00E54F77">
        <w:tc>
          <w:tcPr>
            <w:tcW w:w="228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Total landings</w:t>
            </w:r>
          </w:p>
        </w:tc>
        <w:tc>
          <w:tcPr>
            <w:tcW w:w="1145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1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Tr="00E54F77">
        <w:tc>
          <w:tcPr>
            <w:tcW w:w="228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Managed species landings</w:t>
            </w:r>
          </w:p>
        </w:tc>
        <w:tc>
          <w:tcPr>
            <w:tcW w:w="1145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1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Tr="00E54F77">
        <w:tc>
          <w:tcPr>
            <w:tcW w:w="228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Fisheries revenue</w:t>
            </w:r>
          </w:p>
        </w:tc>
        <w:tc>
          <w:tcPr>
            <w:tcW w:w="1145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1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Tr="00E54F77">
        <w:tc>
          <w:tcPr>
            <w:tcW w:w="228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Alternative economic activities</w:t>
            </w:r>
          </w:p>
        </w:tc>
        <w:tc>
          <w:tcPr>
            <w:tcW w:w="1145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10" w:type="dxa"/>
          </w:tcPr>
          <w:p w:rsidR="00E54F77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CD731D" w:rsidRPr="00194954" w:rsidRDefault="00CD731D">
      <w:pPr>
        <w:spacing w:line="240" w:lineRule="auto"/>
        <w:ind w:left="2160"/>
        <w:rPr>
          <w:rFonts w:ascii="Times New Roman" w:hAnsi="Times New Roman" w:cs="Times New Roman"/>
          <w:color w:val="auto"/>
        </w:rPr>
      </w:pPr>
    </w:p>
    <w:p w:rsidR="00686D73" w:rsidRPr="00194954" w:rsidRDefault="000E676D">
      <w:pPr>
        <w:numPr>
          <w:ilvl w:val="1"/>
          <w:numId w:val="1"/>
        </w:numPr>
        <w:spacing w:line="240" w:lineRule="auto"/>
        <w:ind w:hanging="432"/>
        <w:contextualSpacing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Local governance and management</w:t>
      </w:r>
    </w:p>
    <w:p w:rsidR="00686D73" w:rsidRPr="00194954" w:rsidRDefault="000E676D" w:rsidP="00194954">
      <w:pPr>
        <w:spacing w:after="0" w:line="240" w:lineRule="auto"/>
        <w:ind w:left="2160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Improved</w:t>
      </w:r>
    </w:p>
    <w:p w:rsidR="00686D73" w:rsidRPr="00194954" w:rsidRDefault="000E676D" w:rsidP="00194954">
      <w:pPr>
        <w:spacing w:after="0" w:line="240" w:lineRule="auto"/>
        <w:ind w:left="2160"/>
        <w:rPr>
          <w:rFonts w:ascii="Times New Roman" w:hAnsi="Times New Roman" w:cs="Times New Roman"/>
          <w:color w:val="auto"/>
        </w:rPr>
      </w:pPr>
      <w:r w:rsidRPr="00194954">
        <w:rPr>
          <w:rFonts w:ascii="Times New Roman" w:hAnsi="Times New Roman" w:cs="Times New Roman"/>
          <w:color w:val="auto"/>
        </w:rPr>
        <w:t>Stayed the same</w:t>
      </w:r>
    </w:p>
    <w:p w:rsidR="00686D73" w:rsidRPr="00194954" w:rsidRDefault="00CD731D" w:rsidP="00194954">
      <w:pPr>
        <w:spacing w:after="0" w:line="240" w:lineRule="auto"/>
        <w:ind w:left="21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Worsened</w:t>
      </w:r>
    </w:p>
    <w:p w:rsidR="00686D73" w:rsidRPr="00194954" w:rsidRDefault="00686D73" w:rsidP="00E54F77">
      <w:pPr>
        <w:spacing w:line="240" w:lineRule="auto"/>
        <w:contextualSpacing/>
        <w:rPr>
          <w:rFonts w:ascii="Times New Roman" w:hAnsi="Times New Roman" w:cs="Times New Roman"/>
          <w:color w:val="auto"/>
        </w:rPr>
      </w:pPr>
    </w:p>
    <w:sectPr w:rsidR="00686D73" w:rsidRPr="00194954">
      <w:headerReference w:type="default" r:id="rId7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751" w:rsidRDefault="000E7751">
      <w:pPr>
        <w:spacing w:after="0" w:line="240" w:lineRule="auto"/>
      </w:pPr>
      <w:r>
        <w:separator/>
      </w:r>
    </w:p>
  </w:endnote>
  <w:endnote w:type="continuationSeparator" w:id="0">
    <w:p w:rsidR="000E7751" w:rsidRDefault="000E7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751" w:rsidRDefault="000E7751">
      <w:pPr>
        <w:spacing w:after="0" w:line="240" w:lineRule="auto"/>
      </w:pPr>
      <w:r>
        <w:separator/>
      </w:r>
    </w:p>
  </w:footnote>
  <w:footnote w:type="continuationSeparator" w:id="0">
    <w:p w:rsidR="000E7751" w:rsidRDefault="000E7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D73" w:rsidRDefault="000E676D">
    <w:pP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inline distT="0" distB="0" distL="0" distR="0">
          <wp:extent cx="2880078" cy="51909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0078" cy="519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939E0"/>
    <w:multiLevelType w:val="multilevel"/>
    <w:tmpl w:val="1F78A20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73"/>
    <w:rsid w:val="000E676D"/>
    <w:rsid w:val="000E7751"/>
    <w:rsid w:val="00194954"/>
    <w:rsid w:val="00686D73"/>
    <w:rsid w:val="00734DFC"/>
    <w:rsid w:val="00791E84"/>
    <w:rsid w:val="00930FA1"/>
    <w:rsid w:val="00CD731D"/>
    <w:rsid w:val="00CE5121"/>
    <w:rsid w:val="00D267A1"/>
    <w:rsid w:val="00D7799B"/>
    <w:rsid w:val="00E12485"/>
    <w:rsid w:val="00E54F77"/>
    <w:rsid w:val="00FB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150F0A-24AF-4E1B-A0E3-2183092E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1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1E84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1E8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91E84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CD7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Faro</dc:creator>
  <cp:lastModifiedBy>Caio Faro</cp:lastModifiedBy>
  <cp:revision>8</cp:revision>
  <dcterms:created xsi:type="dcterms:W3CDTF">2016-06-08T17:52:00Z</dcterms:created>
  <dcterms:modified xsi:type="dcterms:W3CDTF">2016-06-08T18:16:00Z</dcterms:modified>
</cp:coreProperties>
</file>