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OCR-Mediated Modality Dominance in Vision-Language Models: Implications for Radiology AI Trustworthiness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Izzet Turkalp Akbasli, MD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Baris Ozturk, MD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Oguzhan Serin, MD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1,2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Volkan Dogan, MSc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2,4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Goksu Bozdereli Berikol, MD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Donnella S. Comeau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Leo Anthony Celi, MD, MPH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7,8,9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Orhan Ozguner, PhD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Affiliations</w:t>
      </w:r>
    </w:p>
    <w:p w:rsidR="00000000" w:rsidDel="00000000" w:rsidP="00000000" w:rsidRDefault="00000000" w:rsidRPr="00000000" w14:paraId="00000005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Department of Pediatric Emergency Medicine, Hacettepe University Faculty of Medicine, Ankara, Turkey</w:t>
      </w:r>
    </w:p>
    <w:p w:rsidR="00000000" w:rsidDel="00000000" w:rsidP="00000000" w:rsidRDefault="00000000" w:rsidRPr="00000000" w14:paraId="00000006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Center for Life Support Practice and Research, Hacettepe University, Ankara, Turkey</w:t>
      </w:r>
    </w:p>
    <w:p w:rsidR="00000000" w:rsidDel="00000000" w:rsidP="00000000" w:rsidRDefault="00000000" w:rsidRPr="00000000" w14:paraId="00000007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Faculty of Medicine, Ankara Yildirim Beyazit University, Ankara, Turkey</w:t>
      </w:r>
    </w:p>
    <w:p w:rsidR="00000000" w:rsidDel="00000000" w:rsidP="00000000" w:rsidRDefault="00000000" w:rsidRPr="00000000" w14:paraId="00000008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Department of Cognitive Science, Informatics Institute, Middle East Technical University, Ankara, Turkey</w:t>
      </w:r>
    </w:p>
    <w:p w:rsidR="00000000" w:rsidDel="00000000" w:rsidP="00000000" w:rsidRDefault="00000000" w:rsidRPr="00000000" w14:paraId="00000009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Department of Emergency Medicine, School of Medicine, Atilim University, Ankara, Turkey</w:t>
      </w:r>
    </w:p>
    <w:p w:rsidR="00000000" w:rsidDel="00000000" w:rsidP="00000000" w:rsidRDefault="00000000" w:rsidRPr="00000000" w14:paraId="0000000A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Radiology Department, Beth Israel Deaconess Medical Center, Boston, MA, USA</w:t>
      </w:r>
    </w:p>
    <w:p w:rsidR="00000000" w:rsidDel="00000000" w:rsidP="00000000" w:rsidRDefault="00000000" w:rsidRPr="00000000" w14:paraId="0000000B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Laboratory for Computational Physiology, Massachusetts Institute of Technology, Cambridge, MA, USA</w:t>
      </w:r>
    </w:p>
    <w:p w:rsidR="00000000" w:rsidDel="00000000" w:rsidP="00000000" w:rsidRDefault="00000000" w:rsidRPr="00000000" w14:paraId="0000000C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Division of Pulmonary, Critical Care and Sleep Medicine, Beth Israel Deaconess Medical Center, Boston, MA, USA</w:t>
      </w:r>
    </w:p>
    <w:p w:rsidR="00000000" w:rsidDel="00000000" w:rsidP="00000000" w:rsidRDefault="00000000" w:rsidRPr="00000000" w14:paraId="0000000D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Department of Biostatistics, Harvard T.H. Chan School of Public Health, Boston, MA, USA</w:t>
      </w:r>
    </w:p>
    <w:p w:rsidR="00000000" w:rsidDel="00000000" w:rsidP="00000000" w:rsidRDefault="00000000" w:rsidRPr="00000000" w14:paraId="0000000E">
      <w:pPr>
        <w:spacing w:after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vertAlign w:val="super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Department of Computer and Data Sciences, Case Western Reserve University, Cleveland, OH, USA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Corresponding Author</w:t>
      </w:r>
    </w:p>
    <w:p w:rsidR="00000000" w:rsidDel="00000000" w:rsidP="00000000" w:rsidRDefault="00000000" w:rsidRPr="00000000" w14:paraId="00000010">
      <w:pPr>
        <w:spacing w:after="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Izzet Turkalp Akbasli, MD</w:t>
      </w:r>
    </w:p>
    <w:p w:rsidR="00000000" w:rsidDel="00000000" w:rsidP="00000000" w:rsidRDefault="00000000" w:rsidRPr="00000000" w14:paraId="00000011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Department of Pediatric Emergency Medicine, Hacettepe University Faculty of Medicine</w:t>
      </w:r>
    </w:p>
    <w:p w:rsidR="00000000" w:rsidDel="00000000" w:rsidP="00000000" w:rsidRDefault="00000000" w:rsidRPr="00000000" w14:paraId="00000012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06100 Sihhiye, Ankara, Turkey</w:t>
      </w:r>
    </w:p>
    <w:p w:rsidR="00000000" w:rsidDel="00000000" w:rsidP="00000000" w:rsidRDefault="00000000" w:rsidRPr="00000000" w14:paraId="00000013">
      <w:pPr>
        <w:spacing w:after="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Email: iakbasli@hacettepe.edu.tr</w:t>
      </w:r>
    </w:p>
    <w:p w:rsidR="00000000" w:rsidDel="00000000" w:rsidP="00000000" w:rsidRDefault="00000000" w:rsidRPr="00000000" w14:paraId="00000014">
      <w:pPr>
        <w:spacing w:after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ORCID: 0000-0003-3055-7355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Keywords</w:t>
      </w:r>
    </w:p>
    <w:p w:rsidR="00000000" w:rsidDel="00000000" w:rsidP="00000000" w:rsidRDefault="00000000" w:rsidRPr="00000000" w14:paraId="00000016">
      <w:pPr>
        <w:spacing w:after="36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Vision-Language Models; Prompt Injection; Adversarial Robustness; Radiology Informatics; AI Trustworthiness</w:t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Word Count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,994 words (excluding title page, abstract, references, figures, and tables)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EB Garamond" w:cs="EB Garamond" w:eastAsia="EB Garamond" w:hAnsi="EB Garamond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76" w:lineRule="auto"/>
      <w:ind w:hanging="360"/>
      <w:jc w:val="center"/>
    </w:pPr>
    <w:rPr>
      <w:b w:val="1"/>
      <w:bCs w:val="1"/>
      <w:color w:val="980000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