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0F98" w:rsidRDefault="0019693F">
      <w:r>
        <w:t xml:space="preserve">Seminar </w:t>
      </w:r>
      <w:r w:rsidR="0033441D">
        <w:t>4</w:t>
      </w:r>
      <w:r w:rsidR="009A4238">
        <w:t xml:space="preserve"> Solutions</w:t>
      </w:r>
    </w:p>
    <w:p w:rsidR="0019693F" w:rsidRDefault="0019693F"/>
    <w:p w:rsidR="0019693F" w:rsidRDefault="0019693F">
      <w:r>
        <w:t>Question 1</w:t>
      </w:r>
    </w:p>
    <w:p w:rsidR="0019693F" w:rsidRDefault="0019693F">
      <w:r>
        <w:t>The advantages and disadvantages are outlined below and should be discussed.</w:t>
      </w:r>
    </w:p>
    <w:p w:rsidR="00EA7999" w:rsidRPr="0019693F" w:rsidRDefault="009A4238" w:rsidP="0019693F">
      <w:r w:rsidRPr="0019693F">
        <w:t>Advantages of Debt</w:t>
      </w:r>
    </w:p>
    <w:p w:rsidR="00EA7999" w:rsidRPr="0019693F" w:rsidRDefault="009A4238" w:rsidP="0019693F">
      <w:pPr>
        <w:numPr>
          <w:ilvl w:val="1"/>
          <w:numId w:val="1"/>
        </w:numPr>
      </w:pPr>
      <w:r w:rsidRPr="0019693F">
        <w:t>Equity is more expensive</w:t>
      </w:r>
    </w:p>
    <w:p w:rsidR="00EA7999" w:rsidRPr="0019693F" w:rsidRDefault="009A4238" w:rsidP="0019693F">
      <w:pPr>
        <w:numPr>
          <w:ilvl w:val="1"/>
          <w:numId w:val="1"/>
        </w:numPr>
      </w:pPr>
      <w:r w:rsidRPr="0019693F">
        <w:t>Less risk of loss of control</w:t>
      </w:r>
    </w:p>
    <w:p w:rsidR="00EA7999" w:rsidRPr="0019693F" w:rsidRDefault="009A4238" w:rsidP="0019693F">
      <w:pPr>
        <w:numPr>
          <w:ilvl w:val="1"/>
          <w:numId w:val="1"/>
        </w:numPr>
      </w:pPr>
      <w:r w:rsidRPr="0019693F">
        <w:t>Interest is tax deductible</w:t>
      </w:r>
    </w:p>
    <w:p w:rsidR="00EA7999" w:rsidRPr="0019693F" w:rsidRDefault="009A4238" w:rsidP="0019693F">
      <w:r w:rsidRPr="0019693F">
        <w:t>Disadvantages of Debt</w:t>
      </w:r>
    </w:p>
    <w:p w:rsidR="00EA7999" w:rsidRPr="0019693F" w:rsidRDefault="009A4238" w:rsidP="0019693F">
      <w:pPr>
        <w:numPr>
          <w:ilvl w:val="1"/>
          <w:numId w:val="1"/>
        </w:numPr>
      </w:pPr>
      <w:r w:rsidRPr="0019693F">
        <w:t>Obligation to pay interest</w:t>
      </w:r>
    </w:p>
    <w:p w:rsidR="00EA7999" w:rsidRPr="0019693F" w:rsidRDefault="009A4238" w:rsidP="0019693F">
      <w:pPr>
        <w:numPr>
          <w:ilvl w:val="1"/>
          <w:numId w:val="1"/>
        </w:numPr>
      </w:pPr>
      <w:r w:rsidRPr="0019693F">
        <w:t>Obligation to repay equity capital</w:t>
      </w:r>
    </w:p>
    <w:p w:rsidR="00EA7999" w:rsidRPr="0019693F" w:rsidRDefault="009A4238" w:rsidP="0019693F">
      <w:pPr>
        <w:numPr>
          <w:ilvl w:val="1"/>
          <w:numId w:val="1"/>
        </w:numPr>
      </w:pPr>
      <w:r w:rsidRPr="0019693F">
        <w:t>Creditors often require that the loan is secured against some asset(s) of the business</w:t>
      </w:r>
    </w:p>
    <w:p w:rsidR="0019693F" w:rsidRDefault="0019693F">
      <w:r>
        <w:t>Question 2</w:t>
      </w:r>
    </w:p>
    <w:p w:rsidR="0019693F" w:rsidRDefault="0019693F" w:rsidP="0019693F">
      <w:pPr>
        <w:pStyle w:val="ListParagraph"/>
        <w:numPr>
          <w:ilvl w:val="0"/>
          <w:numId w:val="3"/>
        </w:numPr>
      </w:pPr>
      <w:r>
        <w:t>Par value is the loan value which should be returned at the end</w:t>
      </w:r>
    </w:p>
    <w:p w:rsidR="0019693F" w:rsidRDefault="0019693F" w:rsidP="0019693F">
      <w:pPr>
        <w:pStyle w:val="ListParagraph"/>
        <w:numPr>
          <w:ilvl w:val="0"/>
          <w:numId w:val="3"/>
        </w:numPr>
      </w:pPr>
      <w:r>
        <w:t>Debenture is a bond that has a secured asset(s) associated which can be used to repay the debt in case of default</w:t>
      </w:r>
    </w:p>
    <w:p w:rsidR="0019693F" w:rsidRDefault="0019693F" w:rsidP="0019693F">
      <w:pPr>
        <w:pStyle w:val="ListParagraph"/>
        <w:numPr>
          <w:ilvl w:val="0"/>
          <w:numId w:val="3"/>
        </w:numPr>
      </w:pPr>
      <w:r>
        <w:t>Zero is a bond without a coupon</w:t>
      </w:r>
    </w:p>
    <w:p w:rsidR="0019693F" w:rsidRDefault="000C2F4B" w:rsidP="0019693F">
      <w:pPr>
        <w:pStyle w:val="ListParagraph"/>
        <w:numPr>
          <w:ilvl w:val="0"/>
          <w:numId w:val="3"/>
        </w:numPr>
      </w:pPr>
      <w:r>
        <w:t>Floating rate bonds are bonds which coupon varies with inflation</w:t>
      </w:r>
    </w:p>
    <w:p w:rsidR="00CB63E9" w:rsidRDefault="00CB63E9" w:rsidP="00CB63E9">
      <w:r>
        <w:t>Question 3</w:t>
      </w:r>
    </w:p>
    <w:p w:rsidR="00CB63E9" w:rsidRDefault="00CB63E9" w:rsidP="00CB63E9">
      <w:r>
        <w:t>Covenants are restrictions defined in the bonds indenture that try to guarantee that the issuer is able to keep to the contract and pay the debt. Restrictive covenant can limit the activities of the issuer but they give confidence to investors- so restrictive covenants can help insuring the success of a bond issuance. Also, some investors are willing to accept a lower interest rate in exchange of restrictive covenants.</w:t>
      </w:r>
    </w:p>
    <w:p w:rsidR="00CB63E9" w:rsidRDefault="00CB63E9" w:rsidP="00CB63E9"/>
    <w:p w:rsidR="00CB63E9" w:rsidRDefault="00CB63E9" w:rsidP="00CB63E9">
      <w:pPr>
        <w:rPr>
          <w:rFonts w:cstheme="minorHAnsi"/>
          <w:sz w:val="24"/>
          <w:szCs w:val="24"/>
        </w:rPr>
      </w:pPr>
      <w:r>
        <w:rPr>
          <w:rFonts w:cstheme="minorHAnsi"/>
          <w:sz w:val="24"/>
          <w:szCs w:val="24"/>
        </w:rPr>
        <w:t>Question 4</w:t>
      </w:r>
    </w:p>
    <w:p w:rsidR="00CB63E9" w:rsidRPr="00674358" w:rsidRDefault="00CB63E9" w:rsidP="00CB63E9">
      <w:pPr>
        <w:tabs>
          <w:tab w:val="left" w:pos="540"/>
          <w:tab w:val="left" w:pos="1080"/>
        </w:tabs>
        <w:spacing w:line="360" w:lineRule="auto"/>
        <w:ind w:left="547" w:right="-547" w:hanging="547"/>
        <w:rPr>
          <w:rFonts w:ascii="Times New Roman" w:hAnsi="Times New Roman"/>
          <w:b/>
        </w:rPr>
      </w:pPr>
      <w:r>
        <w:rPr>
          <w:rFonts w:ascii="Times New Roman" w:hAnsi="Times New Roman"/>
        </w:rPr>
        <w:t xml:space="preserve">PV of perpetuity = coupon payment/rate of return. </w:t>
      </w:r>
      <w:r w:rsidRPr="00674358">
        <w:rPr>
          <w:rFonts w:ascii="Times New Roman" w:hAnsi="Times New Roman"/>
          <w:b/>
        </w:rPr>
        <w:t>(Notice that to say: required rate of return, is equivalent to say: Yield to maturity).</w:t>
      </w:r>
    </w:p>
    <w:p w:rsidR="00CB63E9" w:rsidRDefault="00CB63E9" w:rsidP="00CB63E9">
      <w:pPr>
        <w:tabs>
          <w:tab w:val="left" w:pos="540"/>
          <w:tab w:val="left" w:pos="1080"/>
        </w:tabs>
        <w:spacing w:line="360" w:lineRule="auto"/>
        <w:ind w:left="547" w:right="-547" w:hanging="547"/>
        <w:rPr>
          <w:rFonts w:ascii="Times New Roman" w:hAnsi="Times New Roman"/>
        </w:rPr>
      </w:pPr>
      <w:r>
        <w:rPr>
          <w:rFonts w:ascii="Times New Roman" w:hAnsi="Times New Roman"/>
        </w:rPr>
        <w:tab/>
        <w:t>PV = C/r = $60/0.06 = $1,000</w:t>
      </w:r>
    </w:p>
    <w:p w:rsidR="00CB63E9" w:rsidRDefault="00CB63E9" w:rsidP="00CB63E9">
      <w:pPr>
        <w:tabs>
          <w:tab w:val="left" w:pos="540"/>
          <w:tab w:val="left" w:pos="1080"/>
        </w:tabs>
        <w:spacing w:line="360" w:lineRule="auto"/>
        <w:ind w:left="547" w:right="-547" w:hanging="547"/>
        <w:rPr>
          <w:rFonts w:ascii="Times New Roman" w:hAnsi="Times New Roman"/>
        </w:rPr>
      </w:pPr>
      <w:r>
        <w:rPr>
          <w:rFonts w:ascii="Times New Roman" w:hAnsi="Times New Roman"/>
        </w:rPr>
        <w:tab/>
        <w:t xml:space="preserve">If the required rate of return is 10%, the bond sells for: </w:t>
      </w:r>
    </w:p>
    <w:p w:rsidR="00CB63E9" w:rsidRDefault="00CB63E9" w:rsidP="00CB63E9">
      <w:pPr>
        <w:tabs>
          <w:tab w:val="left" w:pos="540"/>
          <w:tab w:val="left" w:pos="1080"/>
        </w:tabs>
        <w:ind w:left="547" w:right="-547" w:hanging="547"/>
        <w:rPr>
          <w:rFonts w:ascii="Times New Roman" w:hAnsi="Times New Roman"/>
        </w:rPr>
      </w:pPr>
      <w:r>
        <w:rPr>
          <w:rFonts w:ascii="Times New Roman" w:hAnsi="Times New Roman"/>
        </w:rPr>
        <w:tab/>
        <w:t>PV = C/r = $60/0.10 = $600</w:t>
      </w:r>
    </w:p>
    <w:p w:rsidR="00B46DB6" w:rsidRDefault="00B46DB6" w:rsidP="00B46DB6">
      <w:pPr>
        <w:spacing w:after="0" w:line="240" w:lineRule="auto"/>
        <w:jc w:val="both"/>
        <w:rPr>
          <w:rFonts w:cstheme="minorHAnsi"/>
          <w:sz w:val="24"/>
          <w:szCs w:val="24"/>
        </w:rPr>
      </w:pPr>
    </w:p>
    <w:p w:rsidR="00B46DB6" w:rsidRDefault="00B46DB6" w:rsidP="00B46DB6">
      <w:pPr>
        <w:spacing w:after="0" w:line="240" w:lineRule="auto"/>
        <w:jc w:val="both"/>
        <w:rPr>
          <w:rFonts w:cstheme="minorHAnsi"/>
          <w:sz w:val="24"/>
          <w:szCs w:val="24"/>
        </w:rPr>
      </w:pPr>
      <w:r>
        <w:rPr>
          <w:rFonts w:cstheme="minorHAnsi"/>
          <w:sz w:val="24"/>
          <w:szCs w:val="24"/>
        </w:rPr>
        <w:t>Question 5</w:t>
      </w:r>
    </w:p>
    <w:p w:rsidR="00CB63E9" w:rsidRDefault="00CB63E9" w:rsidP="00CB63E9"/>
    <w:p w:rsidR="00B92230" w:rsidRDefault="00B92230" w:rsidP="00B92230">
      <w:pPr>
        <w:tabs>
          <w:tab w:val="left" w:pos="540"/>
        </w:tabs>
        <w:ind w:right="-360"/>
        <w:rPr>
          <w:rFonts w:ascii="Times New Roman" w:hAnsi="Times New Roman"/>
        </w:rPr>
      </w:pPr>
      <w:r w:rsidRPr="003507E7">
        <w:rPr>
          <w:rFonts w:ascii="Times New Roman" w:hAnsi="Times New Roman"/>
          <w:position w:val="-102"/>
        </w:rPr>
        <w:object w:dxaOrig="7080" w:dyaOrig="21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4pt;height:108pt" o:ole="">
            <v:imagedata r:id="rId5" o:title=""/>
          </v:shape>
          <o:OLEObject Type="Embed" ProgID="Equation.3" ShapeID="_x0000_i1025" DrawAspect="Content" ObjectID="_1760357211" r:id="rId6"/>
        </w:object>
      </w:r>
    </w:p>
    <w:p w:rsidR="00B92230" w:rsidRDefault="00B92230" w:rsidP="00CB63E9"/>
    <w:p w:rsidR="0024204C" w:rsidRDefault="0024204C" w:rsidP="00CB63E9">
      <w:r>
        <w:t>Question 6</w:t>
      </w:r>
    </w:p>
    <w:p w:rsidR="0024204C" w:rsidRDefault="0024204C" w:rsidP="0024204C">
      <w:pPr>
        <w:spacing w:after="0" w:line="240" w:lineRule="auto"/>
        <w:jc w:val="both"/>
        <w:rPr>
          <w:rFonts w:cstheme="minorHAnsi"/>
          <w:sz w:val="24"/>
          <w:szCs w:val="24"/>
        </w:rPr>
      </w:pPr>
    </w:p>
    <w:p w:rsidR="0024204C" w:rsidRPr="008B17C6" w:rsidRDefault="0024204C" w:rsidP="0024204C">
      <w:pPr>
        <w:spacing w:after="0" w:line="240" w:lineRule="auto"/>
        <w:jc w:val="both"/>
        <w:rPr>
          <w:rFonts w:cstheme="minorHAnsi"/>
          <w:sz w:val="24"/>
          <w:szCs w:val="24"/>
        </w:rPr>
      </w:pPr>
      <w:r w:rsidRPr="00016BAA">
        <w:rPr>
          <w:position w:val="-120"/>
        </w:rPr>
        <w:object w:dxaOrig="4459" w:dyaOrig="2520">
          <v:shape id="_x0000_i1026" type="#_x0000_t75" style="width:222.5pt;height:126.5pt" o:ole="">
            <v:imagedata r:id="rId7" o:title=""/>
          </v:shape>
          <o:OLEObject Type="Embed" ProgID="Equation.3" ShapeID="_x0000_i1026" DrawAspect="Content" ObjectID="_1760357212" r:id="rId8"/>
        </w:object>
      </w:r>
    </w:p>
    <w:p w:rsidR="0024204C" w:rsidRDefault="0024204C" w:rsidP="00CB63E9"/>
    <w:p w:rsidR="00C2515F" w:rsidRDefault="00C2515F" w:rsidP="00CB63E9">
      <w:r>
        <w:t>Question 7</w:t>
      </w:r>
    </w:p>
    <w:p w:rsidR="00C2515F" w:rsidRDefault="00C2515F" w:rsidP="00C2515F">
      <w:pPr>
        <w:spacing w:after="0" w:line="240" w:lineRule="auto"/>
        <w:jc w:val="both"/>
        <w:rPr>
          <w:rFonts w:cstheme="minorHAnsi"/>
          <w:sz w:val="24"/>
          <w:szCs w:val="24"/>
        </w:rPr>
      </w:pPr>
    </w:p>
    <w:p w:rsidR="00C2515F" w:rsidRDefault="007F6A66" w:rsidP="00C2515F">
      <w:pPr>
        <w:spacing w:after="0" w:line="240" w:lineRule="auto"/>
        <w:jc w:val="both"/>
        <w:rPr>
          <w:rFonts w:cstheme="minorHAnsi"/>
          <w:sz w:val="24"/>
          <w:szCs w:val="24"/>
        </w:rPr>
      </w:pPr>
      <w:r w:rsidRPr="00C2515F">
        <w:rPr>
          <w:position w:val="-148"/>
        </w:rPr>
        <w:object w:dxaOrig="4640" w:dyaOrig="3080">
          <v:shape id="_x0000_i1027" type="#_x0000_t75" style="width:231.5pt;height:154pt" o:ole="">
            <v:imagedata r:id="rId9" o:title=""/>
          </v:shape>
          <o:OLEObject Type="Embed" ProgID="Equation.DSMT4" ShapeID="_x0000_i1027" DrawAspect="Content" ObjectID="_1760357213" r:id="rId10"/>
        </w:object>
      </w:r>
    </w:p>
    <w:p w:rsidR="00C2515F" w:rsidRDefault="00C2515F" w:rsidP="00CB63E9"/>
    <w:p w:rsidR="00AC4E45" w:rsidRDefault="00AC4E45" w:rsidP="00CB63E9">
      <w:r>
        <w:t>Question 8 (challenging one)</w:t>
      </w:r>
    </w:p>
    <w:p w:rsidR="00AC4E45" w:rsidRDefault="00AC4E45" w:rsidP="00CB63E9"/>
    <w:p w:rsidR="00AC4E45" w:rsidRDefault="00AC4E45" w:rsidP="00AC4E45">
      <w:pPr>
        <w:tabs>
          <w:tab w:val="left" w:pos="630"/>
          <w:tab w:val="left" w:pos="900"/>
        </w:tabs>
        <w:spacing w:after="200" w:line="240" w:lineRule="auto"/>
        <w:jc w:val="both"/>
      </w:pPr>
      <w:r w:rsidRPr="00D61263">
        <w:t>The price of any bond (or financial instrument) is the PV of the</w:t>
      </w:r>
      <w:r>
        <w:t xml:space="preserve"> future cash flows. Even though </w:t>
      </w:r>
      <w:r w:rsidR="00097B86">
        <w:t>Bond X</w:t>
      </w:r>
      <w:r w:rsidRPr="00D61263">
        <w:t xml:space="preserve"> makes different coupons payments, to find the price of the bond, we just find the PV of the cash flows. The</w:t>
      </w:r>
      <w:r w:rsidR="00097B86">
        <w:t xml:space="preserve"> PV of the cash flows for Bond X</w:t>
      </w:r>
      <w:r w:rsidRPr="00D61263">
        <w:t xml:space="preserve"> is:</w:t>
      </w:r>
    </w:p>
    <w:p w:rsidR="00AC4E45" w:rsidRDefault="00AC4E45" w:rsidP="00AC4E45">
      <w:pPr>
        <w:pStyle w:val="ListParagraph"/>
        <w:tabs>
          <w:tab w:val="left" w:pos="440"/>
          <w:tab w:val="left" w:pos="900"/>
        </w:tabs>
        <w:ind w:left="644"/>
        <w:jc w:val="both"/>
      </w:pPr>
    </w:p>
    <w:p w:rsidR="00AC4E45" w:rsidRPr="00D61263" w:rsidRDefault="00097B86" w:rsidP="00AC4E45">
      <w:pPr>
        <w:pStyle w:val="ListParagraph"/>
        <w:tabs>
          <w:tab w:val="left" w:pos="440"/>
          <w:tab w:val="left" w:pos="900"/>
        </w:tabs>
        <w:ind w:left="644"/>
        <w:jc w:val="both"/>
      </w:pPr>
      <w:r w:rsidRPr="00AC4E45">
        <w:rPr>
          <w:position w:val="-24"/>
        </w:rPr>
        <w:object w:dxaOrig="8180" w:dyaOrig="999">
          <v:shape id="_x0000_i1028" type="#_x0000_t75" style="width:409pt;height:50pt" o:ole="">
            <v:imagedata r:id="rId11" o:title=""/>
          </v:shape>
          <o:OLEObject Type="Embed" ProgID="Equation.DSMT4" ShapeID="_x0000_i1028" DrawAspect="Content" ObjectID="_1760357214" r:id="rId12"/>
        </w:object>
      </w:r>
    </w:p>
    <w:p w:rsidR="00AC4E45" w:rsidRDefault="00AC4E45" w:rsidP="00AC4E45">
      <w:pPr>
        <w:pStyle w:val="ListParagraph"/>
        <w:tabs>
          <w:tab w:val="left" w:pos="440"/>
          <w:tab w:val="left" w:pos="900"/>
        </w:tabs>
        <w:ind w:left="644"/>
        <w:jc w:val="both"/>
      </w:pPr>
    </w:p>
    <w:p w:rsidR="00AC4E45" w:rsidRDefault="00097B86" w:rsidP="00AC4E45">
      <w:pPr>
        <w:pStyle w:val="ListParagraph"/>
        <w:tabs>
          <w:tab w:val="left" w:pos="440"/>
          <w:tab w:val="left" w:pos="900"/>
        </w:tabs>
        <w:ind w:left="644"/>
        <w:jc w:val="both"/>
      </w:pPr>
      <w:r>
        <w:t xml:space="preserve">Bond Z </w:t>
      </w:r>
      <w:r w:rsidR="00AC4E45" w:rsidRPr="00D61263">
        <w:t>is a zero</w:t>
      </w:r>
      <w:r w:rsidR="00AC4E45">
        <w:t>-</w:t>
      </w:r>
      <w:r w:rsidR="00AC4E45" w:rsidRPr="00D61263">
        <w:t xml:space="preserve">coupon bond with a </w:t>
      </w:r>
      <w:r w:rsidR="00AC4E45">
        <w:t>£</w:t>
      </w:r>
      <w:r w:rsidR="00AC4E45" w:rsidRPr="00D61263">
        <w:t>20,000 par value; therefore, the price of the bond is the PV of the par, or:</w:t>
      </w:r>
    </w:p>
    <w:p w:rsidR="00AC4E45" w:rsidRDefault="00AC4E45" w:rsidP="00AC4E45">
      <w:pPr>
        <w:pStyle w:val="ListParagraph"/>
        <w:tabs>
          <w:tab w:val="left" w:pos="440"/>
          <w:tab w:val="left" w:pos="900"/>
        </w:tabs>
        <w:ind w:left="644"/>
        <w:jc w:val="both"/>
      </w:pPr>
    </w:p>
    <w:p w:rsidR="00097B86" w:rsidRDefault="00097B86" w:rsidP="00AC4E45">
      <w:pPr>
        <w:pStyle w:val="ListParagraph"/>
        <w:tabs>
          <w:tab w:val="left" w:pos="440"/>
          <w:tab w:val="left" w:pos="900"/>
        </w:tabs>
        <w:ind w:left="644"/>
        <w:jc w:val="both"/>
      </w:pPr>
    </w:p>
    <w:p w:rsidR="00097B86" w:rsidRDefault="00097B86" w:rsidP="00AC4E45">
      <w:pPr>
        <w:pStyle w:val="ListParagraph"/>
        <w:tabs>
          <w:tab w:val="left" w:pos="440"/>
          <w:tab w:val="left" w:pos="900"/>
        </w:tabs>
        <w:ind w:left="644"/>
        <w:jc w:val="both"/>
      </w:pPr>
      <w:r w:rsidRPr="00625CF9">
        <w:rPr>
          <w:position w:val="-24"/>
        </w:rPr>
        <w:object w:dxaOrig="1820" w:dyaOrig="620">
          <v:shape id="_x0000_i1029" type="#_x0000_t75" style="width:91pt;height:31pt" o:ole="">
            <v:imagedata r:id="rId13" o:title=""/>
          </v:shape>
          <o:OLEObject Type="Embed" ProgID="Equation.DSMT4" ShapeID="_x0000_i1029" DrawAspect="Content" ObjectID="_1760357215" r:id="rId14"/>
        </w:object>
      </w:r>
    </w:p>
    <w:p w:rsidR="00AC4E45" w:rsidRDefault="0033441D" w:rsidP="00CB63E9">
      <w:r>
        <w:t>Question9</w:t>
      </w:r>
    </w:p>
    <w:p w:rsidR="0033441D" w:rsidRDefault="0033441D" w:rsidP="0033441D">
      <w:pPr>
        <w:ind w:left="720" w:hanging="720"/>
        <w:jc w:val="both"/>
        <w:rPr>
          <w:sz w:val="24"/>
          <w:szCs w:val="24"/>
        </w:rPr>
      </w:pPr>
      <w:r w:rsidRPr="00683182">
        <w:rPr>
          <w:sz w:val="24"/>
          <w:szCs w:val="24"/>
        </w:rPr>
        <w:tab/>
      </w:r>
      <w:r>
        <w:rPr>
          <w:sz w:val="24"/>
          <w:szCs w:val="24"/>
        </w:rPr>
        <w:t xml:space="preserve">A 30-year Treasury bond is issued with face value of $1,000, paying interest of $60 per year. If market yields increase shortly after the bond is issued, what happens to the </w:t>
      </w:r>
      <w:proofErr w:type="gramStart"/>
      <w:r>
        <w:rPr>
          <w:sz w:val="24"/>
          <w:szCs w:val="24"/>
        </w:rPr>
        <w:t>bond’s</w:t>
      </w:r>
      <w:proofErr w:type="gramEnd"/>
      <w:r>
        <w:rPr>
          <w:sz w:val="24"/>
          <w:szCs w:val="24"/>
        </w:rPr>
        <w:t>:</w:t>
      </w:r>
    </w:p>
    <w:p w:rsidR="0033441D" w:rsidRDefault="0033441D" w:rsidP="0033441D">
      <w:pPr>
        <w:ind w:left="720" w:hanging="720"/>
        <w:jc w:val="both"/>
        <w:rPr>
          <w:sz w:val="24"/>
          <w:szCs w:val="24"/>
        </w:rPr>
      </w:pPr>
      <w:r>
        <w:rPr>
          <w:sz w:val="24"/>
          <w:szCs w:val="24"/>
        </w:rPr>
        <w:tab/>
        <w:t>a.</w:t>
      </w:r>
      <w:r>
        <w:rPr>
          <w:sz w:val="24"/>
          <w:szCs w:val="24"/>
        </w:rPr>
        <w:tab/>
        <w:t>Coupon rate.</w:t>
      </w:r>
    </w:p>
    <w:p w:rsidR="0033441D" w:rsidRDefault="0033441D" w:rsidP="0033441D">
      <w:pPr>
        <w:ind w:left="720" w:hanging="720"/>
        <w:jc w:val="both"/>
        <w:rPr>
          <w:sz w:val="24"/>
          <w:szCs w:val="24"/>
        </w:rPr>
      </w:pPr>
      <w:r>
        <w:rPr>
          <w:sz w:val="24"/>
          <w:szCs w:val="24"/>
        </w:rPr>
        <w:tab/>
        <w:t>b.</w:t>
      </w:r>
      <w:r>
        <w:rPr>
          <w:sz w:val="24"/>
          <w:szCs w:val="24"/>
        </w:rPr>
        <w:tab/>
        <w:t>Price.</w:t>
      </w:r>
    </w:p>
    <w:p w:rsidR="0033441D" w:rsidRDefault="0033441D" w:rsidP="0033441D">
      <w:pPr>
        <w:ind w:left="720" w:hanging="720"/>
        <w:jc w:val="both"/>
        <w:rPr>
          <w:sz w:val="24"/>
          <w:szCs w:val="24"/>
        </w:rPr>
      </w:pPr>
      <w:r>
        <w:rPr>
          <w:sz w:val="24"/>
          <w:szCs w:val="24"/>
        </w:rPr>
        <w:tab/>
        <w:t xml:space="preserve">c. </w:t>
      </w:r>
      <w:r>
        <w:rPr>
          <w:sz w:val="24"/>
          <w:szCs w:val="24"/>
        </w:rPr>
        <w:tab/>
        <w:t>Yield to maturity.</w:t>
      </w:r>
    </w:p>
    <w:p w:rsidR="0033441D" w:rsidRDefault="0033441D" w:rsidP="0033441D">
      <w:pPr>
        <w:ind w:left="720" w:hanging="720"/>
        <w:jc w:val="both"/>
        <w:rPr>
          <w:sz w:val="24"/>
          <w:szCs w:val="24"/>
        </w:rPr>
      </w:pPr>
      <w:r>
        <w:rPr>
          <w:sz w:val="24"/>
          <w:szCs w:val="24"/>
        </w:rPr>
        <w:tab/>
        <w:t>d.</w:t>
      </w:r>
      <w:r>
        <w:rPr>
          <w:sz w:val="24"/>
          <w:szCs w:val="24"/>
        </w:rPr>
        <w:tab/>
        <w:t>Current yield.</w:t>
      </w:r>
    </w:p>
    <w:p w:rsidR="0033441D" w:rsidRDefault="0033441D" w:rsidP="0033441D">
      <w:pPr>
        <w:tabs>
          <w:tab w:val="left" w:pos="540"/>
          <w:tab w:val="left" w:pos="1080"/>
        </w:tabs>
        <w:ind w:left="1080" w:right="-540" w:hanging="1080"/>
        <w:rPr>
          <w:rFonts w:ascii="Times New Roman" w:hAnsi="Times New Roman"/>
        </w:rPr>
      </w:pPr>
      <w:r>
        <w:rPr>
          <w:rFonts w:ascii="Times New Roman" w:hAnsi="Times New Roman"/>
        </w:rPr>
        <w:t>a.</w:t>
      </w:r>
      <w:r>
        <w:rPr>
          <w:rFonts w:ascii="Times New Roman" w:hAnsi="Times New Roman"/>
        </w:rPr>
        <w:tab/>
        <w:t>Coupon rate = 6%, which remains unchanged.  The coupon payments are fixed at $60 per year.</w:t>
      </w:r>
    </w:p>
    <w:p w:rsidR="0033441D" w:rsidRDefault="0033441D" w:rsidP="0033441D">
      <w:pPr>
        <w:tabs>
          <w:tab w:val="left" w:pos="540"/>
          <w:tab w:val="left" w:pos="1080"/>
        </w:tabs>
        <w:ind w:right="-540"/>
        <w:rPr>
          <w:rFonts w:ascii="Times New Roman" w:hAnsi="Times New Roman"/>
        </w:rPr>
      </w:pPr>
      <w:r>
        <w:rPr>
          <w:rFonts w:ascii="Times New Roman" w:hAnsi="Times New Roman"/>
        </w:rPr>
        <w:t>b.</w:t>
      </w:r>
      <w:r>
        <w:rPr>
          <w:rFonts w:ascii="Times New Roman" w:hAnsi="Times New Roman"/>
        </w:rPr>
        <w:tab/>
        <w:t>When the market yield increases, the bond price will fall.  The cash flows are discounted at a higher rate.</w:t>
      </w:r>
    </w:p>
    <w:p w:rsidR="0033441D" w:rsidRDefault="0033441D" w:rsidP="0033441D">
      <w:pPr>
        <w:tabs>
          <w:tab w:val="left" w:pos="540"/>
          <w:tab w:val="left" w:pos="1080"/>
        </w:tabs>
        <w:ind w:left="1080" w:right="-540" w:hanging="1080"/>
        <w:rPr>
          <w:rFonts w:ascii="Times New Roman" w:hAnsi="Times New Roman"/>
        </w:rPr>
      </w:pPr>
      <w:r>
        <w:rPr>
          <w:rFonts w:ascii="Times New Roman" w:hAnsi="Times New Roman"/>
        </w:rPr>
        <w:t>c.</w:t>
      </w:r>
      <w:r>
        <w:rPr>
          <w:rFonts w:ascii="Times New Roman" w:hAnsi="Times New Roman"/>
        </w:rPr>
        <w:tab/>
        <w:t>At a lower price, the bond’s yield to maturity will be higher. The higher yield to maturity for the bond is commensurate with the higher yields available in the rest of the bond market.</w:t>
      </w:r>
    </w:p>
    <w:p w:rsidR="0033441D" w:rsidRPr="00FD50FB" w:rsidRDefault="0033441D" w:rsidP="0033441D">
      <w:pPr>
        <w:pStyle w:val="ListParagraph"/>
        <w:numPr>
          <w:ilvl w:val="0"/>
          <w:numId w:val="7"/>
        </w:numPr>
        <w:tabs>
          <w:tab w:val="left" w:pos="540"/>
        </w:tabs>
        <w:spacing w:after="0" w:line="240" w:lineRule="auto"/>
        <w:ind w:right="-540" w:hanging="720"/>
        <w:rPr>
          <w:rFonts w:ascii="Times New Roman" w:hAnsi="Times New Roman"/>
        </w:rPr>
      </w:pPr>
      <w:r w:rsidRPr="00FD50FB">
        <w:rPr>
          <w:rFonts w:ascii="Times New Roman" w:hAnsi="Times New Roman"/>
        </w:rPr>
        <w:t>Current yield = coupon rate/bond price</w:t>
      </w:r>
    </w:p>
    <w:p w:rsidR="0033441D" w:rsidRDefault="0033441D" w:rsidP="0033441D">
      <w:pPr>
        <w:tabs>
          <w:tab w:val="left" w:pos="540"/>
          <w:tab w:val="left" w:pos="1080"/>
        </w:tabs>
        <w:ind w:left="1080" w:right="-540"/>
        <w:rPr>
          <w:rFonts w:ascii="Times New Roman" w:hAnsi="Times New Roman"/>
        </w:rPr>
      </w:pPr>
      <w:r>
        <w:rPr>
          <w:rFonts w:ascii="Times New Roman" w:hAnsi="Times New Roman"/>
        </w:rPr>
        <w:t>As coupon rate remains the same and the bond price decreases, the current yield increases.</w:t>
      </w:r>
    </w:p>
    <w:p w:rsidR="0033441D" w:rsidRDefault="0033441D" w:rsidP="0033441D">
      <w:pPr>
        <w:ind w:left="720" w:hanging="720"/>
        <w:jc w:val="both"/>
        <w:rPr>
          <w:sz w:val="24"/>
          <w:szCs w:val="24"/>
        </w:rPr>
      </w:pPr>
    </w:p>
    <w:p w:rsidR="0033441D" w:rsidRDefault="0033441D" w:rsidP="0033441D">
      <w:pPr>
        <w:ind w:left="720" w:hanging="720"/>
        <w:jc w:val="both"/>
        <w:rPr>
          <w:sz w:val="24"/>
          <w:szCs w:val="24"/>
        </w:rPr>
      </w:pPr>
      <w:r>
        <w:rPr>
          <w:sz w:val="24"/>
          <w:szCs w:val="24"/>
        </w:rPr>
        <w:t>Question 10</w:t>
      </w:r>
    </w:p>
    <w:p w:rsidR="0033441D" w:rsidRDefault="0033441D" w:rsidP="0033441D">
      <w:pPr>
        <w:tabs>
          <w:tab w:val="left" w:pos="540"/>
          <w:tab w:val="left" w:pos="1080"/>
        </w:tabs>
        <w:ind w:left="540" w:right="-540" w:hanging="540"/>
        <w:rPr>
          <w:rFonts w:ascii="Times New Roman" w:hAnsi="Times New Roman"/>
        </w:rPr>
      </w:pPr>
      <w:r>
        <w:rPr>
          <w:rFonts w:ascii="Times New Roman" w:hAnsi="Times New Roman"/>
        </w:rPr>
        <w:t>When the bond is selling at a discount, $970 in this case, the yield to maturity is greater than 8%.  We know that if the yield to maturity were 8%, the bond would sell at par.  At a price below par, the yield to maturity exceeds the coupon rate.</w:t>
      </w:r>
    </w:p>
    <w:p w:rsidR="0033441D" w:rsidRDefault="0033441D" w:rsidP="0033441D">
      <w:pPr>
        <w:tabs>
          <w:tab w:val="left" w:pos="540"/>
          <w:tab w:val="left" w:pos="1080"/>
        </w:tabs>
        <w:spacing w:line="120" w:lineRule="exact"/>
        <w:ind w:left="547" w:right="-547" w:hanging="547"/>
        <w:rPr>
          <w:rFonts w:ascii="Times New Roman" w:hAnsi="Times New Roman"/>
        </w:rPr>
      </w:pPr>
    </w:p>
    <w:p w:rsidR="0033441D" w:rsidRDefault="0033441D" w:rsidP="0033441D">
      <w:pPr>
        <w:tabs>
          <w:tab w:val="left" w:pos="540"/>
          <w:tab w:val="left" w:pos="1080"/>
        </w:tabs>
        <w:spacing w:line="360" w:lineRule="auto"/>
        <w:ind w:left="547" w:right="-547" w:hanging="547"/>
        <w:rPr>
          <w:rFonts w:ascii="Times New Roman" w:hAnsi="Times New Roman"/>
        </w:rPr>
      </w:pPr>
      <w:r>
        <w:rPr>
          <w:rFonts w:ascii="Times New Roman" w:hAnsi="Times New Roman"/>
        </w:rPr>
        <w:tab/>
        <w:t>Current yield = coupon payment/bond price = $80/$970</w:t>
      </w:r>
    </w:p>
    <w:p w:rsidR="0033441D" w:rsidRDefault="0033441D" w:rsidP="0033441D">
      <w:pPr>
        <w:tabs>
          <w:tab w:val="left" w:pos="540"/>
          <w:tab w:val="left" w:pos="1080"/>
        </w:tabs>
        <w:ind w:left="547" w:right="-547" w:hanging="547"/>
        <w:rPr>
          <w:rFonts w:ascii="Times New Roman" w:hAnsi="Times New Roman"/>
        </w:rPr>
      </w:pPr>
      <w:r>
        <w:rPr>
          <w:rFonts w:ascii="Times New Roman" w:hAnsi="Times New Roman"/>
        </w:rPr>
        <w:tab/>
        <w:t>Therefore, current yield is also greater than 8%.</w:t>
      </w:r>
    </w:p>
    <w:p w:rsidR="0033441D" w:rsidRDefault="0033441D" w:rsidP="0033441D">
      <w:pPr>
        <w:ind w:left="720" w:hanging="720"/>
        <w:jc w:val="both"/>
        <w:rPr>
          <w:sz w:val="24"/>
          <w:szCs w:val="24"/>
        </w:rPr>
      </w:pPr>
    </w:p>
    <w:p w:rsidR="0033441D" w:rsidRDefault="0033441D" w:rsidP="0033441D">
      <w:pPr>
        <w:ind w:left="720" w:hanging="720"/>
        <w:jc w:val="both"/>
        <w:rPr>
          <w:sz w:val="24"/>
          <w:szCs w:val="24"/>
        </w:rPr>
      </w:pPr>
      <w:r>
        <w:rPr>
          <w:sz w:val="24"/>
          <w:szCs w:val="24"/>
        </w:rPr>
        <w:t>Question 11</w:t>
      </w:r>
    </w:p>
    <w:p w:rsidR="0033441D" w:rsidRDefault="0033441D" w:rsidP="0033441D">
      <w:pPr>
        <w:tabs>
          <w:tab w:val="left" w:pos="540"/>
          <w:tab w:val="left" w:pos="1080"/>
        </w:tabs>
        <w:spacing w:line="360" w:lineRule="auto"/>
        <w:ind w:left="547" w:hanging="547"/>
        <w:rPr>
          <w:rFonts w:ascii="Times New Roman" w:hAnsi="Times New Roman"/>
        </w:rPr>
      </w:pPr>
      <w:r>
        <w:rPr>
          <w:rFonts w:ascii="Times New Roman" w:hAnsi="Times New Roman"/>
        </w:rPr>
        <w:t>a.</w:t>
      </w:r>
      <w:r>
        <w:rPr>
          <w:rFonts w:ascii="Times New Roman" w:hAnsi="Times New Roman"/>
        </w:rPr>
        <w:tab/>
        <w:t>Current yield = coupon/price = $80/$1,100 = 0.0727 = 7.27%</w:t>
      </w:r>
    </w:p>
    <w:p w:rsidR="0033441D" w:rsidRDefault="0033441D" w:rsidP="0033441D">
      <w:pPr>
        <w:tabs>
          <w:tab w:val="left" w:pos="540"/>
          <w:tab w:val="left" w:pos="1080"/>
        </w:tabs>
        <w:spacing w:line="360" w:lineRule="auto"/>
        <w:ind w:left="540"/>
        <w:rPr>
          <w:rFonts w:ascii="Times New Roman" w:hAnsi="Times New Roman"/>
        </w:rPr>
      </w:pPr>
      <w:proofErr w:type="gramStart"/>
      <w:r>
        <w:rPr>
          <w:rFonts w:ascii="Times New Roman" w:hAnsi="Times New Roman"/>
        </w:rPr>
        <w:t>b</w:t>
      </w:r>
      <w:proofErr w:type="gramEnd"/>
      <w:r>
        <w:rPr>
          <w:rFonts w:ascii="Times New Roman" w:hAnsi="Times New Roman"/>
        </w:rPr>
        <w:t>.</w:t>
      </w:r>
    </w:p>
    <w:p w:rsidR="0033441D" w:rsidRDefault="0033441D" w:rsidP="0033441D">
      <w:pPr>
        <w:tabs>
          <w:tab w:val="left" w:pos="540"/>
          <w:tab w:val="left" w:pos="1080"/>
        </w:tabs>
        <w:spacing w:line="360" w:lineRule="auto"/>
        <w:ind w:left="540"/>
        <w:rPr>
          <w:rFonts w:ascii="Times New Roman" w:hAnsi="Times New Roman"/>
        </w:rPr>
      </w:pPr>
      <w:r w:rsidRPr="007C52A1">
        <w:rPr>
          <w:rFonts w:ascii="Times New Roman" w:hAnsi="Times New Roman"/>
          <w:position w:val="-148"/>
        </w:rPr>
        <w:object w:dxaOrig="5460" w:dyaOrig="3620">
          <v:shape id="_x0000_i1030" type="#_x0000_t75" style="width:273pt;height:181pt" o:ole="">
            <v:imagedata r:id="rId15" o:title=""/>
          </v:shape>
          <o:OLEObject Type="Embed" ProgID="Equation.3" ShapeID="_x0000_i1030" DrawAspect="Content" ObjectID="_1760357216" r:id="rId16"/>
        </w:object>
      </w:r>
    </w:p>
    <w:p w:rsidR="0033441D" w:rsidRDefault="0033441D" w:rsidP="0033441D">
      <w:pPr>
        <w:spacing w:after="0" w:line="240" w:lineRule="auto"/>
        <w:jc w:val="both"/>
        <w:rPr>
          <w:sz w:val="24"/>
          <w:szCs w:val="24"/>
        </w:rPr>
      </w:pPr>
      <w:r>
        <w:rPr>
          <w:sz w:val="24"/>
          <w:szCs w:val="24"/>
        </w:rPr>
        <w:t>Question12</w:t>
      </w:r>
    </w:p>
    <w:p w:rsidR="0033441D" w:rsidRPr="00C24564" w:rsidRDefault="0033441D" w:rsidP="0033441D">
      <w:pPr>
        <w:jc w:val="both"/>
      </w:pPr>
    </w:p>
    <w:p w:rsidR="0033441D" w:rsidRDefault="0033441D" w:rsidP="0033441D">
      <w:pPr>
        <w:ind w:left="720" w:hanging="720"/>
        <w:jc w:val="both"/>
        <w:rPr>
          <w:sz w:val="24"/>
          <w:szCs w:val="24"/>
        </w:rPr>
      </w:pPr>
      <w:r w:rsidRPr="003D0ABC">
        <w:rPr>
          <w:position w:val="-78"/>
        </w:rPr>
        <w:object w:dxaOrig="2920" w:dyaOrig="1680">
          <v:shape id="_x0000_i1031" type="#_x0000_t75" style="width:146.5pt;height:84pt" o:ole="">
            <v:imagedata r:id="rId17" o:title=""/>
          </v:shape>
          <o:OLEObject Type="Embed" ProgID="Equation.3" ShapeID="_x0000_i1031" DrawAspect="Content" ObjectID="_1760357217" r:id="rId18"/>
        </w:object>
      </w:r>
    </w:p>
    <w:p w:rsidR="0033441D" w:rsidRDefault="0033441D" w:rsidP="0033441D">
      <w:pPr>
        <w:spacing w:after="0" w:line="240" w:lineRule="auto"/>
        <w:jc w:val="both"/>
        <w:rPr>
          <w:sz w:val="24"/>
          <w:szCs w:val="24"/>
        </w:rPr>
      </w:pPr>
      <w:r>
        <w:rPr>
          <w:sz w:val="24"/>
          <w:szCs w:val="24"/>
        </w:rPr>
        <w:t>Question 13</w:t>
      </w:r>
    </w:p>
    <w:p w:rsidR="0033441D" w:rsidRPr="00C24564" w:rsidRDefault="0033441D" w:rsidP="0033441D">
      <w:pPr>
        <w:ind w:left="720" w:hanging="720"/>
        <w:jc w:val="right"/>
        <w:rPr>
          <w:sz w:val="24"/>
          <w:szCs w:val="24"/>
        </w:rPr>
      </w:pPr>
    </w:p>
    <w:p w:rsidR="0033441D" w:rsidRDefault="0033441D" w:rsidP="0033441D"/>
    <w:p w:rsidR="0033441D" w:rsidRDefault="0033441D" w:rsidP="0033441D">
      <w:r w:rsidRPr="00017718">
        <w:rPr>
          <w:position w:val="-122"/>
        </w:rPr>
        <w:object w:dxaOrig="6320" w:dyaOrig="2160">
          <v:shape id="_x0000_i1032" type="#_x0000_t75" style="width:315.5pt;height:108pt" o:ole="">
            <v:imagedata r:id="rId19" o:title=""/>
          </v:shape>
          <o:OLEObject Type="Embed" ProgID="Equation.DSMT4" ShapeID="_x0000_i1032" DrawAspect="Content" ObjectID="_1760357218" r:id="rId20"/>
        </w:object>
      </w:r>
    </w:p>
    <w:p w:rsidR="0033441D" w:rsidRDefault="0033441D" w:rsidP="0033441D"/>
    <w:p w:rsidR="0033441D" w:rsidRDefault="0033441D" w:rsidP="0033441D">
      <w:pPr>
        <w:rPr>
          <w:rFonts w:ascii="Times New Roman" w:hAnsi="Times New Roman"/>
        </w:rPr>
      </w:pPr>
      <w:r w:rsidRPr="0007505D">
        <w:rPr>
          <w:rFonts w:ascii="Times New Roman" w:hAnsi="Times New Roman"/>
        </w:rPr>
        <w:t xml:space="preserve">Note: I have here the exact yield which I’ve calculated using the function “solver” in excel. When solving this exercise you will be doing trial and error (as in 3b) and then interpolation. Since interpolation only gives you an approximation, you will not get exactly 5.42% but </w:t>
      </w:r>
      <w:r>
        <w:rPr>
          <w:rFonts w:ascii="Times New Roman" w:hAnsi="Times New Roman"/>
        </w:rPr>
        <w:t>y</w:t>
      </w:r>
      <w:r w:rsidRPr="0007505D">
        <w:rPr>
          <w:rFonts w:ascii="Times New Roman" w:hAnsi="Times New Roman"/>
        </w:rPr>
        <w:t>our answer should be close.</w:t>
      </w:r>
    </w:p>
    <w:p w:rsidR="0033441D" w:rsidRDefault="0033441D" w:rsidP="0033441D">
      <w:pPr>
        <w:rPr>
          <w:rFonts w:ascii="Times New Roman" w:hAnsi="Times New Roman"/>
        </w:rPr>
      </w:pPr>
    </w:p>
    <w:p w:rsidR="0033441D" w:rsidRDefault="0033441D" w:rsidP="0033441D">
      <w:pPr>
        <w:rPr>
          <w:rFonts w:ascii="Times New Roman" w:hAnsi="Times New Roman"/>
        </w:rPr>
      </w:pPr>
      <w:r>
        <w:rPr>
          <w:rFonts w:ascii="Times New Roman" w:hAnsi="Times New Roman"/>
        </w:rPr>
        <w:t>Question 14</w:t>
      </w:r>
    </w:p>
    <w:p w:rsidR="0033441D" w:rsidRDefault="0033441D" w:rsidP="0033441D">
      <w:pPr>
        <w:rPr>
          <w:rFonts w:ascii="Times New Roman" w:hAnsi="Times New Roman"/>
        </w:rPr>
      </w:pPr>
    </w:p>
    <w:p w:rsidR="0033441D" w:rsidRDefault="0033441D" w:rsidP="0033441D">
      <w:pPr>
        <w:rPr>
          <w:rFonts w:ascii="Times New Roman" w:hAnsi="Times New Roman"/>
        </w:rPr>
      </w:pPr>
      <w:r>
        <w:rPr>
          <w:rFonts w:ascii="Times New Roman" w:hAnsi="Times New Roman"/>
        </w:rPr>
        <w:t xml:space="preserve">Credit ratings are defined by credit rating agencies and they are a measure of the quality of bond. The highest rating is AAA which indicates to investors the bond issuer will, with a high degree of certainty, fulfil its commitments.  There are 2 main factors that define bond ratings, the probability of default and the bonds’ covenants- bonds with low probability of default and strict covenants have higher ratings since </w:t>
      </w:r>
      <w:proofErr w:type="gramStart"/>
      <w:r>
        <w:rPr>
          <w:rFonts w:ascii="Times New Roman" w:hAnsi="Times New Roman"/>
        </w:rPr>
        <w:t>they  give</w:t>
      </w:r>
      <w:proofErr w:type="gramEnd"/>
      <w:r>
        <w:rPr>
          <w:rFonts w:ascii="Times New Roman" w:hAnsi="Times New Roman"/>
        </w:rPr>
        <w:t xml:space="preserve"> to investors more confidence that they will get their money back.</w:t>
      </w:r>
    </w:p>
    <w:p w:rsidR="0033441D" w:rsidRDefault="0033441D" w:rsidP="0033441D">
      <w:pPr>
        <w:rPr>
          <w:rFonts w:ascii="Times New Roman" w:hAnsi="Times New Roman"/>
        </w:rPr>
      </w:pPr>
    </w:p>
    <w:p w:rsidR="0033441D" w:rsidRDefault="0033441D" w:rsidP="0033441D">
      <w:pPr>
        <w:rPr>
          <w:rFonts w:ascii="Times New Roman" w:hAnsi="Times New Roman"/>
        </w:rPr>
      </w:pPr>
      <w:r>
        <w:rPr>
          <w:rFonts w:ascii="Times New Roman" w:hAnsi="Times New Roman"/>
        </w:rPr>
        <w:t xml:space="preserve">Question </w:t>
      </w:r>
      <w:r>
        <w:rPr>
          <w:rFonts w:ascii="Times New Roman" w:hAnsi="Times New Roman"/>
        </w:rPr>
        <w:t>15</w:t>
      </w:r>
    </w:p>
    <w:p w:rsidR="0033441D" w:rsidRDefault="0033441D" w:rsidP="0033441D">
      <w:pPr>
        <w:spacing w:before="240" w:after="240" w:line="276" w:lineRule="auto"/>
        <w:ind w:left="720"/>
        <w:jc w:val="both"/>
        <w:rPr>
          <w:bCs/>
        </w:rPr>
      </w:pPr>
    </w:p>
    <w:p w:rsidR="0033441D" w:rsidRDefault="0033441D" w:rsidP="0033441D">
      <w:pPr>
        <w:spacing w:before="240" w:after="240" w:line="276" w:lineRule="auto"/>
        <w:ind w:left="720"/>
        <w:jc w:val="both"/>
        <w:rPr>
          <w:bCs/>
        </w:rPr>
      </w:pPr>
      <w:r w:rsidRPr="00D816E4">
        <w:rPr>
          <w:bCs/>
        </w:rPr>
        <w:t>Coupon = 5% x £100,000 = £5,000</w:t>
      </w:r>
    </w:p>
    <w:p w:rsidR="0033441D" w:rsidRDefault="0033441D" w:rsidP="0033441D">
      <w:pPr>
        <w:spacing w:before="240" w:after="240" w:line="276" w:lineRule="auto"/>
        <w:ind w:left="720"/>
        <w:jc w:val="both"/>
        <w:rPr>
          <w:bCs/>
        </w:rPr>
      </w:pPr>
      <w:r w:rsidRPr="00F84590">
        <w:rPr>
          <w:bCs/>
          <w:position w:val="-46"/>
        </w:rPr>
        <w:object w:dxaOrig="4480" w:dyaOrig="1040">
          <v:shape id="_x0000_i1033" type="#_x0000_t75" style="width:224pt;height:52.5pt" o:ole="">
            <v:imagedata r:id="rId21" o:title=""/>
          </v:shape>
          <o:OLEObject Type="Embed" ProgID="Equation.DSMT4" ShapeID="_x0000_i1033" DrawAspect="Content" ObjectID="_1760357219" r:id="rId22"/>
        </w:object>
      </w:r>
    </w:p>
    <w:tbl>
      <w:tblPr>
        <w:tblW w:w="9300" w:type="dxa"/>
        <w:tblCellSpacing w:w="0" w:type="dxa"/>
        <w:tblInd w:w="720" w:type="dxa"/>
        <w:tblCellMar>
          <w:left w:w="0" w:type="dxa"/>
          <w:right w:w="0" w:type="dxa"/>
        </w:tblCellMar>
        <w:tblLook w:val="04A0" w:firstRow="1" w:lastRow="0" w:firstColumn="1" w:lastColumn="0" w:noHBand="0" w:noVBand="1"/>
      </w:tblPr>
      <w:tblGrid>
        <w:gridCol w:w="9300"/>
      </w:tblGrid>
      <w:tr w:rsidR="0033441D" w:rsidRPr="00D0756A" w:rsidTr="009369AA">
        <w:trPr>
          <w:tblCellSpacing w:w="0" w:type="dxa"/>
        </w:trPr>
        <w:tc>
          <w:tcPr>
            <w:tcW w:w="5000" w:type="pct"/>
            <w:vAlign w:val="center"/>
            <w:hideMark/>
          </w:tcPr>
          <w:p w:rsidR="0033441D" w:rsidRDefault="0033441D" w:rsidP="009369AA">
            <w:pPr>
              <w:jc w:val="both"/>
            </w:pPr>
          </w:p>
        </w:tc>
      </w:tr>
      <w:tr w:rsidR="0033441D" w:rsidRPr="00D0756A" w:rsidTr="009369AA">
        <w:trPr>
          <w:tblCellSpacing w:w="0" w:type="dxa"/>
        </w:trPr>
        <w:tc>
          <w:tcPr>
            <w:tcW w:w="5000" w:type="pct"/>
            <w:vAlign w:val="center"/>
            <w:hideMark/>
          </w:tcPr>
          <w:p w:rsidR="0033441D" w:rsidRDefault="0033441D" w:rsidP="009369AA">
            <w:pPr>
              <w:jc w:val="both"/>
            </w:pPr>
            <w:r w:rsidRPr="00D0756A">
              <w:t xml:space="preserve">One year later, </w:t>
            </w:r>
          </w:p>
          <w:p w:rsidR="0033441D" w:rsidRDefault="0033441D" w:rsidP="009369AA">
            <w:pPr>
              <w:jc w:val="both"/>
            </w:pPr>
            <w:r w:rsidRPr="00F84590">
              <w:rPr>
                <w:bCs/>
                <w:position w:val="-46"/>
              </w:rPr>
              <w:object w:dxaOrig="4380" w:dyaOrig="1040">
                <v:shape id="_x0000_i1034" type="#_x0000_t75" style="width:219pt;height:52.5pt" o:ole="">
                  <v:imagedata r:id="rId23" o:title=""/>
                </v:shape>
                <o:OLEObject Type="Embed" ProgID="Equation.DSMT4" ShapeID="_x0000_i1034" DrawAspect="Content" ObjectID="_1760357220" r:id="rId24"/>
              </w:object>
            </w:r>
          </w:p>
        </w:tc>
      </w:tr>
      <w:tr w:rsidR="0033441D" w:rsidRPr="00D0756A" w:rsidTr="009369AA">
        <w:trPr>
          <w:tblCellSpacing w:w="0" w:type="dxa"/>
        </w:trPr>
        <w:tc>
          <w:tcPr>
            <w:tcW w:w="5000" w:type="pct"/>
            <w:vAlign w:val="center"/>
            <w:hideMark/>
          </w:tcPr>
          <w:p w:rsidR="0033441D" w:rsidRDefault="0033441D" w:rsidP="009369AA">
            <w:pPr>
              <w:jc w:val="both"/>
            </w:pPr>
            <w:r w:rsidRPr="00D0756A">
              <w:t>If yields fall to 2%:</w:t>
            </w:r>
          </w:p>
          <w:p w:rsidR="0033441D" w:rsidRDefault="0033441D" w:rsidP="009369AA">
            <w:pPr>
              <w:jc w:val="both"/>
            </w:pPr>
            <w:r w:rsidRPr="00F84590">
              <w:rPr>
                <w:bCs/>
                <w:position w:val="-46"/>
              </w:rPr>
              <w:object w:dxaOrig="4400" w:dyaOrig="1040">
                <v:shape id="_x0000_i1035" type="#_x0000_t75" style="width:220pt;height:52.5pt" o:ole="">
                  <v:imagedata r:id="rId25" o:title=""/>
                </v:shape>
                <o:OLEObject Type="Embed" ProgID="Equation.DSMT4" ShapeID="_x0000_i1035" DrawAspect="Content" ObjectID="_1760357221" r:id="rId26"/>
              </w:object>
            </w:r>
          </w:p>
        </w:tc>
      </w:tr>
      <w:tr w:rsidR="0033441D" w:rsidRPr="00D0756A" w:rsidTr="009369AA">
        <w:trPr>
          <w:tblCellSpacing w:w="0" w:type="dxa"/>
        </w:trPr>
        <w:tc>
          <w:tcPr>
            <w:tcW w:w="5000" w:type="pct"/>
            <w:vAlign w:val="center"/>
          </w:tcPr>
          <w:p w:rsidR="0033441D" w:rsidRDefault="0033441D" w:rsidP="009369AA">
            <w:pPr>
              <w:jc w:val="both"/>
            </w:pPr>
          </w:p>
        </w:tc>
      </w:tr>
    </w:tbl>
    <w:p w:rsidR="0033441D" w:rsidRDefault="0033441D" w:rsidP="0033441D">
      <w:pPr>
        <w:spacing w:after="240" w:line="276" w:lineRule="auto"/>
        <w:ind w:left="720"/>
        <w:jc w:val="both"/>
        <w:rPr>
          <w:bCs/>
          <w:color w:val="FF0000"/>
        </w:rPr>
      </w:pPr>
    </w:p>
    <w:p w:rsidR="0033441D" w:rsidRDefault="0033441D" w:rsidP="0033441D">
      <w:pPr>
        <w:spacing w:after="240" w:line="276" w:lineRule="auto"/>
        <w:ind w:left="720"/>
        <w:jc w:val="both"/>
      </w:pPr>
      <w:r w:rsidRPr="00D0756A">
        <w:t>The return on the bond is [(P</w:t>
      </w:r>
      <w:r w:rsidRPr="00D0756A">
        <w:rPr>
          <w:vertAlign w:val="subscript"/>
        </w:rPr>
        <w:t>1</w:t>
      </w:r>
      <w:r w:rsidRPr="00D0756A">
        <w:t xml:space="preserve"> + C</w:t>
      </w:r>
      <w:r>
        <w:t>-</w:t>
      </w:r>
      <w:r w:rsidRPr="00A76656">
        <w:t xml:space="preserve"> </w:t>
      </w:r>
      <w:r w:rsidRPr="00D0756A">
        <w:t>P</w:t>
      </w:r>
      <w:r w:rsidRPr="00D0756A">
        <w:rPr>
          <w:vertAlign w:val="subscript"/>
        </w:rPr>
        <w:t>0</w:t>
      </w:r>
      <w:r w:rsidRPr="00D0756A">
        <w:t>)/P</w:t>
      </w:r>
      <w:r w:rsidRPr="00D0756A">
        <w:rPr>
          <w:vertAlign w:val="subscript"/>
        </w:rPr>
        <w:t>0</w:t>
      </w:r>
      <w:r>
        <w:t xml:space="preserve">] </w:t>
      </w:r>
    </w:p>
    <w:p w:rsidR="0033441D" w:rsidRDefault="0033441D" w:rsidP="0033441D">
      <w:pPr>
        <w:spacing w:after="240" w:line="276" w:lineRule="auto"/>
        <w:ind w:left="720"/>
        <w:jc w:val="both"/>
      </w:pPr>
      <w:r w:rsidRPr="00D0756A">
        <w:t>In the first example, the return is [(</w:t>
      </w:r>
      <w:r>
        <w:t>£107.43</w:t>
      </w:r>
      <w:r w:rsidRPr="00D0756A">
        <w:t xml:space="preserve"> + </w:t>
      </w:r>
      <w:r>
        <w:t>£</w:t>
      </w:r>
      <w:r w:rsidRPr="00D0756A">
        <w:t>5</w:t>
      </w:r>
      <w:r>
        <w:t>-£109,159</w:t>
      </w:r>
      <w:r w:rsidRPr="00D0756A">
        <w:t>)/</w:t>
      </w:r>
      <w:r w:rsidRPr="00E4789B">
        <w:t xml:space="preserve"> </w:t>
      </w:r>
      <w:r>
        <w:t>£109,159</w:t>
      </w:r>
      <w:proofErr w:type="gramStart"/>
      <w:r>
        <w:t xml:space="preserve">] </w:t>
      </w:r>
      <w:r w:rsidRPr="00D0756A">
        <w:t xml:space="preserve"> =</w:t>
      </w:r>
      <w:proofErr w:type="gramEnd"/>
      <w:r w:rsidRPr="00D0756A">
        <w:t xml:space="preserve"> 3%</w:t>
      </w:r>
    </w:p>
    <w:p w:rsidR="0033441D" w:rsidRDefault="0033441D" w:rsidP="0033441D">
      <w:pPr>
        <w:spacing w:after="240" w:line="276" w:lineRule="auto"/>
        <w:ind w:left="720"/>
        <w:jc w:val="both"/>
      </w:pPr>
      <w:r>
        <w:t>This is not surprising since nothing changed and thus the return should be the same as the yield to maturity</w:t>
      </w:r>
    </w:p>
    <w:p w:rsidR="0033441D" w:rsidRDefault="0033441D" w:rsidP="0033441D">
      <w:pPr>
        <w:spacing w:after="240" w:line="276" w:lineRule="auto"/>
        <w:ind w:left="720"/>
        <w:jc w:val="both"/>
      </w:pPr>
      <w:r w:rsidRPr="00D0756A">
        <w:t>In the second example, the return is [(</w:t>
      </w:r>
      <w:r>
        <w:t>£111,423 + £5-£109.159)/</w:t>
      </w:r>
      <w:r w:rsidRPr="00E4789B">
        <w:t xml:space="preserve"> </w:t>
      </w:r>
      <w:r>
        <w:t>£109.159] = 6.65%</w:t>
      </w:r>
    </w:p>
    <w:p w:rsidR="0033441D" w:rsidRDefault="0033441D" w:rsidP="00CB63E9"/>
    <w:p w:rsidR="00C2515F" w:rsidRDefault="00C2515F" w:rsidP="00CB63E9">
      <w:bookmarkStart w:id="0" w:name="_GoBack"/>
      <w:bookmarkEnd w:id="0"/>
    </w:p>
    <w:sectPr w:rsidR="00C25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306E0"/>
    <w:multiLevelType w:val="hybridMultilevel"/>
    <w:tmpl w:val="E53CAF5A"/>
    <w:lvl w:ilvl="0" w:tplc="08090019">
      <w:start w:val="4"/>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F965AD"/>
    <w:multiLevelType w:val="hybridMultilevel"/>
    <w:tmpl w:val="F82A2E7A"/>
    <w:lvl w:ilvl="0" w:tplc="0809000F">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29283C"/>
    <w:multiLevelType w:val="hybridMultilevel"/>
    <w:tmpl w:val="92589C1A"/>
    <w:lvl w:ilvl="0" w:tplc="5B5C6B28">
      <w:start w:val="24"/>
      <w:numFmt w:val="decimal"/>
      <w:lvlText w:val="%1."/>
      <w:lvlJc w:val="left"/>
      <w:pPr>
        <w:ind w:left="644" w:hanging="360"/>
      </w:pPr>
      <w:rPr>
        <w:rFonts w:cs="Times New Roman" w:hint="default"/>
      </w:rPr>
    </w:lvl>
    <w:lvl w:ilvl="1" w:tplc="08090019">
      <w:start w:val="1"/>
      <w:numFmt w:val="lowerLetter"/>
      <w:lvlText w:val="%2."/>
      <w:lvlJc w:val="left"/>
      <w:pPr>
        <w:ind w:left="-796" w:hanging="360"/>
      </w:pPr>
      <w:rPr>
        <w:rFonts w:cs="Times New Roman"/>
      </w:rPr>
    </w:lvl>
    <w:lvl w:ilvl="2" w:tplc="0809001B">
      <w:start w:val="1"/>
      <w:numFmt w:val="lowerRoman"/>
      <w:lvlText w:val="%3."/>
      <w:lvlJc w:val="right"/>
      <w:pPr>
        <w:ind w:left="-76" w:hanging="180"/>
      </w:pPr>
      <w:rPr>
        <w:rFonts w:cs="Times New Roman"/>
      </w:rPr>
    </w:lvl>
    <w:lvl w:ilvl="3" w:tplc="0809000F">
      <w:start w:val="1"/>
      <w:numFmt w:val="decimal"/>
      <w:lvlText w:val="%4."/>
      <w:lvlJc w:val="left"/>
      <w:pPr>
        <w:ind w:left="644" w:hanging="360"/>
      </w:pPr>
      <w:rPr>
        <w:rFonts w:cs="Times New Roman"/>
      </w:rPr>
    </w:lvl>
    <w:lvl w:ilvl="4" w:tplc="08090019">
      <w:start w:val="1"/>
      <w:numFmt w:val="lowerLetter"/>
      <w:lvlText w:val="%5."/>
      <w:lvlJc w:val="left"/>
      <w:pPr>
        <w:ind w:left="1364" w:hanging="360"/>
      </w:pPr>
      <w:rPr>
        <w:rFonts w:cs="Times New Roman"/>
      </w:rPr>
    </w:lvl>
    <w:lvl w:ilvl="5" w:tplc="0809001B" w:tentative="1">
      <w:start w:val="1"/>
      <w:numFmt w:val="lowerRoman"/>
      <w:lvlText w:val="%6."/>
      <w:lvlJc w:val="right"/>
      <w:pPr>
        <w:ind w:left="2084" w:hanging="180"/>
      </w:pPr>
      <w:rPr>
        <w:rFonts w:cs="Times New Roman"/>
      </w:rPr>
    </w:lvl>
    <w:lvl w:ilvl="6" w:tplc="0809000F" w:tentative="1">
      <w:start w:val="1"/>
      <w:numFmt w:val="decimal"/>
      <w:lvlText w:val="%7."/>
      <w:lvlJc w:val="left"/>
      <w:pPr>
        <w:ind w:left="2804" w:hanging="360"/>
      </w:pPr>
      <w:rPr>
        <w:rFonts w:cs="Times New Roman"/>
      </w:rPr>
    </w:lvl>
    <w:lvl w:ilvl="7" w:tplc="08090019" w:tentative="1">
      <w:start w:val="1"/>
      <w:numFmt w:val="lowerLetter"/>
      <w:lvlText w:val="%8."/>
      <w:lvlJc w:val="left"/>
      <w:pPr>
        <w:ind w:left="3524" w:hanging="360"/>
      </w:pPr>
      <w:rPr>
        <w:rFonts w:cs="Times New Roman"/>
      </w:rPr>
    </w:lvl>
    <w:lvl w:ilvl="8" w:tplc="0809001B" w:tentative="1">
      <w:start w:val="1"/>
      <w:numFmt w:val="lowerRoman"/>
      <w:lvlText w:val="%9."/>
      <w:lvlJc w:val="right"/>
      <w:pPr>
        <w:ind w:left="4244" w:hanging="180"/>
      </w:pPr>
      <w:rPr>
        <w:rFonts w:cs="Times New Roman"/>
      </w:rPr>
    </w:lvl>
  </w:abstractNum>
  <w:abstractNum w:abstractNumId="3" w15:restartNumberingAfterBreak="0">
    <w:nsid w:val="2A8F61E4"/>
    <w:multiLevelType w:val="hybridMultilevel"/>
    <w:tmpl w:val="3E56F3DC"/>
    <w:lvl w:ilvl="0" w:tplc="E0D26AA8">
      <w:start w:val="5"/>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36A053E2"/>
    <w:multiLevelType w:val="hybridMultilevel"/>
    <w:tmpl w:val="95C63DEC"/>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CA66EA9"/>
    <w:multiLevelType w:val="hybridMultilevel"/>
    <w:tmpl w:val="42EA8660"/>
    <w:lvl w:ilvl="0" w:tplc="AF4200E4">
      <w:start w:val="1"/>
      <w:numFmt w:val="bullet"/>
      <w:lvlText w:val="•"/>
      <w:lvlJc w:val="left"/>
      <w:pPr>
        <w:tabs>
          <w:tab w:val="num" w:pos="720"/>
        </w:tabs>
        <w:ind w:left="720" w:hanging="360"/>
      </w:pPr>
      <w:rPr>
        <w:rFonts w:ascii="Arial" w:hAnsi="Arial" w:hint="default"/>
      </w:rPr>
    </w:lvl>
    <w:lvl w:ilvl="1" w:tplc="756893CC">
      <w:start w:val="25"/>
      <w:numFmt w:val="bullet"/>
      <w:lvlText w:val=""/>
      <w:lvlJc w:val="left"/>
      <w:pPr>
        <w:tabs>
          <w:tab w:val="num" w:pos="1440"/>
        </w:tabs>
        <w:ind w:left="1440" w:hanging="360"/>
      </w:pPr>
      <w:rPr>
        <w:rFonts w:ascii="Wingdings" w:hAnsi="Wingdings" w:hint="default"/>
      </w:rPr>
    </w:lvl>
    <w:lvl w:ilvl="2" w:tplc="8070C944" w:tentative="1">
      <w:start w:val="1"/>
      <w:numFmt w:val="bullet"/>
      <w:lvlText w:val="•"/>
      <w:lvlJc w:val="left"/>
      <w:pPr>
        <w:tabs>
          <w:tab w:val="num" w:pos="2160"/>
        </w:tabs>
        <w:ind w:left="2160" w:hanging="360"/>
      </w:pPr>
      <w:rPr>
        <w:rFonts w:ascii="Arial" w:hAnsi="Arial" w:hint="default"/>
      </w:rPr>
    </w:lvl>
    <w:lvl w:ilvl="3" w:tplc="CCC67C14" w:tentative="1">
      <w:start w:val="1"/>
      <w:numFmt w:val="bullet"/>
      <w:lvlText w:val="•"/>
      <w:lvlJc w:val="left"/>
      <w:pPr>
        <w:tabs>
          <w:tab w:val="num" w:pos="2880"/>
        </w:tabs>
        <w:ind w:left="2880" w:hanging="360"/>
      </w:pPr>
      <w:rPr>
        <w:rFonts w:ascii="Arial" w:hAnsi="Arial" w:hint="default"/>
      </w:rPr>
    </w:lvl>
    <w:lvl w:ilvl="4" w:tplc="8C0C0C72" w:tentative="1">
      <w:start w:val="1"/>
      <w:numFmt w:val="bullet"/>
      <w:lvlText w:val="•"/>
      <w:lvlJc w:val="left"/>
      <w:pPr>
        <w:tabs>
          <w:tab w:val="num" w:pos="3600"/>
        </w:tabs>
        <w:ind w:left="3600" w:hanging="360"/>
      </w:pPr>
      <w:rPr>
        <w:rFonts w:ascii="Arial" w:hAnsi="Arial" w:hint="default"/>
      </w:rPr>
    </w:lvl>
    <w:lvl w:ilvl="5" w:tplc="E40C5666" w:tentative="1">
      <w:start w:val="1"/>
      <w:numFmt w:val="bullet"/>
      <w:lvlText w:val="•"/>
      <w:lvlJc w:val="left"/>
      <w:pPr>
        <w:tabs>
          <w:tab w:val="num" w:pos="4320"/>
        </w:tabs>
        <w:ind w:left="4320" w:hanging="360"/>
      </w:pPr>
      <w:rPr>
        <w:rFonts w:ascii="Arial" w:hAnsi="Arial" w:hint="default"/>
      </w:rPr>
    </w:lvl>
    <w:lvl w:ilvl="6" w:tplc="E1726A1C" w:tentative="1">
      <w:start w:val="1"/>
      <w:numFmt w:val="bullet"/>
      <w:lvlText w:val="•"/>
      <w:lvlJc w:val="left"/>
      <w:pPr>
        <w:tabs>
          <w:tab w:val="num" w:pos="5040"/>
        </w:tabs>
        <w:ind w:left="5040" w:hanging="360"/>
      </w:pPr>
      <w:rPr>
        <w:rFonts w:ascii="Arial" w:hAnsi="Arial" w:hint="default"/>
      </w:rPr>
    </w:lvl>
    <w:lvl w:ilvl="7" w:tplc="1D9C424E" w:tentative="1">
      <w:start w:val="1"/>
      <w:numFmt w:val="bullet"/>
      <w:lvlText w:val="•"/>
      <w:lvlJc w:val="left"/>
      <w:pPr>
        <w:tabs>
          <w:tab w:val="num" w:pos="5760"/>
        </w:tabs>
        <w:ind w:left="5760" w:hanging="360"/>
      </w:pPr>
      <w:rPr>
        <w:rFonts w:ascii="Arial" w:hAnsi="Arial" w:hint="default"/>
      </w:rPr>
    </w:lvl>
    <w:lvl w:ilvl="8" w:tplc="F90AB3A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4F86919"/>
    <w:multiLevelType w:val="hybridMultilevel"/>
    <w:tmpl w:val="DE46D81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5721CED"/>
    <w:multiLevelType w:val="hybridMultilevel"/>
    <w:tmpl w:val="7E58852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7"/>
  </w:num>
  <w:num w:numId="3">
    <w:abstractNumId w:val="6"/>
  </w:num>
  <w:num w:numId="4">
    <w:abstractNumId w:val="1"/>
  </w:num>
  <w:num w:numId="5">
    <w:abstractNumId w:val="2"/>
  </w:num>
  <w:num w:numId="6">
    <w:abstractNumId w:val="3"/>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93F"/>
    <w:rsid w:val="00097B86"/>
    <w:rsid w:val="000A4479"/>
    <w:rsid w:val="000C2F4B"/>
    <w:rsid w:val="0019693F"/>
    <w:rsid w:val="0024204C"/>
    <w:rsid w:val="0033441D"/>
    <w:rsid w:val="007F6A66"/>
    <w:rsid w:val="009A4238"/>
    <w:rsid w:val="009E519D"/>
    <w:rsid w:val="00AC4E45"/>
    <w:rsid w:val="00B46DB6"/>
    <w:rsid w:val="00B92230"/>
    <w:rsid w:val="00C2515F"/>
    <w:rsid w:val="00CB63E9"/>
    <w:rsid w:val="00D0170B"/>
    <w:rsid w:val="00EA79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31A5DF4B"/>
  <w15:chartTrackingRefBased/>
  <w15:docId w15:val="{FCEA7DC5-D74C-4F1D-BBCE-BB61907F9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1969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6727589">
      <w:bodyDiv w:val="1"/>
      <w:marLeft w:val="0"/>
      <w:marRight w:val="0"/>
      <w:marTop w:val="0"/>
      <w:marBottom w:val="0"/>
      <w:divBdr>
        <w:top w:val="none" w:sz="0" w:space="0" w:color="auto"/>
        <w:left w:val="none" w:sz="0" w:space="0" w:color="auto"/>
        <w:bottom w:val="none" w:sz="0" w:space="0" w:color="auto"/>
        <w:right w:val="none" w:sz="0" w:space="0" w:color="auto"/>
      </w:divBdr>
      <w:divsChild>
        <w:div w:id="109206304">
          <w:marLeft w:val="274"/>
          <w:marRight w:val="0"/>
          <w:marTop w:val="150"/>
          <w:marBottom w:val="0"/>
          <w:divBdr>
            <w:top w:val="none" w:sz="0" w:space="0" w:color="auto"/>
            <w:left w:val="none" w:sz="0" w:space="0" w:color="auto"/>
            <w:bottom w:val="none" w:sz="0" w:space="0" w:color="auto"/>
            <w:right w:val="none" w:sz="0" w:space="0" w:color="auto"/>
          </w:divBdr>
        </w:div>
        <w:div w:id="549194919">
          <w:marLeft w:val="806"/>
          <w:marRight w:val="0"/>
          <w:marTop w:val="75"/>
          <w:marBottom w:val="0"/>
          <w:divBdr>
            <w:top w:val="none" w:sz="0" w:space="0" w:color="auto"/>
            <w:left w:val="none" w:sz="0" w:space="0" w:color="auto"/>
            <w:bottom w:val="none" w:sz="0" w:space="0" w:color="auto"/>
            <w:right w:val="none" w:sz="0" w:space="0" w:color="auto"/>
          </w:divBdr>
        </w:div>
        <w:div w:id="714815318">
          <w:marLeft w:val="806"/>
          <w:marRight w:val="0"/>
          <w:marTop w:val="75"/>
          <w:marBottom w:val="0"/>
          <w:divBdr>
            <w:top w:val="none" w:sz="0" w:space="0" w:color="auto"/>
            <w:left w:val="none" w:sz="0" w:space="0" w:color="auto"/>
            <w:bottom w:val="none" w:sz="0" w:space="0" w:color="auto"/>
            <w:right w:val="none" w:sz="0" w:space="0" w:color="auto"/>
          </w:divBdr>
        </w:div>
        <w:div w:id="572275140">
          <w:marLeft w:val="806"/>
          <w:marRight w:val="0"/>
          <w:marTop w:val="75"/>
          <w:marBottom w:val="0"/>
          <w:divBdr>
            <w:top w:val="none" w:sz="0" w:space="0" w:color="auto"/>
            <w:left w:val="none" w:sz="0" w:space="0" w:color="auto"/>
            <w:bottom w:val="none" w:sz="0" w:space="0" w:color="auto"/>
            <w:right w:val="none" w:sz="0" w:space="0" w:color="auto"/>
          </w:divBdr>
        </w:div>
        <w:div w:id="1857453491">
          <w:marLeft w:val="274"/>
          <w:marRight w:val="0"/>
          <w:marTop w:val="150"/>
          <w:marBottom w:val="0"/>
          <w:divBdr>
            <w:top w:val="none" w:sz="0" w:space="0" w:color="auto"/>
            <w:left w:val="none" w:sz="0" w:space="0" w:color="auto"/>
            <w:bottom w:val="none" w:sz="0" w:space="0" w:color="auto"/>
            <w:right w:val="none" w:sz="0" w:space="0" w:color="auto"/>
          </w:divBdr>
        </w:div>
        <w:div w:id="319307280">
          <w:marLeft w:val="806"/>
          <w:marRight w:val="0"/>
          <w:marTop w:val="75"/>
          <w:marBottom w:val="0"/>
          <w:divBdr>
            <w:top w:val="none" w:sz="0" w:space="0" w:color="auto"/>
            <w:left w:val="none" w:sz="0" w:space="0" w:color="auto"/>
            <w:bottom w:val="none" w:sz="0" w:space="0" w:color="auto"/>
            <w:right w:val="none" w:sz="0" w:space="0" w:color="auto"/>
          </w:divBdr>
        </w:div>
        <w:div w:id="584843468">
          <w:marLeft w:val="806"/>
          <w:marRight w:val="0"/>
          <w:marTop w:val="75"/>
          <w:marBottom w:val="0"/>
          <w:divBdr>
            <w:top w:val="none" w:sz="0" w:space="0" w:color="auto"/>
            <w:left w:val="none" w:sz="0" w:space="0" w:color="auto"/>
            <w:bottom w:val="none" w:sz="0" w:space="0" w:color="auto"/>
            <w:right w:val="none" w:sz="0" w:space="0" w:color="auto"/>
          </w:divBdr>
        </w:div>
        <w:div w:id="1038164928">
          <w:marLeft w:val="806"/>
          <w:marRight w:val="0"/>
          <w:marTop w:val="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oleObject" Target="embeddings/oleObject11.bin"/><Relationship Id="rId3" Type="http://schemas.openxmlformats.org/officeDocument/2006/relationships/settings" Target="settings.xml"/><Relationship Id="rId21" Type="http://schemas.openxmlformats.org/officeDocument/2006/relationships/image" Target="media/image9.wmf"/><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oleObject" Target="embeddings/oleObject10.bin"/><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theme" Target="theme/theme1.xml"/><Relationship Id="rId10" Type="http://schemas.openxmlformats.org/officeDocument/2006/relationships/oleObject" Target="embeddings/oleObject3.bin"/><Relationship Id="rId19" Type="http://schemas.openxmlformats.org/officeDocument/2006/relationships/image" Target="media/image8.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682</Words>
  <Characters>3892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York</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Helena Pinto</dc:creator>
  <cp:keywords/>
  <dc:description/>
  <cp:lastModifiedBy>Helena Pinto</cp:lastModifiedBy>
  <cp:revision>5</cp:revision>
  <dcterms:created xsi:type="dcterms:W3CDTF">2021-07-19T15:05:00Z</dcterms:created>
  <dcterms:modified xsi:type="dcterms:W3CDTF">2023-11-01T15:20:00Z</dcterms:modified>
</cp:coreProperties>
</file>