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7942" w14:textId="29955B88" w:rsidR="005F3F92" w:rsidRDefault="005F3F92">
      <w:r>
        <w:t>Question 2.3</w:t>
      </w:r>
      <w:bookmarkStart w:id="0" w:name="_GoBack"/>
      <w:bookmarkEnd w:id="0"/>
    </w:p>
    <w:p w14:paraId="3EE77FDF" w14:textId="5EC62A52" w:rsidR="00F75232" w:rsidRDefault="00F75232">
      <w:r>
        <w:t>Autoplot</w:t>
      </w:r>
      <w:r>
        <w:br/>
      </w:r>
      <w:r>
        <w:rPr>
          <w:noProof/>
        </w:rPr>
        <w:drawing>
          <wp:inline distT="0" distB="0" distL="0" distR="0" wp14:anchorId="7050264C" wp14:editId="32E3918A">
            <wp:extent cx="5943600" cy="3589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9EF0" w14:textId="1103191F" w:rsidR="00C11411" w:rsidRDefault="009D47D3">
      <w:r>
        <w:t>ACF</w:t>
      </w:r>
      <w:r>
        <w:br/>
      </w:r>
      <w:r>
        <w:rPr>
          <w:noProof/>
        </w:rPr>
        <w:drawing>
          <wp:inline distT="0" distB="0" distL="0" distR="0" wp14:anchorId="02E06394" wp14:editId="19502BC4">
            <wp:extent cx="5943600" cy="358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01D3" w14:textId="63FDC9BA" w:rsidR="00F75232" w:rsidRDefault="00F75232">
      <w:r>
        <w:lastRenderedPageBreak/>
        <w:t>Seasonal Subseries</w:t>
      </w:r>
      <w:r>
        <w:br/>
      </w:r>
      <w:r>
        <w:rPr>
          <w:noProof/>
        </w:rPr>
        <w:drawing>
          <wp:inline distT="0" distB="0" distL="0" distR="0" wp14:anchorId="1A30C7DA" wp14:editId="3B8601EA">
            <wp:extent cx="5943600" cy="3589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F3FB" w14:textId="4906A551" w:rsidR="0017477E" w:rsidRDefault="0017477E">
      <w:r>
        <w:t>Lag Plot</w:t>
      </w:r>
      <w:r>
        <w:br/>
      </w:r>
      <w:r>
        <w:rPr>
          <w:noProof/>
        </w:rPr>
        <w:drawing>
          <wp:inline distT="0" distB="0" distL="0" distR="0" wp14:anchorId="47905700" wp14:editId="23081F74">
            <wp:extent cx="5943600" cy="3589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C3BB" w14:textId="77777777" w:rsidR="00F75232" w:rsidRDefault="00F75232">
      <w:r>
        <w:br w:type="page"/>
      </w:r>
    </w:p>
    <w:p w14:paraId="3E29A734" w14:textId="338E3482" w:rsidR="00C86FB5" w:rsidRDefault="0017477E">
      <w:r>
        <w:lastRenderedPageBreak/>
        <w:t>From the seasonal subseries</w:t>
      </w:r>
      <w:r w:rsidR="00F75232">
        <w:t xml:space="preserve"> of </w:t>
      </w:r>
      <w:r w:rsidR="00F75232" w:rsidRPr="00F75232">
        <w:t>A3349709X</w:t>
      </w:r>
      <w:r>
        <w:t>, we can see that there is some for of seasonal trend. From January to June there isn’t much change in the mean of each subseries</w:t>
      </w:r>
      <w:r w:rsidR="00D96909">
        <w:t>, but from June till December</w:t>
      </w:r>
      <w:r w:rsidR="009D06FE">
        <w:t xml:space="preserve"> we see a steady increase</w:t>
      </w:r>
      <w:r w:rsidR="00F75232">
        <w:t>. From the autoplot and the ACF we see that there is a clear upward trend. This is seen by the steady decrease of the ACF graph</w:t>
      </w:r>
      <w:r w:rsidR="00C86FB5">
        <w:t>.</w:t>
      </w:r>
      <w:r w:rsidR="00C86FB5">
        <w:br/>
      </w:r>
      <w:r w:rsidR="00921037">
        <w:t xml:space="preserve">From what can be seen from the graphs, </w:t>
      </w:r>
      <w:r w:rsidR="00F66F99">
        <w:t>the earliest data shows that</w:t>
      </w:r>
      <w:r w:rsidR="00921037">
        <w:t xml:space="preserve"> there was a low level of turnover</w:t>
      </w:r>
      <w:r w:rsidR="00F66F99">
        <w:t xml:space="preserve"> with the greatest amount being at the end of the year from June till December</w:t>
      </w:r>
      <w:r w:rsidR="00921037">
        <w:t>, but as the years continued</w:t>
      </w:r>
      <w:r w:rsidR="00F95C65">
        <w:t xml:space="preserve"> there became higher counts of turnovers and this trend continues.</w:t>
      </w:r>
    </w:p>
    <w:p w14:paraId="71812A27" w14:textId="033B0C96" w:rsidR="00A0639C" w:rsidRDefault="00A0639C"/>
    <w:p w14:paraId="0B5E980F" w14:textId="524AD3F2" w:rsidR="00A0639C" w:rsidRDefault="00A0639C">
      <w:r>
        <w:t>Question 3.8</w:t>
      </w:r>
    </w:p>
    <w:p w14:paraId="1BB1D517" w14:textId="61F1EADF" w:rsidR="00A0639C" w:rsidRDefault="00A0639C">
      <w:r>
        <w:rPr>
          <w:noProof/>
        </w:rPr>
        <w:drawing>
          <wp:inline distT="0" distB="0" distL="0" distR="0" wp14:anchorId="5C11E999" wp14:editId="108BE58C">
            <wp:extent cx="5943600" cy="3589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6400" w14:textId="32696803" w:rsidR="00A0639C" w:rsidRDefault="00C92A15">
      <w:r>
        <w:t xml:space="preserve">When we check the residuals, we see that they have a significant correlation with </w:t>
      </w:r>
      <w:r w:rsidR="00EE3ACF">
        <w:t>each other,</w:t>
      </w:r>
      <w:r>
        <w:t xml:space="preserve"> and this shows in the histogram where it can almost </w:t>
      </w:r>
      <w:r w:rsidR="00EE3ACF">
        <w:t>be</w:t>
      </w:r>
      <w:r>
        <w:t xml:space="preserve"> a normal distribution if not for slightly long right tail.</w:t>
      </w:r>
    </w:p>
    <w:p w14:paraId="7C79A361" w14:textId="19428414" w:rsidR="00EE3ACF" w:rsidRDefault="00EE3ACF">
      <w:r>
        <w:t>From the accuracy test, we see that the training set tested lower for many of the error forecasts.</w:t>
      </w:r>
    </w:p>
    <w:sectPr w:rsidR="00EE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D3"/>
    <w:rsid w:val="0017477E"/>
    <w:rsid w:val="005F3F92"/>
    <w:rsid w:val="007B42AD"/>
    <w:rsid w:val="00921037"/>
    <w:rsid w:val="009D06FE"/>
    <w:rsid w:val="009D47D3"/>
    <w:rsid w:val="00A0639C"/>
    <w:rsid w:val="00C11411"/>
    <w:rsid w:val="00C32009"/>
    <w:rsid w:val="00C86FB5"/>
    <w:rsid w:val="00C92A15"/>
    <w:rsid w:val="00CA56EE"/>
    <w:rsid w:val="00D96909"/>
    <w:rsid w:val="00EE3ACF"/>
    <w:rsid w:val="00F66F99"/>
    <w:rsid w:val="00F75232"/>
    <w:rsid w:val="00F9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90C0"/>
  <w15:chartTrackingRefBased/>
  <w15:docId w15:val="{DBAB0F86-F535-4A64-9AAB-2AF2AF51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C5BA51C8D2148B517E46D12130DEA" ma:contentTypeVersion="11" ma:contentTypeDescription="Create a new document." ma:contentTypeScope="" ma:versionID="5b52b427998eb8a928f097b0d06e51ad">
  <xsd:schema xmlns:xsd="http://www.w3.org/2001/XMLSchema" xmlns:xs="http://www.w3.org/2001/XMLSchema" xmlns:p="http://schemas.microsoft.com/office/2006/metadata/properties" xmlns:ns1="http://schemas.microsoft.com/sharepoint/v3" xmlns:ns3="a20046cd-efaf-4971-9865-c7d3202ac68e" xmlns:ns4="20c66b1c-4beb-4d52-b0f0-b1c80708f717" targetNamespace="http://schemas.microsoft.com/office/2006/metadata/properties" ma:root="true" ma:fieldsID="fcb2bd380d72650b3dedefc83b210e67" ns1:_="" ns3:_="" ns4:_="">
    <xsd:import namespace="http://schemas.microsoft.com/sharepoint/v3"/>
    <xsd:import namespace="a20046cd-efaf-4971-9865-c7d3202ac68e"/>
    <xsd:import namespace="20c66b1c-4beb-4d52-b0f0-b1c80708f7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046cd-efaf-4971-9865-c7d3202ac6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66b1c-4beb-4d52-b0f0-b1c80708f7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6491BA9-50AB-43E5-93FA-1312FDEE2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0046cd-efaf-4971-9865-c7d3202ac68e"/>
    <ds:schemaRef ds:uri="20c66b1c-4beb-4d52-b0f0-b1c80708f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BA805C-F662-4B41-98D8-0BE79494A5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99AFB5-7129-4039-8990-CF7E6595889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Glasper</dc:creator>
  <cp:keywords/>
  <dc:description/>
  <cp:lastModifiedBy>Tevin Glasper</cp:lastModifiedBy>
  <cp:revision>1</cp:revision>
  <dcterms:created xsi:type="dcterms:W3CDTF">2019-09-05T18:02:00Z</dcterms:created>
  <dcterms:modified xsi:type="dcterms:W3CDTF">2019-09-06T16:04:00Z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0x010100EBCC5BA51C8D2148B517E46D12130DEA</vt:lpwstr>
  </property>
</Properties>
</file>