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40"/>
          <w:szCs w:val="40"/>
        </w:rPr>
        <w:t xml:space="preserve">進銷帳記帳方式與會計科目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32"/>
          <w:szCs w:val="32"/>
        </w:rPr>
        <w:t xml:space="preserve">分析與改善建議報告</w:t>
      </w:r>
    </w:p>
    <w:p>
      <w:pPr>
        <w:spacing w:before="6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分析期間：2023/04 ~ 2026/04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資料筆數：17,593 筆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報告日期：2026/04/10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8"/>
          <w:szCs w:val="28"/>
        </w:rPr>
        <w:t xml:space="preserve">一、現行記帳架構理解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1.1 記帳目的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貴公司進銷帳的核心目的是：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追蹤每個工程案場的收支，計算「工程總收入 - 工程總支出 = 案場毛利」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案場毛利用於計算設計師/工務的結案獎金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因此，所有與特定案場相關的支出（含保險、保證金、印花稅、開工拜拜等）都需掛在該案場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這個邏輯完全合理。在室內裝修業，這些費用確實是為了完成特定案場而產生的直接成本，歸入案場計算獎金是正確的做法。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1.2 現行科目架構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共 65 個會計科目，依功能可分為：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科目數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代表科目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案場成本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工程款-支出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案場收入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工程款-收入/支票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稅務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營業稅/營所稅/所得稅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薪資相關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薪資/獎金/健保/勞退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營業費用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行銷/辦公/軟體/房租...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部分需整理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帳務輔助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附件/內轉/匯費/沖銷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資產負債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保證金/貸款/投資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需檢視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公司特殊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統包-員工預支/匯兌等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需統一</w:t>
            </w:r>
          </w:p>
        </w:tc>
      </w:tr>
    </w:tbl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1.3 母帳-子帳拆帳機制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銀行一筆付款 → 拆成多筆子帳（各案場未稅金額 + 營業稅 + 匯費），是進銷帳的核心特色。目前運作良好。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8"/>
          <w:szCs w:val="28"/>
        </w:rPr>
        <w:t xml:space="preserve">二、發現的問題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2.1 科目命名不一致（低風險）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少數科目有重複或命名不統一的情況：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重複科目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使用次數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存出保證金（資產）/ 存出保證金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4+1 筆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統一名稱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庫存 / 系統櫃切貨 / 營業成本-庫存-大陸採購品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2+4+23 筆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統一為「營業成本-庫存」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營業費用-保險費（通用）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 筆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改歸具體科目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影響：統計彙總時可能遺漏，但金額不大。建議有空時統一。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2.2 「統包-」系列科目（中風險）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有 4 個以「統包-」為前綴的科目，共 85 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科目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筆數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實際性質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統包-員工預支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員工借支/預支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其他應收款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統包-匯兌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人民幣匯兌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營業外-匯兌損益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統包-投資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公司投資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長期投資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統包-支票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支票付款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→ 歸實際用途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問題：這些不是標準會計科目名稱。如果未來需要給會計師做帳或申報，會需要重新對應。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建議：不急著改，但如果要做正式財務報表時需要轉換。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2.3 貸款未區分本金與利息（中風險）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117 筆貸款記錄統一為「貸款-貸款繳本息」，未拆分本金償還與利息支出。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本金：減少負債（長期借款），不影響損益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利息：費用支出（營業外支出-利息費用），影響損益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影響：如果全部當費用處理，會高估費用、低估淨利。如果全部不算費用，會低估利息支出。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建議：可請銀行提供貸款攤還明細，每筆拆分本金與利息。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2.4 營業費用-其他費用 過於籠統（低風險）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「營業費用-其他費用」有 230 筆，涵蓋內容太廣。建議細分：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開工拜拜 → 如果掛案場，歸工程款-支出即可；如果不掛案場，歸營業費用-其他費用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人力招聘（104人力銀行）→ 可歸「營業費用-人事費用」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股東費用 → 可歸「營業費用-交際費」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8"/>
          <w:szCs w:val="28"/>
        </w:rPr>
        <w:t xml:space="preserve">三、結案獎金計算的注意事項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3.1 目前計算方式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結案獎金 = 工程總收入 - 工程總支出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「工程總支出」包含所有掛在該案場的支出，含：工程款、保險、保證金、印花稅、開工拜拜、清潔等。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3.2 潛在風險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以下項目需要特別留意對獎金計算的影響：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性質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對獎金影響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工程保證金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付出→退回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暫時減少利潤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退回時要沖銷回來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工程保險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減少利潤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合理，但每案金額要核實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印花稅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減少利潤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合理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營業稅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代收代付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不應影響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確認案場不算營業稅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匯費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小額固定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微影響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目前掛統包先生，正確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追加減工程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變動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直接影響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確認追加金額有收款</w:t>
            </w:r>
          </w:p>
        </w:tc>
      </w:tr>
    </w:tbl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3.3 保證金沖銷追蹤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工程保證金（64筆）是暫時性支出，完工驗收後社區會退還。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付出時：掛在案場，減少該案毛利（暫時）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退回時：要記得沖銷回來，恢復毛利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風險：如果忘記沖銷，結案獎金會被低估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建議：建立「保證金追蹤清單」，定期核對是否已退回。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3.4 結案時間點與成本歸屬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部分案場有跨月支出（例如保固維修、尾款延遲付款），需注意：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結案前：所有支出都計入毛利計算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結案後：如有追加支出，是否影響已發放的獎金？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建議：設定「獎金結算期限」，例如驗收結案後60天內的支出仍計入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8"/>
          <w:szCs w:val="28"/>
        </w:rPr>
        <w:t xml:space="preserve">四、會計科目調整建議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基於貴公司「以案場為中心計算獎金」的記帳目的，以下為適合的科目架構：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4.1 案場相關（掛案場地址）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工程款-支出：水電/木工/油漆/泥作/系統櫃/拆除/磁磚/鋁窗/鐵工/玻璃/燈具/衛浴/廚具/石材/冷氣/大門/防水/材料行等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工程款-收入：頭期款/二期款/三期款/四期款/五期款/尾款/追加減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營業費用-保險費：工程保險/雇主意外險（案場保險）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存出保證金：裝修保證金/工程保證金（付出掛案場，退回沖銷）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營業費用-稅捐：印花稅（案場級別）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營業費用-其他費用：開工拜拜（案場級別）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4.2 公司營運（掛統包先生）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營業費用-薪資支出 / 營業費用-獎金支出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營業費用-保險費-健保 / 營業費用-保險費-勞保 / 營業費用-退休金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營業費用-房租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營業費用-行銷-廣告費 / 行銷-剪輯 / 行銷-其他費用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營業費用-軟體（月繳訂閱：ChatGPT/Gamma等）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軟體開發（一次性開發費用）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營業費用-辦公設備 / 儀器設備 / 文具與辦公耗材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營業費用-電話及通訊費 / 停車費與交通費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營業費用-會計服務費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營業費用-水電費 / 修繕費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營業費用-員工福利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4.3 營業外與資產負債（掛統包先生）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營業外收入-利息收入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貸款-本金（建議未來拆分）/ 貸款-利息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營業成本-庫存（大陸採購品/系統櫃切貨）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其他應收款（員工預支/代墊→改名自「統包-員工預支」）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4.4 帳務輔助（非會計科目）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附件：拆帳母帳標記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內轉：帳戶間調撥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其他費用-匯費：銀行手續費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匯款沖銷：帳號有誤退回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營業稅：案場=營業稅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8"/>
          <w:szCs w:val="28"/>
        </w:rPr>
        <w:t xml:space="preserve">五、建議統一修正的項目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以下為具體可執行的修正，按優先序排列：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優先級 A：命名統一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328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現況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統一為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筆數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存出保證金（資產）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存出保證金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庫存 / 系統櫃切貨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營業成本-庫存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營業費用-保險費（通用）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依內容歸入具體科目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6筆</w:t>
            </w:r>
          </w:p>
        </w:tc>
      </w:tr>
    </w:tbl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4"/>
          <w:szCs w:val="24"/>
        </w:rPr>
        <w:t xml:space="preserve">優先級 B：未來可改（不急）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328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現況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筆數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統包-員工預支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其他應收款-員工預支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54筆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統包-匯兌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營業外損益-匯兌損益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20筆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統包-投資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長期投資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10筆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貸款（本息合一）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拆分本金+利息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117筆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2E4057"/>
          <w:sz w:val="28"/>
          <w:szCs w:val="28"/>
        </w:rPr>
        <w:t xml:space="preserve">六、總結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整體評估：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貴公司的進銷帳記帳方式整體架構完善，特別是：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母帳拆子帳機制：正確拆分案場、匯費、營業稅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案場成本歸屬：工程保險/保證金/印花稅掛案場，符合獎金計算需求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未稅/含稅分離：支出用未稅，營業稅獨立拆出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匯費處理：10~30元匯費獨立標記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主要需要注意的有三點：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1. 保證金退回追蹤：避免結案獎金被低估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2. 少數科目命名統一：存出保證金、庫存等有重複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  3. 貸款拆分：未來做正式財務報表時需要區分本金和利息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這些調整都不影響目前的記帳流程，可以在日常維護中逐步處理。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統包先生室內裝修有限公司 - 內部文件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2026-04-10T01:15:37.017Z</dcterms:created>
  <dcterms:modified xsi:type="dcterms:W3CDTF">2026-04-10T01:15:37.018Z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