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bookmarkStart w:id="24" w:name="fig:001"/>
      <w:r>
        <w:drawing>
          <wp:inline>
            <wp:extent cx="3840479" cy="2935705"/>
            <wp:effectExtent b="0" l="0" r="0" t="0"/>
            <wp:docPr descr="Рис. 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bookmarkStart w:id="28" w:name="fig:002"/>
      <w:r>
        <w:drawing>
          <wp:inline>
            <wp:extent cx="5334000" cy="1074420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4312117" cy="3108960"/>
            <wp:effectExtent b="0" l="0" r="0" t="0"/>
            <wp:docPr descr="Рис. 3: Код программы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922476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4177364" cy="2319688"/>
            <wp:effectExtent b="0" l="0" r="0" t="0"/>
            <wp:docPr descr="Рис. 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bookmarkStart w:id="44" w:name="fig:006"/>
      <w:r>
        <w:drawing>
          <wp:inline>
            <wp:extent cx="5334000" cy="895432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4061861" cy="2377440"/>
            <wp:effectExtent b="0" l="0" r="0" t="0"/>
            <wp:docPr descr="Рис. 7: Код программы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783566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614349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389120" cy="5062888"/>
            <wp:effectExtent b="0" l="0" r="0" t="0"/>
            <wp:docPr descr="Рис. 10: Код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bookmarkStart w:id="65" w:name="fig:011"/>
      <w:r>
        <w:drawing>
          <wp:inline>
            <wp:extent cx="5334000" cy="829571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bookmarkStart w:id="69" w:name="fig:012"/>
      <w:r>
        <w:drawing>
          <wp:inline>
            <wp:extent cx="4543124" cy="4937760"/>
            <wp:effectExtent b="0" l="0" r="0" t="0"/>
            <wp:docPr descr="Рис. 12: Код программы lab6-3.asm с новы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79067"/>
            <wp:effectExtent b="0" l="0" r="0" t="0"/>
            <wp:docPr descr="Рис. 13: Запуск программы lab6-3.asm с новы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bookmarkStart w:id="77" w:name="fig:014"/>
      <w:r>
        <w:drawing>
          <wp:inline>
            <wp:extent cx="4437246" cy="5178391"/>
            <wp:effectExtent b="0" l="0" r="0" t="0"/>
            <wp:docPr descr="Рис. 14: Код программы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bookmarkStart w:id="81" w:name="fig:015"/>
      <w:r>
        <w:drawing>
          <wp:inline>
            <wp:extent cx="5334000" cy="1042192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82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нужны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перемещает значение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перемещает значение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call atoi?</w:t>
      </w:r>
    </w:p>
    <w:p>
      <w:pPr>
        <w:numPr>
          <w:ilvl w:val="1"/>
          <w:numId w:val="1004"/>
        </w:numPr>
        <w:pStyle w:val="Compact"/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загружает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делит номер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numPr>
          <w:ilvl w:val="0"/>
          <w:numId w:val="1001"/>
        </w:numPr>
        <w:pStyle w:val="Compact"/>
      </w:pPr>
      <w:r>
        <w:t xml:space="preserve">В какой регистр записывается остаток от деления при выполнении div ebx?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  <w:pStyle w:val="Compact"/>
      </w:pPr>
      <w:r>
        <w:t xml:space="preserve">Для чего нужна инструкция inc edx?</w:t>
      </w:r>
    </w:p>
    <w:p>
      <w:pPr>
        <w:numPr>
          <w:ilvl w:val="1"/>
          <w:numId w:val="1007"/>
        </w:numPr>
        <w:pStyle w:val="Compact"/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numPr>
          <w:ilvl w:val="0"/>
          <w:numId w:val="1001"/>
        </w:numPr>
        <w:pStyle w:val="Compact"/>
      </w:pPr>
      <w:r>
        <w:t xml:space="preserve">Какие строки отвечают за вывод результата вычислений на экран?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помещает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2"/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13 -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*</m:t>
        </m:r>
        <m:r>
          <m:t>10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aptionedFigure"/>
      </w:pPr>
      <w:bookmarkStart w:id="87" w:name="fig:016"/>
      <w:r>
        <w:drawing>
          <wp:inline>
            <wp:extent cx="4244741" cy="5361271"/>
            <wp:effectExtent b="0" l="0" r="0" t="0"/>
            <wp:docPr descr="Рис. 16: Код программы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Код программы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 — 140.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результат — 380.</w:t>
      </w:r>
    </w:p>
    <w:p>
      <w:pPr>
        <w:pStyle w:val="CaptionedFigure"/>
      </w:pPr>
      <w:bookmarkStart w:id="91" w:name="fig:017"/>
      <w:r>
        <w:drawing>
          <wp:inline>
            <wp:extent cx="5334000" cy="1682380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Мухамметназар Турсунов</dc:creator>
  <dc:language>ru-RU</dc:language>
  <cp:keywords/>
  <dcterms:created xsi:type="dcterms:W3CDTF">2024-12-12T11:26:39Z</dcterms:created>
  <dcterms:modified xsi:type="dcterms:W3CDTF">2024-12-12T11:26:39Z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