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3644" w:firstLine="0"/>
        <w:jc w:val="righ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Abstract</w:t>
      </w:r>
    </w:p>
    <w:p>
      <w:pPr>
        <w:autoSpaceDN w:val="0"/>
        <w:autoSpaceDE w:val="0"/>
        <w:widowControl/>
        <w:spacing w:line="348" w:lineRule="exact" w:before="418" w:after="0"/>
        <w:ind w:left="96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This paper examines Uzbekistan’s integration into Northeast Asian production net-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works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following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2017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Mirziyoyev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reforms,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demonstrating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central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structural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asymmetry: Uzbekistan has achieved significant backward global value chain (GVC)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integration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absorbing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intermediate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goods,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failed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achieve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commensu-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rate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forward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integration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manufactured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export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markets.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pattern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signifies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captive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relational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GVC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governance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structure.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Employing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Chow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structural break test, revealed comparative advantage indices, and bilateral trade de-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composition, the analysis confirms that the 2017 reforms constituted a statistically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significant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turning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point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manufacturing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added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6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937,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013),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accelerating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annual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sector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growth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0.4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1.2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percentage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points.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span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2010–2026, with 2024–2026 drawn from IMF WEO April 2025 projections.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How-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ever,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persistent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gap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foreign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direct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investment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(FDI)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intensity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remains,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partic-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ularly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compared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Vietnam’s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post-2000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trajectory.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Crucially,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capital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flowing into Uzbekistan deviates from the export-manufacturing focus predicted by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flying geese model; the country disproportionately attracts infrastructure-linked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Chinese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FDI,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whereas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export-oriented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Japanese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South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Korean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manufacturing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FDI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remains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marginal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despite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high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intermediate-goods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trade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shares.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disserta-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tion argues that escaping this captive integration trap requires shifting from passive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openness to targeted policy intervention.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most urgent priorities are overcoming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logistics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bottlenecks,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act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absolute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binding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constraint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export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petitiveness, and leveraging WTO accession as an external commitment mechanism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 provide institutional lock-in for decree-based reforms.</w:t>
      </w:r>
    </w:p>
    <w:p>
      <w:pPr>
        <w:autoSpaceDN w:val="0"/>
        <w:autoSpaceDE w:val="0"/>
        <w:widowControl/>
        <w:spacing w:line="350" w:lineRule="exact" w:before="118" w:after="0"/>
        <w:ind w:left="96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Keywords: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Global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chains,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FDI-led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industrialisation,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Uzbekistan,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Northeast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Asia, revealed comparative advantage, economic complexity, structural break</w:t>
      </w:r>
    </w:p>
    <w:p>
      <w:pPr>
        <w:sectPr>
          <w:pgSz w:w="11906" w:h="16838"/>
          <w:pgMar w:top="6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14" w:lineRule="exact" w:before="642" w:after="630"/>
        <w:ind w:left="26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41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rHeight w:hRule="exact" w:val="544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1</w:t>
            </w:r>
          </w:p>
        </w:tc>
        <w:tc>
          <w:tcPr>
            <w:tcW w:type="dxa" w:w="8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Introduction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5</w:t>
            </w:r>
          </w:p>
        </w:tc>
      </w:tr>
      <w:tr>
        <w:trPr>
          <w:trHeight w:hRule="exact" w:val="582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2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2</w:t>
            </w:r>
          </w:p>
        </w:tc>
        <w:tc>
          <w:tcPr>
            <w:tcW w:type="dxa" w:w="8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28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Literature</w:t>
            </w: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Review:</w:t>
            </w: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Re-evaluating</w:t>
            </w: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GVCs,</w:t>
            </w: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the</w:t>
            </w: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State,</w:t>
            </w: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and</w:t>
            </w: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Structural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50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6</w:t>
            </w:r>
          </w:p>
        </w:tc>
      </w:tr>
      <w:tr>
        <w:trPr>
          <w:trHeight w:hRule="exact" w:val="418"/>
        </w:trPr>
        <w:tc>
          <w:tcPr>
            <w:tcW w:type="dxa" w:w="1205"/>
            <w:vMerge/>
            <w:tcBorders/>
          </w:tcPr>
          <w:p/>
        </w:tc>
        <w:tc>
          <w:tcPr>
            <w:tcW w:type="dxa" w:w="8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Transformation</w:t>
            </w:r>
          </w:p>
        </w:tc>
        <w:tc>
          <w:tcPr>
            <w:tcW w:type="dxa" w:w="1205"/>
            <w:vMerge/>
            <w:tcBorders/>
          </w:tcPr>
          <w:p/>
        </w:tc>
      </w:tr>
      <w:tr>
        <w:trPr>
          <w:trHeight w:hRule="exact" w:val="432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59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3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2.1</w:t>
            </w:r>
          </w:p>
        </w:tc>
        <w:tc>
          <w:tcPr>
            <w:tcW w:type="dxa" w:w="8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Global Value Chains: Governance, Upgrading, and Contemporary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00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7</w:t>
            </w:r>
          </w:p>
        </w:tc>
      </w:tr>
      <w:tr>
        <w:trPr>
          <w:trHeight w:hRule="exact" w:val="424"/>
        </w:trPr>
        <w:tc>
          <w:tcPr>
            <w:tcW w:type="dxa" w:w="1205"/>
            <w:vMerge/>
            <w:tcBorders/>
          </w:tcPr>
          <w:p/>
        </w:tc>
        <w:tc>
          <w:tcPr>
            <w:tcW w:type="dxa" w:w="2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108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Reconfigurations</w:t>
            </w:r>
          </w:p>
        </w:tc>
        <w:tc>
          <w:tcPr>
            <w:tcW w:type="dxa" w:w="5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140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1205"/>
            <w:vMerge/>
            <w:tcBorders/>
          </w:tcPr>
          <w:p/>
        </w:tc>
      </w:tr>
      <w:tr>
        <w:trPr>
          <w:trHeight w:hRule="exact" w:val="422"/>
        </w:trPr>
        <w:tc>
          <w:tcPr>
            <w:tcW w:type="dxa" w:w="120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2.2</w:t>
            </w:r>
          </w:p>
        </w:tc>
        <w:tc>
          <w:tcPr>
            <w:tcW w:type="dxa" w:w="8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The Premature Deindustrialisation Counter-Thesis 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8</w:t>
            </w:r>
          </w:p>
        </w:tc>
      </w:tr>
      <w:tr>
        <w:trPr>
          <w:trHeight w:hRule="exact" w:val="424"/>
        </w:trPr>
        <w:tc>
          <w:tcPr>
            <w:tcW w:type="dxa" w:w="120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2.3</w:t>
            </w:r>
          </w:p>
        </w:tc>
        <w:tc>
          <w:tcPr>
            <w:tcW w:type="dxa" w:w="8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The Developmental State and the Rebirth of Industrial Policy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9</w:t>
            </w:r>
          </w:p>
        </w:tc>
      </w:tr>
      <w:tr>
        <w:trPr>
          <w:trHeight w:hRule="exact" w:val="424"/>
        </w:trPr>
        <w:tc>
          <w:tcPr>
            <w:tcW w:type="dxa" w:w="120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2.4</w:t>
            </w:r>
          </w:p>
        </w:tc>
        <w:tc>
          <w:tcPr>
            <w:tcW w:type="dxa" w:w="6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The Flying Geese Paradigm and South-South Cooperation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9</w:t>
            </w:r>
          </w:p>
        </w:tc>
      </w:tr>
      <w:tr>
        <w:trPr>
          <w:trHeight w:hRule="exact" w:val="422"/>
        </w:trPr>
        <w:tc>
          <w:tcPr>
            <w:tcW w:type="dxa" w:w="120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2.5</w:t>
            </w:r>
          </w:p>
        </w:tc>
        <w:tc>
          <w:tcPr>
            <w:tcW w:type="dxa" w:w="8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Comparative Development Benchmarks: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Vietnam and Thailand 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8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10</w:t>
            </w:r>
          </w:p>
        </w:tc>
      </w:tr>
      <w:tr>
        <w:trPr>
          <w:trHeight w:hRule="exact" w:val="424"/>
        </w:trPr>
        <w:tc>
          <w:tcPr>
            <w:tcW w:type="dxa" w:w="120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2.6</w:t>
            </w:r>
          </w:p>
        </w:tc>
        <w:tc>
          <w:tcPr>
            <w:tcW w:type="dxa" w:w="8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Central Asian Structural Constraints and Landlocked Theory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8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10</w:t>
            </w:r>
          </w:p>
        </w:tc>
      </w:tr>
      <w:tr>
        <w:trPr>
          <w:trHeight w:hRule="exact" w:val="424"/>
        </w:trPr>
        <w:tc>
          <w:tcPr>
            <w:tcW w:type="dxa" w:w="120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2.7</w:t>
            </w:r>
          </w:p>
        </w:tc>
        <w:tc>
          <w:tcPr>
            <w:tcW w:type="dxa" w:w="8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Technology Transfer and FDI Spillovers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8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11</w:t>
            </w:r>
          </w:p>
        </w:tc>
      </w:tr>
      <w:tr>
        <w:trPr>
          <w:trHeight w:hRule="exact" w:val="422"/>
        </w:trPr>
        <w:tc>
          <w:tcPr>
            <w:tcW w:type="dxa" w:w="120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2.8</w:t>
            </w:r>
          </w:p>
        </w:tc>
        <w:tc>
          <w:tcPr>
            <w:tcW w:type="dxa" w:w="8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Synthesis: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Economic Complexity and Upgrading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8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12</w:t>
            </w:r>
          </w:p>
        </w:tc>
      </w:tr>
      <w:tr>
        <w:trPr>
          <w:trHeight w:hRule="exact" w:val="566"/>
        </w:trPr>
        <w:tc>
          <w:tcPr>
            <w:tcW w:type="dxa" w:w="120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2.9</w:t>
            </w:r>
          </w:p>
        </w:tc>
        <w:tc>
          <w:tcPr>
            <w:tcW w:type="dxa" w:w="8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Research Gap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8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12</w:t>
            </w:r>
          </w:p>
        </w:tc>
      </w:tr>
      <w:tr>
        <w:trPr>
          <w:trHeight w:hRule="exact" w:val="556"/>
        </w:trPr>
        <w:tc>
          <w:tcPr>
            <w:tcW w:type="dxa" w:w="1205"/>
            <w:vMerge/>
            <w:tcBorders/>
          </w:tcPr>
          <w:p/>
        </w:tc>
        <w:tc>
          <w:tcPr>
            <w:tcW w:type="dxa" w:w="8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12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Data, Research Design, and Methodology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12" w:after="0"/>
              <w:ind w:left="8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12</w:t>
            </w:r>
          </w:p>
        </w:tc>
      </w:tr>
      <w:tr>
        <w:trPr>
          <w:trHeight w:hRule="exact" w:val="436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0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4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3.1</w:t>
            </w:r>
          </w:p>
        </w:tc>
        <w:tc>
          <w:tcPr>
            <w:tcW w:type="dxa" w:w="8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Research Philosophy and Ontological Position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2" w:after="0"/>
              <w:ind w:left="8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12</w:t>
            </w:r>
          </w:p>
        </w:tc>
      </w:tr>
      <w:tr>
        <w:trPr>
          <w:trHeight w:hRule="exact" w:val="424"/>
        </w:trPr>
        <w:tc>
          <w:tcPr>
            <w:tcW w:type="dxa" w:w="120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3.2</w:t>
            </w:r>
          </w:p>
        </w:tc>
        <w:tc>
          <w:tcPr>
            <w:tcW w:type="dxa" w:w="6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Research Design: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Sequential Explanatory Mixed-Methods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8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13</w:t>
            </w:r>
          </w:p>
        </w:tc>
      </w:tr>
      <w:tr>
        <w:trPr>
          <w:trHeight w:hRule="exact" w:val="422"/>
        </w:trPr>
        <w:tc>
          <w:tcPr>
            <w:tcW w:type="dxa" w:w="120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3.3</w:t>
            </w:r>
          </w:p>
        </w:tc>
        <w:tc>
          <w:tcPr>
            <w:tcW w:type="dxa" w:w="8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Variable Operationalisation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8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14</w:t>
            </w:r>
          </w:p>
        </w:tc>
      </w:tr>
      <w:tr>
        <w:trPr>
          <w:trHeight w:hRule="exact" w:val="424"/>
        </w:trPr>
        <w:tc>
          <w:tcPr>
            <w:tcW w:type="dxa" w:w="120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3.4</w:t>
            </w:r>
          </w:p>
        </w:tc>
        <w:tc>
          <w:tcPr>
            <w:tcW w:type="dxa" w:w="8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Data Sources and API Endpoints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8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16</w:t>
            </w:r>
          </w:p>
        </w:tc>
      </w:tr>
      <w:tr>
        <w:trPr>
          <w:trHeight w:hRule="exact" w:val="424"/>
        </w:trPr>
        <w:tc>
          <w:tcPr>
            <w:tcW w:type="dxa" w:w="120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3.5</w:t>
            </w:r>
          </w:p>
        </w:tc>
        <w:tc>
          <w:tcPr>
            <w:tcW w:type="dxa" w:w="8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Empirical Models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8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17</w:t>
            </w:r>
          </w:p>
        </w:tc>
      </w:tr>
      <w:tr>
        <w:trPr>
          <w:trHeight w:hRule="exact" w:val="424"/>
        </w:trPr>
        <w:tc>
          <w:tcPr>
            <w:tcW w:type="dxa" w:w="1205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156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3.5.1</w:t>
            </w:r>
          </w:p>
        </w:tc>
        <w:tc>
          <w:tcPr>
            <w:tcW w:type="dxa" w:w="3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Structural Break Analysis</w:t>
            </w:r>
          </w:p>
        </w:tc>
        <w:tc>
          <w:tcPr>
            <w:tcW w:type="dxa" w:w="3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3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8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17</w:t>
            </w:r>
          </w:p>
        </w:tc>
      </w:tr>
      <w:tr>
        <w:trPr>
          <w:trHeight w:hRule="exact" w:val="210"/>
        </w:trPr>
        <w:tc>
          <w:tcPr>
            <w:tcW w:type="dxa" w:w="1205"/>
            <w:vMerge/>
            <w:tcBorders/>
          </w:tcPr>
          <w:p/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156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3.5.2</w:t>
            </w:r>
          </w:p>
        </w:tc>
        <w:tc>
          <w:tcPr>
            <w:tcW w:type="dxa" w:w="71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190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OLS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Regression: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Manufacturing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Value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Added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and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Eco-</w:t>
            </w:r>
          </w:p>
        </w:tc>
        <w:tc>
          <w:tcPr>
            <w:tcW w:type="dxa" w:w="1205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1205"/>
            <w:vMerge/>
            <w:tcBorders/>
          </w:tcPr>
          <w:p/>
        </w:tc>
        <w:tc>
          <w:tcPr>
            <w:tcW w:type="dxa" w:w="2410"/>
            <w:gridSpan w:val="2"/>
            <w:vMerge/>
            <w:tcBorders/>
          </w:tcPr>
          <w:p/>
        </w:tc>
        <w:tc>
          <w:tcPr>
            <w:tcW w:type="dxa" w:w="4820"/>
            <w:gridSpan w:val="4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0" w:after="0"/>
              <w:ind w:left="8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18</w:t>
            </w:r>
          </w:p>
        </w:tc>
      </w:tr>
      <w:tr>
        <w:trPr>
          <w:trHeight w:hRule="exact" w:val="424"/>
        </w:trPr>
        <w:tc>
          <w:tcPr>
            <w:tcW w:type="dxa" w:w="1205"/>
            <w:vMerge/>
            <w:tcBorders/>
          </w:tcPr>
          <w:p/>
        </w:tc>
        <w:tc>
          <w:tcPr>
            <w:tcW w:type="dxa" w:w="8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1730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nomic Complexity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1205"/>
            <w:vMerge/>
            <w:tcBorders/>
          </w:tcPr>
          <w:p/>
        </w:tc>
      </w:tr>
      <w:tr>
        <w:trPr>
          <w:trHeight w:hRule="exact" w:val="424"/>
        </w:trPr>
        <w:tc>
          <w:tcPr>
            <w:tcW w:type="dxa" w:w="1205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156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3.5.3</w:t>
            </w:r>
          </w:p>
        </w:tc>
        <w:tc>
          <w:tcPr>
            <w:tcW w:type="dxa" w:w="7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Scenario Forecasting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8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18</w:t>
            </w:r>
          </w:p>
        </w:tc>
      </w:tr>
      <w:tr>
        <w:trPr>
          <w:trHeight w:hRule="exact" w:val="566"/>
        </w:trPr>
        <w:tc>
          <w:tcPr>
            <w:tcW w:type="dxa" w:w="120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3.6</w:t>
            </w:r>
          </w:p>
        </w:tc>
        <w:tc>
          <w:tcPr>
            <w:tcW w:type="dxa" w:w="4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Scope, Limitations, and Robustness</w:t>
            </w:r>
          </w:p>
        </w:tc>
        <w:tc>
          <w:tcPr>
            <w:tcW w:type="dxa" w:w="3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8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19</w:t>
            </w:r>
          </w:p>
        </w:tc>
      </w:tr>
      <w:tr>
        <w:trPr>
          <w:trHeight w:hRule="exact" w:val="550"/>
        </w:trPr>
        <w:tc>
          <w:tcPr>
            <w:tcW w:type="dxa" w:w="1205"/>
            <w:vMerge/>
            <w:tcBorders/>
          </w:tcPr>
          <w:p/>
        </w:tc>
        <w:tc>
          <w:tcPr>
            <w:tcW w:type="dxa" w:w="8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10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Analysis and Results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10" w:after="0"/>
              <w:ind w:left="8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20</w:t>
            </w:r>
          </w:p>
        </w:tc>
      </w:tr>
      <w:tr>
        <w:trPr>
          <w:trHeight w:hRule="exact" w:val="440"/>
        </w:trPr>
        <w:tc>
          <w:tcPr>
            <w:tcW w:type="dxa" w:w="120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4.1</w:t>
            </w:r>
          </w:p>
        </w:tc>
        <w:tc>
          <w:tcPr>
            <w:tcW w:type="dxa" w:w="8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6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Structural Break Analysis: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The 2017 Reform as a Manufacturing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8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20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/>
          </w:tcPr>
          <w:p/>
        </w:tc>
        <w:tc>
          <w:tcPr>
            <w:tcW w:type="dxa" w:w="8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81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Turning Point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1205"/>
            <w:vMerge/>
            <w:tcBorders/>
          </w:tcPr>
          <w:p/>
        </w:tc>
      </w:tr>
      <w:tr>
        <w:trPr>
          <w:trHeight w:hRule="exact" w:val="428"/>
        </w:trPr>
        <w:tc>
          <w:tcPr>
            <w:tcW w:type="dxa" w:w="120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4.2</w:t>
            </w:r>
          </w:p>
        </w:tc>
        <w:tc>
          <w:tcPr>
            <w:tcW w:type="dxa" w:w="8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Revealed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Comparative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Advantage: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Export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Sophistication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and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Its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8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21</w:t>
            </w:r>
          </w:p>
        </w:tc>
      </w:tr>
      <w:tr>
        <w:trPr>
          <w:trHeight w:hRule="exact" w:val="414"/>
        </w:trPr>
        <w:tc>
          <w:tcPr>
            <w:tcW w:type="dxa" w:w="1205"/>
            <w:vMerge/>
            <w:tcBorders/>
          </w:tcPr>
          <w:p/>
        </w:tc>
        <w:tc>
          <w:tcPr>
            <w:tcW w:type="dxa" w:w="8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81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Limits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12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662" w:after="0"/>
        <w:ind w:left="0" w:right="4630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rHeight w:hRule="exact" w:val="900"/>
        </w:trPr>
        <w:tc>
          <w:tcPr>
            <w:tcW w:type="dxa" w:w="28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340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5</w:t>
            </w:r>
          </w:p>
          <w:p>
            <w:pPr>
              <w:autoSpaceDN w:val="0"/>
              <w:autoSpaceDE w:val="0"/>
              <w:widowControl/>
              <w:spacing w:line="286" w:lineRule="exact" w:before="2118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6</w:t>
            </w:r>
          </w:p>
          <w:p>
            <w:pPr>
              <w:autoSpaceDN w:val="0"/>
              <w:autoSpaceDE w:val="0"/>
              <w:widowControl/>
              <w:spacing w:line="288" w:lineRule="exact" w:before="3388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7</w:t>
            </w:r>
          </w:p>
        </w:tc>
        <w:tc>
          <w:tcPr>
            <w:tcW w:type="dxa" w:w="6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5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4.3</w:t>
            </w:r>
          </w:p>
        </w:tc>
        <w:tc>
          <w:tcPr>
            <w:tcW w:type="dxa" w:w="7960"/>
            <w:gridSpan w:val="5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5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Overall RCA Structure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52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21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4.4</w:t>
            </w:r>
          </w:p>
        </w:tc>
        <w:tc>
          <w:tcPr>
            <w:tcW w:type="dxa" w:w="7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Manufacturing-Sector RCA Dynamics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8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22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4.5</w:t>
            </w:r>
          </w:p>
        </w:tc>
        <w:tc>
          <w:tcPr>
            <w:tcW w:type="dxa" w:w="7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Northeast Asian Trade and FDI Flows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2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24</w:t>
            </w:r>
          </w:p>
        </w:tc>
      </w:tr>
      <w:tr>
        <w:trPr>
          <w:trHeight w:hRule="exact" w:val="44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4.6</w:t>
            </w:r>
          </w:p>
        </w:tc>
        <w:tc>
          <w:tcPr>
            <w:tcW w:type="dxa" w:w="7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Bilateral Trade Dynamics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6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24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4.7</w:t>
            </w:r>
          </w:p>
        </w:tc>
        <w:tc>
          <w:tcPr>
            <w:tcW w:type="dxa" w:w="7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Intermediate Goods Composition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25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4.8</w:t>
            </w:r>
          </w:p>
        </w:tc>
        <w:tc>
          <w:tcPr>
            <w:tcW w:type="dxa" w:w="2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FDI Origin Structure</w:t>
            </w:r>
          </w:p>
        </w:tc>
        <w:tc>
          <w:tcPr>
            <w:tcW w:type="dxa" w:w="5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26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4.9</w:t>
            </w:r>
          </w:p>
        </w:tc>
        <w:tc>
          <w:tcPr>
            <w:tcW w:type="dxa" w:w="7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Trade Network Analysis: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Value-Chain Positioning 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6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27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6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4.10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Value-Chain Positioning Map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27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6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4.11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Intermediate Goods Dependence by Partner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29</w:t>
            </w:r>
          </w:p>
        </w:tc>
      </w:tr>
      <w:tr>
        <w:trPr>
          <w:trHeight w:hRule="exact" w:val="44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6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4.12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Export Composition: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Structural Change 2010–2023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6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30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6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4.13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Re-export Potential Through Central Asian Corridors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31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6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4.14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GVC Positioning: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Backward and Forward Integration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31</w:t>
            </w:r>
          </w:p>
        </w:tc>
      </w:tr>
      <w:tr>
        <w:trPr>
          <w:trHeight w:hRule="exact" w:val="56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6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4.15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Comparative Trajectory: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Uzbekistan and Vietnam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32</w:t>
            </w:r>
          </w:p>
        </w:tc>
      </w:tr>
      <w:tr>
        <w:trPr>
          <w:trHeight w:hRule="exact" w:val="58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90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24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Thailand Comparative Benchmarking:</w:t>
            </w: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The Eastern Seaboard Model</w:t>
            </w: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35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5.1</w:t>
            </w:r>
          </w:p>
        </w:tc>
        <w:tc>
          <w:tcPr>
            <w:tcW w:type="dxa" w:w="7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Rationale for the Thailand Comparator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35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5.2</w:t>
            </w:r>
          </w:p>
        </w:tc>
        <w:tc>
          <w:tcPr>
            <w:tcW w:type="dxa" w:w="7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Thailand’s Industrialisation Pathway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35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5.3</w:t>
            </w:r>
          </w:p>
        </w:tc>
        <w:tc>
          <w:tcPr>
            <w:tcW w:type="dxa" w:w="7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Comparative Benchmarking: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Thailand, Vietnam, and Uzbekistan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36</w:t>
            </w:r>
          </w:p>
        </w:tc>
      </w:tr>
      <w:tr>
        <w:trPr>
          <w:trHeight w:hRule="exact" w:val="56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5.4</w:t>
            </w:r>
          </w:p>
        </w:tc>
        <w:tc>
          <w:tcPr>
            <w:tcW w:type="dxa" w:w="7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The Automotive Sector Parallel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38</w:t>
            </w:r>
          </w:p>
        </w:tc>
      </w:tr>
      <w:tr>
        <w:trPr>
          <w:trHeight w:hRule="exact" w:val="58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6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28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Institutional Readiness for GVC Integration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28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39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6.1</w:t>
            </w:r>
          </w:p>
        </w:tc>
        <w:tc>
          <w:tcPr>
            <w:tcW w:type="dxa" w:w="7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Analytical Framework: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Institutions as GVC Entry Conditions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39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6.2</w:t>
            </w:r>
          </w:p>
        </w:tc>
        <w:tc>
          <w:tcPr>
            <w:tcW w:type="dxa" w:w="8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8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World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Governance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Indicators: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Uzbekistan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in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Comparative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Per-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6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81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spective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40</w:t>
            </w:r>
          </w:p>
        </w:tc>
      </w:tr>
      <w:tr>
        <w:trPr>
          <w:trHeight w:hRule="exact" w:val="44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6.3</w:t>
            </w:r>
          </w:p>
        </w:tc>
        <w:tc>
          <w:tcPr>
            <w:tcW w:type="dxa" w:w="632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Regulatory Quality: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Investment Climate Dimensions</w:t>
            </w:r>
          </w:p>
        </w:tc>
        <w:tc>
          <w:tcPr>
            <w:tcW w:type="dxa" w:w="1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4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41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6.4</w:t>
            </w:r>
          </w:p>
        </w:tc>
        <w:tc>
          <w:tcPr>
            <w:tcW w:type="dxa" w:w="7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Investment Treaty Architecture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42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6.5</w:t>
            </w:r>
          </w:p>
        </w:tc>
        <w:tc>
          <w:tcPr>
            <w:tcW w:type="dxa" w:w="7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Human Capital: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The Skill Supply Constraint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0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43</w:t>
            </w:r>
          </w:p>
        </w:tc>
      </w:tr>
      <w:tr>
        <w:trPr>
          <w:trHeight w:hRule="exact" w:val="56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6.6</w:t>
            </w:r>
          </w:p>
        </w:tc>
        <w:tc>
          <w:tcPr>
            <w:tcW w:type="dxa" w:w="7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Synthesis: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The Institutional Gap Score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4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44</w:t>
            </w:r>
          </w:p>
        </w:tc>
      </w:tr>
      <w:tr>
        <w:trPr>
          <w:trHeight w:hRule="exact" w:val="56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6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22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Special Economic Zone Effectiveness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22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46</w:t>
            </w:r>
          </w:p>
        </w:tc>
      </w:tr>
      <w:tr>
        <w:trPr>
          <w:trHeight w:hRule="exact" w:val="44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7.1</w:t>
            </w:r>
          </w:p>
        </w:tc>
        <w:tc>
          <w:tcPr>
            <w:tcW w:type="dxa" w:w="60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The Theoretical Role of SEZs in GVC Embedding</w:t>
            </w:r>
          </w:p>
        </w:tc>
        <w:tc>
          <w:tcPr>
            <w:tcW w:type="dxa" w:w="18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46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7.2</w:t>
            </w:r>
          </w:p>
        </w:tc>
        <w:tc>
          <w:tcPr>
            <w:tcW w:type="dxa" w:w="7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Uzbekistan’s SEZ Landscape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46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7.3</w:t>
            </w:r>
          </w:p>
        </w:tc>
        <w:tc>
          <w:tcPr>
            <w:tcW w:type="dxa" w:w="7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SEZ Incentive Structure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4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48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7.4</w:t>
            </w:r>
          </w:p>
        </w:tc>
        <w:tc>
          <w:tcPr>
            <w:tcW w:type="dxa" w:w="8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8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The Navoiy Model: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Aviation Logistics as a Landlocked GVC So-</w:t>
            </w:r>
          </w:p>
        </w:tc>
      </w:tr>
      <w:tr>
        <w:trPr>
          <w:trHeight w:hRule="exact" w:val="428"/>
        </w:trPr>
        <w:tc>
          <w:tcPr>
            <w:tcW w:type="dxa" w:w="12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2" w:after="0"/>
              <w:ind w:left="0" w:right="12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lution</w:t>
            </w:r>
          </w:p>
        </w:tc>
        <w:tc>
          <w:tcPr>
            <w:tcW w:type="dxa" w:w="7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2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49</w:t>
            </w:r>
          </w:p>
        </w:tc>
      </w:tr>
    </w:tbl>
    <w:p>
      <w:pPr>
        <w:autoSpaceDN w:val="0"/>
        <w:autoSpaceDE w:val="0"/>
        <w:widowControl/>
        <w:spacing w:line="288" w:lineRule="exact" w:before="552" w:after="0"/>
        <w:ind w:left="0" w:right="4630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3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rPr>
          <w:trHeight w:hRule="exact" w:val="1040"/>
        </w:trPr>
        <w:tc>
          <w:tcPr>
            <w:tcW w:type="dxa" w:w="94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52" w:after="0"/>
              <w:ind w:left="0" w:right="15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7.5</w:t>
            </w:r>
          </w:p>
        </w:tc>
        <w:tc>
          <w:tcPr>
            <w:tcW w:type="dxa" w:w="8000"/>
            <w:gridSpan w:val="7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5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SEZ Performance Assessment: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A Comparative Scorecard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52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49</w:t>
            </w:r>
          </w:p>
          <w:p>
            <w:pPr>
              <w:autoSpaceDN w:val="0"/>
              <w:autoSpaceDE w:val="0"/>
              <w:widowControl/>
              <w:spacing w:line="424" w:lineRule="exact" w:before="284" w:after="0"/>
              <w:ind w:left="128" w:right="4" w:firstLine="0"/>
              <w:jc w:val="both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 xml:space="preserve">51 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 xml:space="preserve">51 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 xml:space="preserve">51 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 xml:space="preserve">53 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 xml:space="preserve">54 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 xml:space="preserve">54 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 xml:space="preserve">55 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 xml:space="preserve">57 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 xml:space="preserve">59 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60</w:t>
            </w:r>
          </w:p>
          <w:p>
            <w:pPr>
              <w:autoSpaceDN w:val="0"/>
              <w:autoSpaceDE w:val="0"/>
              <w:widowControl/>
              <w:spacing w:line="426" w:lineRule="exact" w:before="280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 xml:space="preserve">62 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62</w:t>
            </w:r>
          </w:p>
          <w:p>
            <w:pPr>
              <w:autoSpaceDN w:val="0"/>
              <w:autoSpaceDE w:val="0"/>
              <w:widowControl/>
              <w:spacing w:line="424" w:lineRule="exact" w:before="424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 xml:space="preserve">65 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65</w:t>
            </w:r>
          </w:p>
          <w:p>
            <w:pPr>
              <w:autoSpaceDN w:val="0"/>
              <w:autoSpaceDE w:val="0"/>
              <w:widowControl/>
              <w:spacing w:line="286" w:lineRule="exact" w:before="560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67</w:t>
            </w:r>
          </w:p>
          <w:p>
            <w:pPr>
              <w:autoSpaceDN w:val="0"/>
              <w:autoSpaceDE w:val="0"/>
              <w:widowControl/>
              <w:spacing w:line="424" w:lineRule="exact" w:before="422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 xml:space="preserve">68 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68</w:t>
            </w:r>
          </w:p>
          <w:p>
            <w:pPr>
              <w:autoSpaceDN w:val="0"/>
              <w:autoSpaceDE w:val="0"/>
              <w:widowControl/>
              <w:spacing w:line="422" w:lineRule="exact" w:before="426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 xml:space="preserve">69 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70</w:t>
            </w:r>
          </w:p>
          <w:p>
            <w:pPr>
              <w:autoSpaceDN w:val="0"/>
              <w:autoSpaceDE w:val="0"/>
              <w:widowControl/>
              <w:spacing w:line="424" w:lineRule="exact" w:before="282" w:after="0"/>
              <w:ind w:left="128" w:right="4" w:firstLine="0"/>
              <w:jc w:val="both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 xml:space="preserve">71 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 xml:space="preserve">71 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72</w:t>
            </w:r>
          </w:p>
          <w:p>
            <w:pPr>
              <w:autoSpaceDN w:val="0"/>
              <w:autoSpaceDE w:val="0"/>
              <w:widowControl/>
              <w:spacing w:line="288" w:lineRule="exact" w:before="420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74</w:t>
            </w:r>
          </w:p>
        </w:tc>
      </w:tr>
      <w:tr>
        <w:trPr>
          <w:trHeight w:hRule="exact" w:val="560"/>
        </w:trPr>
        <w:tc>
          <w:tcPr>
            <w:tcW w:type="dxa" w:w="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22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8</w:t>
            </w:r>
          </w:p>
        </w:tc>
        <w:tc>
          <w:tcPr>
            <w:tcW w:type="dxa" w:w="86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22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Structural Constraints on GVC Integration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0" w:right="15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8.1</w:t>
            </w:r>
          </w:p>
        </w:tc>
        <w:tc>
          <w:tcPr>
            <w:tcW w:type="dxa" w:w="4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A Framework for Constraint Analysis</w:t>
            </w:r>
          </w:p>
        </w:tc>
        <w:tc>
          <w:tcPr>
            <w:tcW w:type="dxa" w:w="3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5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8.2</w:t>
            </w:r>
          </w:p>
        </w:tc>
        <w:tc>
          <w:tcPr>
            <w:tcW w:type="dxa" w:w="8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Constraint 1: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Landlockedness and Transit Costs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6" w:after="0"/>
              <w:ind w:left="0" w:right="15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8.3</w:t>
            </w:r>
          </w:p>
        </w:tc>
        <w:tc>
          <w:tcPr>
            <w:tcW w:type="dxa" w:w="8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Constraint 2: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Energy and Utility Infrastructure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0" w:right="15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8.4</w:t>
            </w:r>
          </w:p>
        </w:tc>
        <w:tc>
          <w:tcPr>
            <w:tcW w:type="dxa" w:w="8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Constraint 3: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Financial Sector Depth and Trade Finance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0" w:right="15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8.5</w:t>
            </w:r>
          </w:p>
        </w:tc>
        <w:tc>
          <w:tcPr>
            <w:tcW w:type="dxa" w:w="6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Constraint 4: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Political Economy of Reform Continuity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6" w:after="0"/>
              <w:ind w:left="0" w:right="15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8.6</w:t>
            </w:r>
          </w:p>
        </w:tc>
        <w:tc>
          <w:tcPr>
            <w:tcW w:type="dxa" w:w="5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Constraint Hierarchy and the Binding Constraint</w:t>
            </w:r>
          </w:p>
        </w:tc>
        <w:tc>
          <w:tcPr>
            <w:tcW w:type="dxa" w:w="2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15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8.7</w:t>
            </w:r>
          </w:p>
        </w:tc>
        <w:tc>
          <w:tcPr>
            <w:tcW w:type="dxa" w:w="8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Regression Analysis 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5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8.8</w:t>
            </w:r>
          </w:p>
        </w:tc>
        <w:tc>
          <w:tcPr>
            <w:tcW w:type="dxa" w:w="8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Scenario Forecasts: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Manufacturing Value Added through 2030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0" w:right="15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8.9</w:t>
            </w:r>
          </w:p>
        </w:tc>
        <w:tc>
          <w:tcPr>
            <w:tcW w:type="dxa" w:w="8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Mechanisms: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Trade Openness, ECI, and the Complexity Trajectory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580"/>
        </w:trPr>
        <w:tc>
          <w:tcPr>
            <w:tcW w:type="dxa" w:w="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24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9</w:t>
            </w:r>
          </w:p>
        </w:tc>
        <w:tc>
          <w:tcPr>
            <w:tcW w:type="dxa" w:w="86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24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Discussion:</w:t>
            </w: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Synthesis, Theory Revisited, and the Road Not Taken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15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9.1</w:t>
            </w:r>
          </w:p>
        </w:tc>
        <w:tc>
          <w:tcPr>
            <w:tcW w:type="dxa" w:w="5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Revisiting the Central Research Question</w:t>
            </w:r>
          </w:p>
        </w:tc>
        <w:tc>
          <w:tcPr>
            <w:tcW w:type="dxa" w:w="2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0" w:right="15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9.2</w:t>
            </w:r>
          </w:p>
        </w:tc>
        <w:tc>
          <w:tcPr>
            <w:tcW w:type="dxa" w:w="8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What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the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Regression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Results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Actually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Say: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The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Mechanism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Is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542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109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Intermediate Goods, Not FDI Volume</w:t>
            </w:r>
          </w:p>
        </w:tc>
        <w:tc>
          <w:tcPr>
            <w:tcW w:type="dxa" w:w="3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0" w:right="15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9.3</w:t>
            </w:r>
          </w:p>
        </w:tc>
        <w:tc>
          <w:tcPr>
            <w:tcW w:type="dxa" w:w="8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The Flying Geese Mechanism: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Operating But Distorted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4" w:after="0"/>
              <w:ind w:left="0" w:right="15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9.4</w:t>
            </w:r>
          </w:p>
        </w:tc>
        <w:tc>
          <w:tcPr>
            <w:tcW w:type="dxa" w:w="8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4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The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Vietnam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Comparison: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What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Uzbekistan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Has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and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Has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Not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894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8" w:after="0"/>
              <w:ind w:left="109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Replicated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0" w:after="0"/>
              <w:ind w:left="0" w:right="15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9.5</w:t>
            </w:r>
          </w:p>
        </w:tc>
        <w:tc>
          <w:tcPr>
            <w:tcW w:type="dxa" w:w="8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0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The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Thailand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Comparison: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Sectoral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Targeting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over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Spatial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Con-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894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09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centration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8" w:after="0"/>
              <w:ind w:left="0" w:right="15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9.6</w:t>
            </w:r>
          </w:p>
        </w:tc>
        <w:tc>
          <w:tcPr>
            <w:tcW w:type="dxa" w:w="8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WTO Accession as Institutional Lock-In: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The Vietnam Parallel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0" w:right="15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9.7</w:t>
            </w:r>
          </w:p>
        </w:tc>
        <w:tc>
          <w:tcPr>
            <w:tcW w:type="dxa" w:w="8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The Premature Deindustrialisation Counter-Thesis and Why It Does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45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4" w:after="0"/>
              <w:ind w:left="109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Not Foreclose the Uzbek Case</w:t>
            </w:r>
          </w:p>
        </w:tc>
        <w:tc>
          <w:tcPr>
            <w:tcW w:type="dxa" w:w="43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15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9.8</w:t>
            </w:r>
          </w:p>
        </w:tc>
        <w:tc>
          <w:tcPr>
            <w:tcW w:type="dxa" w:w="3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15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The Limits of This Analysis</w:t>
            </w:r>
          </w:p>
        </w:tc>
        <w:tc>
          <w:tcPr>
            <w:tcW w:type="dxa" w:w="43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1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980"/>
        </w:trPr>
        <w:tc>
          <w:tcPr>
            <w:tcW w:type="dxa" w:w="894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6" w:val="left"/>
              </w:tabs>
              <w:autoSpaceDE w:val="0"/>
              <w:widowControl/>
              <w:spacing w:line="426" w:lineRule="exact" w:before="76" w:after="0"/>
              <w:ind w:left="4" w:right="144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10</w:t>
            </w: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 xml:space="preserve">Conclusion and Policy Implications </w:t>
            </w:r>
            <w:r>
              <w:br/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10.1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Policy Implications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580"/>
        </w:trPr>
        <w:tc>
          <w:tcPr>
            <w:tcW w:type="dxa" w:w="25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4" w:after="0"/>
              <w:ind w:left="43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10.2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Conclusion</w:t>
            </w:r>
          </w:p>
        </w:tc>
        <w:tc>
          <w:tcPr>
            <w:tcW w:type="dxa" w:w="6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894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12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A</w:t>
            </w: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Additional Figures</w:t>
            </w:r>
          </w:p>
        </w:tc>
        <w:tc>
          <w:tcPr>
            <w:tcW w:type="dxa" w:w="964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8" w:lineRule="exact" w:before="1960" w:after="0"/>
        <w:ind w:left="0" w:right="4630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4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2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919"/>
        <w:gridCol w:w="4919"/>
      </w:tblGrid>
      <w:tr>
        <w:trPr>
          <w:trHeight w:hRule="exact" w:val="1086"/>
        </w:trPr>
        <w:tc>
          <w:tcPr>
            <w:tcW w:type="dxa" w:w="4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608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>1</w:t>
            </w:r>
          </w:p>
        </w:tc>
        <w:tc>
          <w:tcPr>
            <w:tcW w:type="dxa" w:w="89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608" w:after="0"/>
              <w:ind w:left="2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>Introduction</w:t>
            </w:r>
          </w:p>
        </w:tc>
      </w:tr>
    </w:tbl>
    <w:p>
      <w:pPr>
        <w:autoSpaceDN w:val="0"/>
        <w:autoSpaceDE w:val="0"/>
        <w:widowControl/>
        <w:spacing w:line="424" w:lineRule="exact" w:before="206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Central Asia’s largest economy by population, Uzbekistan spent much of its post-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Soviet independence era under a model of state-directed, resource-dependent growth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 deliberately limited foreign economic penetration.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death of Islam Kari-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mov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2016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subsequent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accession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President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Shavkat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Mirziyoyev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augurated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rapid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liberalisation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episodes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post-Soviet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world: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currency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convertibility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restored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2017,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foreign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regime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was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overhauled,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tariffs were reduced,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strategic industrial zones were estab-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lished to attract export-oriented manufacturing (World Bank 2024). These reforms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did not occur in a vacuum.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They coincided with — and were partly designed to at-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tract — a wave of Northeast Asian capital and manufacturing relocation driven by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pressures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China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(rising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labour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costs,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US-China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tensions),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Japan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(ageing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supply-chain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networks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seeking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diversification),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Korea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(”China+1” strategies by conglomerates including Hyundai, LG, and Samsung).</w:t>
      </w:r>
    </w:p>
    <w:p>
      <w:pPr>
        <w:autoSpaceDN w:val="0"/>
        <w:autoSpaceDE w:val="0"/>
        <w:widowControl/>
        <w:spacing w:line="424" w:lineRule="exact" w:before="0" w:after="0"/>
        <w:ind w:left="260" w:right="222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central question of this paper is whether, and through what mechanisms,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 Northeast Asian economic engagement has driven genuine industrial upgrad-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whether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reinforced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pattern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primary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commodity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shallow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assembly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without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technology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transfer.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question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matters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beyond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landlocked,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resource-endowed,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reform-active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Central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Asian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class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development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cases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underserved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literature,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which has focused disproportionately on coastal Southeast Asia, East Africa, 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Eastern Europe.</w:t>
      </w:r>
    </w:p>
    <w:p>
      <w:pPr>
        <w:autoSpaceDN w:val="0"/>
        <w:autoSpaceDE w:val="0"/>
        <w:widowControl/>
        <w:spacing w:line="424" w:lineRule="exact" w:before="0" w:after="0"/>
        <w:ind w:left="260" w:right="222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paper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makes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three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contributions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centered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pivotal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finding: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istan has achieved substantial backward GVC integration (absorption of interme-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failed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achieve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commensurate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(manufac-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tured export upgrading).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This asymmetric embedding is the quantitative signature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 captive rather than relational GVC governance.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First, the paper applies formal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break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testing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added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data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confirm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2017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was a turning point,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albeit one yielding captive growth.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Second,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it disaggregates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 Northeast Asian trade relationships, demonstrating that Chinese in-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frastructure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capital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Japanese-Korean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inputs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play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qualitatively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different roles in this asymmetric integration.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Third,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it benchmarks Uzbekistan’s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 trajectory against Vietnam’s post-2000 liberalisation to quantify the struc-</w:t>
      </w:r>
    </w:p>
    <w:p>
      <w:pPr>
        <w:autoSpaceDN w:val="0"/>
        <w:autoSpaceDE w:val="0"/>
        <w:widowControl/>
        <w:spacing w:line="288" w:lineRule="exact" w:before="598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</w:t>
      </w:r>
    </w:p>
    <w:p>
      <w:pPr>
        <w:sectPr>
          <w:pgSz w:w="11906" w:h="16838"/>
          <w:pgMar w:top="184" w:right="628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14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286" w:lineRule="exact" w:before="586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tural gaps limiting relational upgrading.</w:t>
      </w:r>
    </w:p>
    <w:p>
      <w:pPr>
        <w:autoSpaceDN w:val="0"/>
        <w:autoSpaceDE w:val="0"/>
        <w:widowControl/>
        <w:spacing w:line="424" w:lineRule="exact" w:before="0" w:after="0"/>
        <w:ind w:left="260" w:right="142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dissertation proceeds as follows. The Introduction establishes the research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context and structure.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Literature Review covers the theoretical landscape 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FDI-led industrialisation, GVC governance, and the economics of landlocked de-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veloping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countries.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Data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Methodology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chapter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describes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data,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core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empirical methodology, and the critical realist research design.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Analysis 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Results chapter presents structural break testing, revealed comparative advantage,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network mapping, comparative benchmarking, institutional diagnostics, and panel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regression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results.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Finally,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Conclusion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Implications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chapter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syn-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thesises the findings and derives five actionable policy recommendations.</w:t>
      </w:r>
    </w:p>
    <w:p>
      <w:pPr>
        <w:autoSpaceDN w:val="0"/>
        <w:tabs>
          <w:tab w:pos="880" w:val="left"/>
        </w:tabs>
        <w:autoSpaceDE w:val="0"/>
        <w:widowControl/>
        <w:spacing w:line="414" w:lineRule="exact" w:before="688" w:after="0"/>
        <w:ind w:left="26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41"/>
        </w:rPr>
        <w:t xml:space="preserve">2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41"/>
        </w:rPr>
        <w:t>Literature Review: Re-evaluating GVCs, the State,</w:t>
      </w:r>
    </w:p>
    <w:p>
      <w:pPr>
        <w:autoSpaceDN w:val="0"/>
        <w:autoSpaceDE w:val="0"/>
        <w:widowControl/>
        <w:spacing w:line="412" w:lineRule="exact" w:before="210" w:after="0"/>
        <w:ind w:left="88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41"/>
        </w:rPr>
        <w:t>and Structural Transformation</w:t>
      </w:r>
    </w:p>
    <w:p>
      <w:pPr>
        <w:autoSpaceDN w:val="0"/>
        <w:autoSpaceDE w:val="0"/>
        <w:widowControl/>
        <w:spacing w:line="424" w:lineRule="exact" w:before="270" w:after="0"/>
        <w:ind w:left="260" w:right="142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framework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dissertation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draws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upon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three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interconnected,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often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competing,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streams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development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literature: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(i)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Global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(GVC)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theory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mechanics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industrial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upgrading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(Gereffi et al. 2005, Milberg &amp; Winkler 2013, Humphrey &amp; Schmitz 2002, Stur-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geon et al. 2008); (ii) developmental state theory, the East Asian industrialisation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experience, and the rebirth of industrial policy (Amsden 1989, Wade 1990, Evans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1995,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2002);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(iii)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constraints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facing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landlocked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countries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(LLDCs)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context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Eurasian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Belt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 Road Initiative (BRI) (Lim˜ao &amp; Venables 2001, Arvis et al. 2016, Carr`ere &amp;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Schiff 2004).</w:t>
      </w:r>
    </w:p>
    <w:p>
      <w:pPr>
        <w:autoSpaceDN w:val="0"/>
        <w:autoSpaceDE w:val="0"/>
        <w:widowControl/>
        <w:spacing w:line="424" w:lineRule="exact" w:before="0" w:after="0"/>
        <w:ind w:left="260" w:right="142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 synthesising these theoretical domains, this chapter establishes the concep-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tual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foundation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evaluating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whether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post-2017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liberalisation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jectory represents a genuine structural transformation or merely a reconfiguration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 its historical commodity dependence.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It critically examines the contradictions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inherent in pursuing state-led development within deeply integrated, transnational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production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regimes,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engages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directly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contemporary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challenges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feasibility of the manufacturing-led convergence path.</w:t>
      </w:r>
    </w:p>
    <w:p>
      <w:pPr>
        <w:autoSpaceDN w:val="0"/>
        <w:autoSpaceDE w:val="0"/>
        <w:widowControl/>
        <w:spacing w:line="288" w:lineRule="exact" w:before="1598" w:after="0"/>
        <w:ind w:left="0" w:right="474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6</w:t>
      </w:r>
    </w:p>
    <w:p>
      <w:pPr>
        <w:sectPr>
          <w:pgSz w:w="11906" w:h="16838"/>
          <w:pgMar w:top="184" w:right="708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018"/>
        </w:trPr>
        <w:tc>
          <w:tcPr>
            <w:tcW w:type="dxa" w:w="6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2.1</w:t>
            </w:r>
          </w:p>
        </w:tc>
        <w:tc>
          <w:tcPr>
            <w:tcW w:type="dxa" w:w="87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17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Global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Value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Chains: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Governance,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Upgrading,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and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Con-</w:t>
            </w:r>
          </w:p>
        </w:tc>
      </w:tr>
    </w:tbl>
    <w:p>
      <w:pPr>
        <w:autoSpaceDN w:val="0"/>
        <w:autoSpaceDE w:val="0"/>
        <w:widowControl/>
        <w:spacing w:line="344" w:lineRule="exact" w:before="140" w:after="0"/>
        <w:ind w:left="1036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temporary Reconfigurations</w:t>
      </w:r>
    </w:p>
    <w:p>
      <w:pPr>
        <w:autoSpaceDN w:val="0"/>
        <w:autoSpaceDE w:val="0"/>
        <w:widowControl/>
        <w:spacing w:line="424" w:lineRule="exact" w:before="182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globalisation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production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networks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over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four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decades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funda-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mentally altered the paradigm of industrial development (Gereffi 1994, Sturgeon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2008).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Rather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building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entire,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vertically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domestic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supply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chains,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developing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pursue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industrialisation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inserting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them-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selves into specific nodes of global and regional production networks (Gereffi et al.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2005, Milberg &amp; Winkler 2013).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critical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contribution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theory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concept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“governance”—the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power dynamics dictating how financial, material, and human resources are allo-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chain.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Gereffi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(2005)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distinguish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between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governance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structures: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market, modular, relational, captive, and hierarchy.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upgrading tra-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jectory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developing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country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depends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critically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governance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enters. Humphrey &amp; Schmitz (2002) demonstrate that captive governance—where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powerful lead firms strictly control specifications and limit technology diffusion—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often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facilitates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rapid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product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process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upgrading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actively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hinders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func-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tional upgrading (moving into design, marketing, or independent branding).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versely, relational governance fosters deeper knowledge exchange and longer-term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capability accumulation.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“smile curve” phenomenon (Baldwin 2016) further complicates GVC in-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sertion.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Value capture has increasingly concentrated at the pre-production (R&amp;D,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design) and post-production (marketing, retail) ends of the curve, while the middle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stages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assembly)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heavily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commoditised.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structural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shift has direct implications for the payoffs available to countries like Uzbekistan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 are seeking entry at the assembly tier.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Recent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scholarship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increasingly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focused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vulnerability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recon-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chains.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Rakhmatullayev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(2023)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document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global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shocks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COVID-19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pandemic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exposed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fragility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hyper-optimised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GVCs, prompting lead firms to prioritise resilience over cost-efficiency.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This has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accelerated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“China+1”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strategies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regionalisation.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theo-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imperative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leverage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regionalisation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facilitates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progression from captive assembly to relational upgrading, particularly by embed-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ding itself into the shifting Northeast Asian production networks. Usmanov (2024)</w:t>
      </w:r>
    </w:p>
    <w:p>
      <w:pPr>
        <w:autoSpaceDN w:val="0"/>
        <w:autoSpaceDE w:val="0"/>
        <w:widowControl/>
        <w:spacing w:line="288" w:lineRule="exact" w:before="630" w:after="0"/>
        <w:ind w:left="0" w:right="4630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7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246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demonstrates that Central Asian economies that actively used industrial policy to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attract export-platform FDI during GVC restructuring achieved significantly better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upgrading outcomes than those that relied on passive openness.</w:t>
      </w:r>
    </w:p>
    <w:p>
      <w:pPr>
        <w:autoSpaceDN w:val="0"/>
        <w:tabs>
          <w:tab w:pos="1036" w:val="left"/>
        </w:tabs>
        <w:autoSpaceDE w:val="0"/>
        <w:widowControl/>
        <w:spacing w:line="346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2.2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The Premature Deindustrialisation Counter-Thesis</w:t>
      </w:r>
    </w:p>
    <w:p>
      <w:pPr>
        <w:autoSpaceDN w:val="0"/>
        <w:autoSpaceDE w:val="0"/>
        <w:widowControl/>
        <w:spacing w:line="424" w:lineRule="exact" w:before="182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 fundamental challenge to the dissertation’s central premise must be engaged di-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rectly: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Rodrik (2016) argues that the manufacturing-led convergence path that un-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derpinned the East Asian miracle is now structurally narrowing for late-developing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countries.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“premature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deindustrialisation”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thesis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identifies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two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reinforcing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mechanisms.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First,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labour-saving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automation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reducing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labour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of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 tasks globally, compressing the employment payoff that made labour-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abundant developing countries attractive as manufacturing platforms.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Second, 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shift of GVC value capture toward pre- and post-production segments means that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countries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entering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assembly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domestic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added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than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their predecessors did at equivalent reform stages.</w:t>
      </w:r>
    </w:p>
    <w:p>
      <w:pPr>
        <w:autoSpaceDN w:val="0"/>
        <w:autoSpaceDE w:val="0"/>
        <w:widowControl/>
        <w:spacing w:line="424" w:lineRule="exact" w:before="0" w:after="0"/>
        <w:ind w:left="260" w:right="246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Diao et al. (2019) and McMillan et al. (2017) extend this critique empirically,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demonstrating that structural change in sub-Saharan Africa and parts of South Asia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moved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labour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agriculture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services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rather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that this “wrong” structural change has not generated the productivity convergence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 manufacturing-led transitions produced in East Asia.</w:t>
      </w:r>
    </w:p>
    <w:p>
      <w:pPr>
        <w:autoSpaceDN w:val="0"/>
        <w:autoSpaceDE w:val="0"/>
        <w:widowControl/>
        <w:spacing w:line="424" w:lineRule="exact" w:before="0" w:after="0"/>
        <w:ind w:left="260" w:right="246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However,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critique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invalidate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same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terms.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primarily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competing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automatable,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low-skill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sembly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tasks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premature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deindustrialisation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thesis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identifies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vul-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nerable.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Its strategic positioning targets medium-skill, relationship-intensive man-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ufacturing (automotive components, pharmaceuticals, precision instruments) in a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regional market where EAEU trade preferences and geographic proximity to Rus-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sia and Central Asian consumers provide a competitive basis that pure labour-cost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competition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cannot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replicate.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premature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deindustrialisation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critique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most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acute for large-population, low-income economies seeking mass employment ab-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sorption;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middle-income,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STEM-capable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profile,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constraint is governance and logistics quality rather than the structural foreclo-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sure of the manufacturing path.</w:t>
      </w:r>
    </w:p>
    <w:p>
      <w:pPr>
        <w:autoSpaceDN w:val="0"/>
        <w:autoSpaceDE w:val="0"/>
        <w:widowControl/>
        <w:spacing w:line="288" w:lineRule="exact" w:before="1162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8</w:t>
      </w:r>
    </w:p>
    <w:p>
      <w:pPr>
        <w:sectPr>
          <w:pgSz w:w="11906" w:h="16838"/>
          <w:pgMar w:top="184" w:right="604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018"/>
        </w:trPr>
        <w:tc>
          <w:tcPr>
            <w:tcW w:type="dxa" w:w="6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2.3</w:t>
            </w:r>
          </w:p>
        </w:tc>
        <w:tc>
          <w:tcPr>
            <w:tcW w:type="dxa" w:w="87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17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The Developmental State and the Rebirth of Industrial Pol-</w:t>
            </w:r>
          </w:p>
        </w:tc>
      </w:tr>
    </w:tbl>
    <w:p>
      <w:pPr>
        <w:autoSpaceDN w:val="0"/>
        <w:autoSpaceDE w:val="0"/>
        <w:widowControl/>
        <w:spacing w:line="344" w:lineRule="exact" w:before="140" w:after="0"/>
        <w:ind w:left="1036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icy</w:t>
      </w:r>
    </w:p>
    <w:p>
      <w:pPr>
        <w:autoSpaceDN w:val="0"/>
        <w:autoSpaceDE w:val="0"/>
        <w:widowControl/>
        <w:spacing w:line="424" w:lineRule="exact" w:before="182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Northeast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networks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must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analysed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 the theoretical lens of East Asian industrialisation.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classical interpre-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tation of the East Asian “miracle” rests on the concept of the developmental state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(Amsden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1989,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1990,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Evans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1995),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challenges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neoclassical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thodoxy that East Asian growth resulted primarily from free markets and minimal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state intervention.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Amsden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(1989)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demonstrated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Korea’s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industrialisation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relied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“getting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prices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wrong”—using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targeted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subsidies,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directed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credit,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strategic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protectionism to incubate domestic champions.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Wade (1990) advanced the “gov-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erned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market”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theory,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illustrating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Taiwan’s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apparatus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actively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steered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 into strategic sectors.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Evans (1995) introduced the concept of “embed-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ded autonomy,” arguing that successful developmental states require bureaucracies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that are sufficiently insulated from rent-seeking pressures (autonomy) yet deeply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connected to the industrial capitalist class to facilitate policy implementation (em-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beddedness).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Andreoni &amp; Chang (2023) document a “rebirth” of industrial policy globally,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arguing that the theoretical case for market-led development has been substantially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undermined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GFC,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COVID-19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pandemic,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reshoring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pressures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generated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US-China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technology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competition.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challenge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constructing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institutional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apparatus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exercising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embedded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auton-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omy within the constraints of modern trade rules, navigating the tension between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required liberalisation and the necessary state intervention to foster domestic ca-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pabilities.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Rakhmatullayev et al. (2023) identify specific institutional bottlenecks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 judicial independence, contract enforcement, bureaucratic discretion in invest-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ment approvals — that remain unresolved and which actively limit the transition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 passive openness to developmental transformation.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2.4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The Flying Geese Paradigm and South-South Cooperation</w:t>
      </w:r>
    </w:p>
    <w:p>
      <w:pPr>
        <w:autoSpaceDN w:val="0"/>
        <w:autoSpaceDE w:val="0"/>
        <w:widowControl/>
        <w:spacing w:line="422" w:lineRule="exact" w:before="184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spatial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dynamics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elegantly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captured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“flying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geese” model (Akamatsu 1962).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model describes a tiered hierarchy in which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 lead economy transfers sunset, labour-intensive industries to follower economies</w:t>
      </w:r>
    </w:p>
    <w:p>
      <w:pPr>
        <w:autoSpaceDN w:val="0"/>
        <w:autoSpaceDE w:val="0"/>
        <w:widowControl/>
        <w:spacing w:line="288" w:lineRule="exact" w:before="316" w:after="0"/>
        <w:ind w:left="0" w:right="4630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9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144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as its own comparative advantage shifts toward capital- and knowledge-intensive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production (Dunning 1981).</w:t>
      </w:r>
    </w:p>
    <w:p>
      <w:pPr>
        <w:autoSpaceDN w:val="0"/>
        <w:autoSpaceDE w:val="0"/>
        <w:widowControl/>
        <w:spacing w:line="424" w:lineRule="exact" w:before="0" w:after="0"/>
        <w:ind w:left="260" w:right="2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Applying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flying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contemporary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Central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requires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sig-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nificant modification.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While China is graduating from labour-intensive manufac-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turing,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creating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theoretical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opportunity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Chinese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outward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FDI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often diverges from the classical model.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 Pomfret (2019) notes regarding Cen-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tral Asia, Chinese South-South cooperation often prioritises infrastructure and re-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extraction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over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export-platform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traditional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flying geese cascade.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Belt and Road Initiative, while providing critical infras-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tructure,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deepen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primary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commodity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dependence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paired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robust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domestic industrial policies.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2.5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Comparative Development Benchmarks: Vietnam and Thai-</w:t>
      </w:r>
    </w:p>
    <w:p>
      <w:pPr>
        <w:autoSpaceDN w:val="0"/>
        <w:autoSpaceDE w:val="0"/>
        <w:widowControl/>
        <w:spacing w:line="344" w:lineRule="exact" w:before="204" w:after="0"/>
        <w:ind w:left="1036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land</w:t>
      </w:r>
    </w:p>
    <w:p>
      <w:pPr>
        <w:autoSpaceDN w:val="0"/>
        <w:autoSpaceDE w:val="0"/>
        <w:widowControl/>
        <w:spacing w:line="424" w:lineRule="exact" w:before="182" w:after="0"/>
        <w:ind w:left="260" w:right="2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aspirations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benchmarked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against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two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successful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of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insertion: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Thailand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Thailand’s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Eastern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Seaboard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Develop-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ment Programme leveraged Japanese FDI following the 1985 Plaza Accord.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state successfully utilised local content requirements to force technology transfer,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establishing Thailand as a regional automotive hub.</w:t>
      </w:r>
    </w:p>
    <w:p>
      <w:pPr>
        <w:autoSpaceDN w:val="0"/>
        <w:autoSpaceDE w:val="0"/>
        <w:widowControl/>
        <w:spacing w:line="424" w:lineRule="exact" w:before="0" w:after="0"/>
        <w:ind w:left="260" w:right="2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represents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contemporary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rapid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embedding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follow-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ing the Doi Moi reforms and its 2007 WTO accession.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 successfully po-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sitioned itself as a “China+1” destination, attracting massive electronics assembly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combination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institutional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credibility,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anchor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targeting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(Samsung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Nguyen),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calibrated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SEZ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infrastructure.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trajec-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underscores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liberalisation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alone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insufficient;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sequencing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of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anchor investor attraction, domestic supplier development, and human capital cal-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ibration is what converted policy openness into productive GVC embedding.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2.6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Central Asian Structural Constraints and Landlocked The-</w:t>
      </w:r>
    </w:p>
    <w:p>
      <w:pPr>
        <w:autoSpaceDN w:val="0"/>
        <w:autoSpaceDE w:val="0"/>
        <w:widowControl/>
        <w:spacing w:line="344" w:lineRule="exact" w:before="204" w:after="0"/>
        <w:ind w:left="1036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ory</w:t>
      </w:r>
    </w:p>
    <w:p>
      <w:pPr>
        <w:autoSpaceDN w:val="0"/>
        <w:autoSpaceDE w:val="0"/>
        <w:widowControl/>
        <w:spacing w:line="424" w:lineRule="exact" w:before="182" w:after="0"/>
        <w:ind w:left="144" w:right="144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prospects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uniquely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bounded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physical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geogra-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phy.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Lim˜ao &amp; Venables (2001) demonstrate that landlocked countries face a sig-</w:t>
      </w:r>
    </w:p>
    <w:p>
      <w:pPr>
        <w:autoSpaceDN w:val="0"/>
        <w:autoSpaceDE w:val="0"/>
        <w:widowControl/>
        <w:spacing w:line="288" w:lineRule="exact" w:before="598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10</w:t>
      </w:r>
    </w:p>
    <w:p>
      <w:pPr>
        <w:sectPr>
          <w:pgSz w:w="11906" w:h="16838"/>
          <w:pgMar w:top="184" w:right="6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nificant structural penalty, with transport costs averaging 50% higher than coastal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doubly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landlocked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nation,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geographical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penalty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precludes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 into time-sensitive, low-margin GVCs.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These structural constraints dictate a specific industrialisation pathway.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High-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volume,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low-value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assembly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economically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unviable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prohibitive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transit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costs.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Industrial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upgrading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must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target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value-to-weight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ratios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or leverage regional markets where transit penalties are minimised.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political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Middle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Corridor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China-Kyrgyzstan-Uzbekistan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railway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therefore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existential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prerequisites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embedding.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World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Bank (2025) emphasises that multimodal transport efficiency and corridor gover-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nance remain the binding constraint on export competitiveness for Central Asian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economies,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Logistics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Performance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Index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2.6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places it 14% below the lower-middle-income country average,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with transit-time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unpredictability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identified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primary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deterrent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surveyed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turers.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2.7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Technology Transfer and FDI Spillovers</w:t>
      </w:r>
    </w:p>
    <w:p>
      <w:pPr>
        <w:autoSpaceDN w:val="0"/>
        <w:autoSpaceDE w:val="0"/>
        <w:widowControl/>
        <w:spacing w:line="424" w:lineRule="exact" w:before="182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theoretical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piece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concerns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translates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domestic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capability.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Theoretical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spillovers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suggest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foreign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presence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increase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domestic productivity through demonstration effects, labour mobility, and vertical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linkages (Dunning 1981).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However,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empirical evidence is mixed.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Without suffi-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cient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“absorptive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capacity”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(human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capital,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R&amp;D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domestic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firms,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foreign presence can crowd out local enterprises rather than upgrading them. Thus,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SEZ policies in Uzbekistan must be explicitly tied to domestic supply-chain inte-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gration rather than operating as isolated enclaves.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critical policy implication emerging from this literature is one that directly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informs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empirical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analysis: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mechanism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external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engage-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produces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upgrading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volume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diate goods trade deepening.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Countries that develop dense backward linkages 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sourcing intermediate inputs domestically rather than importing them — generate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technology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transfer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productivity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spillovers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aggregate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statistics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cannot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capture.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distinction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between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quantity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quality,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tween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attraction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production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network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embedding,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frames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em-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pirical investigation.</w:t>
      </w:r>
    </w:p>
    <w:p>
      <w:pPr>
        <w:autoSpaceDN w:val="0"/>
        <w:autoSpaceDE w:val="0"/>
        <w:widowControl/>
        <w:spacing w:line="288" w:lineRule="exact" w:before="314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11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018"/>
        </w:trPr>
        <w:tc>
          <w:tcPr>
            <w:tcW w:type="dxa" w:w="6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2.8</w:t>
            </w:r>
          </w:p>
        </w:tc>
        <w:tc>
          <w:tcPr>
            <w:tcW w:type="dxa" w:w="87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17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Synthesis: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Economic Complexity and Upgrading</w:t>
            </w:r>
          </w:p>
        </w:tc>
      </w:tr>
    </w:tbl>
    <w:p>
      <w:pPr>
        <w:autoSpaceDN w:val="0"/>
        <w:autoSpaceDE w:val="0"/>
        <w:widowControl/>
        <w:spacing w:line="424" w:lineRule="exact" w:before="11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 measure whether these varied policy efforts are translating into genuine struc-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tural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transformation,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study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Complexity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Index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(ECI)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(Hidalgo &amp; Hausmann 2009).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ECI posits that development is fundamentally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 process of accumulating productive knowledge.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Andreoni &amp; Chang (2023) fur-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ther elaborate on the policy implications of economic complexity, arguing that in-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dustrial policy must be directed toward building capabilities in strategically prox-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imate, more complex industries to avoid the “complexity trap” of commodity de-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pendence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current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gold-and-cotton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profile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rectly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exemplifies.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Akramov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&amp;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Tilekeyev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(2024)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extend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argument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agricultural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context,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finding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Central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cessfully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diversified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agro-processing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demonstrated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measurably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higher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ECI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trajectories than those that remained commodity-dependent, a finding with direct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implications for Uzbekistan’s nascent horticulture processing sector.</w:t>
      </w:r>
    </w:p>
    <w:p>
      <w:pPr>
        <w:autoSpaceDN w:val="0"/>
        <w:tabs>
          <w:tab w:pos="1036" w:val="left"/>
        </w:tabs>
        <w:autoSpaceDE w:val="0"/>
        <w:widowControl/>
        <w:spacing w:line="346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2.9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Research Gap</w:t>
      </w:r>
    </w:p>
    <w:p>
      <w:pPr>
        <w:autoSpaceDN w:val="0"/>
        <w:autoSpaceDE w:val="0"/>
        <w:widowControl/>
        <w:spacing w:line="424" w:lineRule="exact" w:before="182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existing literature exhibits three critical gaps.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First,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while extensive scholar-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ship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analyses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Southeast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mechanisms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LLDC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gration into Northeast Asian networks from a double-landlocked position remain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under-theorised.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Second,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empirical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studies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overwhelmingly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cus on macroeconomic liberalisation rather than disaggregated GVC governance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Third, comparative benchmarking between Central Asian and ASEAN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industrial models that accounts for the double-landlocked geography is largely ab-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sent.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 dissertation addresses these gaps by quantifying the structural asymme-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trilateral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engagement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positioning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captive/relational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governance distinction as the analytical lens for policy evaluation.</w:t>
      </w:r>
    </w:p>
    <w:p>
      <w:pPr>
        <w:autoSpaceDN w:val="0"/>
        <w:tabs>
          <w:tab w:pos="880" w:val="left"/>
        </w:tabs>
        <w:autoSpaceDE w:val="0"/>
        <w:widowControl/>
        <w:spacing w:line="414" w:lineRule="exact" w:before="688" w:after="0"/>
        <w:ind w:left="26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41"/>
        </w:rPr>
        <w:t xml:space="preserve">3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41"/>
        </w:rPr>
        <w:t>Data, Research Design, and Methodology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526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3.1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Research Philosophy and Ontological Position</w:t>
      </w:r>
    </w:p>
    <w:p>
      <w:pPr>
        <w:autoSpaceDN w:val="0"/>
        <w:autoSpaceDE w:val="0"/>
        <w:widowControl/>
        <w:spacing w:line="422" w:lineRule="exact" w:before="186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dissertation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adopts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critical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realist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ontological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position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(Bhaskar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1975).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Critical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realism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holds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social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phenomena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produced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underlying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causal</w:t>
      </w:r>
    </w:p>
    <w:p>
      <w:pPr>
        <w:autoSpaceDN w:val="0"/>
        <w:autoSpaceDE w:val="0"/>
        <w:widowControl/>
        <w:spacing w:line="288" w:lineRule="exact" w:before="402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12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7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76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mechanisms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operating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stratified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structures,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observed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empirical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regularities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surface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manifestations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deeper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generative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processes.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For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purposes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study,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mechanisms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interest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(i)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global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governance,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allocates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productive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tasks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across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national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bound-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firm-level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coordination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decisions;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(ii)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velopmental states, which shapes domestic institutional configurations that make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countries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receptive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embedding;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(iii)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geography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of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landlocked developing countries, which imposes structural trade cost penalties that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condition the ceiling on achievable integration.</w:t>
      </w:r>
    </w:p>
    <w:p>
      <w:pPr>
        <w:autoSpaceDN w:val="0"/>
        <w:autoSpaceDE w:val="0"/>
        <w:widowControl/>
        <w:spacing w:line="424" w:lineRule="exact" w:before="0" w:after="0"/>
        <w:ind w:left="260" w:right="76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ontological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position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methodological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consequences.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motivates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mixed-method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research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design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combines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quantitative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empirical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analysis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detect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regularities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hypotheses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qualitative-comparative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mechanisms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interpret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regularities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their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context.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 purely econometric approach would identify correlations but could not answer 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why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Uzbekistan’s reform trajectory has diverged from Vietnam’s, or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through which 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mechanisms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Northeast Asian FDI translates (or fails to translate) into domestic ca-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pability accumulation.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 purely case-study approach would identify mechanisms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 could not assess their magnitude or generalisability.</w:t>
      </w:r>
    </w:p>
    <w:p>
      <w:pPr>
        <w:autoSpaceDN w:val="0"/>
        <w:autoSpaceDE w:val="0"/>
        <w:widowControl/>
        <w:spacing w:line="424" w:lineRule="exact" w:before="0" w:after="0"/>
        <w:ind w:left="260" w:right="76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Epistemologically,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dissertation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follows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retroductive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inference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strategy: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begins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observed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empirical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anomalies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(e.g.,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gap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between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Uzbekistan’s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rapidly rising intermediate goods import share and its stagnant export sophistica-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tion), identifies candidate causal mechanisms (captive GVC governance, logistics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constraints, FDI quality gaps), and evaluates the plausibility of those mechanisms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against systematic empirical evidence (Danermark et al. 2019).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This approach is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well-suited to development economics research where controlled experimentation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 impossible and causal identification is inherently partial.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3.2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Research Design: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Sequential Explanatory Mixed-Methods</w:t>
      </w:r>
    </w:p>
    <w:p>
      <w:pPr>
        <w:autoSpaceDN w:val="0"/>
        <w:autoSpaceDE w:val="0"/>
        <w:widowControl/>
        <w:spacing w:line="424" w:lineRule="exact" w:before="182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empirical strategy follows a sequential explanatory design, proceeding through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four stages:</w:t>
      </w:r>
    </w:p>
    <w:p>
      <w:pPr>
        <w:autoSpaceDN w:val="0"/>
        <w:autoSpaceDE w:val="0"/>
        <w:widowControl/>
        <w:spacing w:line="424" w:lineRule="exact" w:before="318" w:after="0"/>
        <w:ind w:left="964" w:right="76" w:hanging="356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1.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Trend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Identification: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Descriptive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time-series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analysis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manufacturing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added,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inflows,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openness,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complexity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for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 and comparator countries, 2000–2023.</w:t>
      </w:r>
    </w:p>
    <w:p>
      <w:pPr>
        <w:autoSpaceDN w:val="0"/>
        <w:autoSpaceDE w:val="0"/>
        <w:widowControl/>
        <w:spacing w:line="288" w:lineRule="exact" w:before="420" w:after="0"/>
        <w:ind w:left="0" w:right="4610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13</w:t>
      </w:r>
    </w:p>
    <w:p>
      <w:pPr>
        <w:sectPr>
          <w:pgSz w:w="11906" w:h="16838"/>
          <w:pgMar w:top="184" w:right="774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964" w:right="24" w:hanging="356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2.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Structural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Break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Detection: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applied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VA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series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formally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identify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2017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statistical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turning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point,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converting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qualitative reform claim into a quantitatively testable hypothesis.</w:t>
      </w:r>
    </w:p>
    <w:p>
      <w:pPr>
        <w:autoSpaceDN w:val="0"/>
        <w:autoSpaceDE w:val="0"/>
        <w:widowControl/>
        <w:spacing w:line="424" w:lineRule="exact" w:before="240" w:after="0"/>
        <w:ind w:left="964" w:right="24" w:hanging="356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3.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Association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Analysis: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regressions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relating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inflows,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open-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ness,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reform-period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dummies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upgrading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indicators,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 HC3-robust standard errors.</w:t>
      </w:r>
    </w:p>
    <w:p>
      <w:pPr>
        <w:autoSpaceDN w:val="0"/>
        <w:autoSpaceDE w:val="0"/>
        <w:widowControl/>
        <w:spacing w:line="424" w:lineRule="exact" w:before="238" w:after="0"/>
        <w:ind w:left="964" w:right="24" w:hanging="356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4.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Comparative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Benchmarking: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Alignment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trajec-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tory against Vietnam (post-2001) and Thailand (post-Eastern Seaboard Pro-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gramme, 1981) using reform-year normalisation to control for initial condi-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tions.</w:t>
      </w:r>
    </w:p>
    <w:p>
      <w:pPr>
        <w:autoSpaceDN w:val="0"/>
        <w:autoSpaceDE w:val="0"/>
        <w:widowControl/>
        <w:spacing w:line="424" w:lineRule="exact" w:before="318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Alongside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quantitative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sequence,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qualitative-comparative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analysis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stitutional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conditions,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SEZ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design,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constraints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provides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mechanistic layer that the regressions cannot supply.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3.3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Variable Operationalisation</w:t>
      </w:r>
    </w:p>
    <w:p>
      <w:pPr>
        <w:autoSpaceDN w:val="0"/>
        <w:autoSpaceDE w:val="0"/>
        <w:widowControl/>
        <w:spacing w:line="424" w:lineRule="exact" w:before="182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Table 1 presents the full set of indicators used in this dissertation, their operational-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isation, sources, and expected directional relationships with the outcome variables.</w:t>
      </w:r>
    </w:p>
    <w:p>
      <w:pPr>
        <w:autoSpaceDN w:val="0"/>
        <w:autoSpaceDE w:val="0"/>
        <w:widowControl/>
        <w:spacing w:line="288" w:lineRule="exact" w:before="310" w:after="230"/>
        <w:ind w:left="1092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Table 1: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Variable Operationalisation, Sources, and Expected Signs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6.0" w:type="dxa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rHeight w:hRule="exact" w:val="580"/>
        </w:trPr>
        <w:tc>
          <w:tcPr>
            <w:tcW w:type="dxa" w:w="1224"/>
            <w:gridSpan w:val="2"/>
            <w:tcBorders>
              <w:top w:sz="8.800000000000182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4" w:after="0"/>
              <w:ind w:left="0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Variable</w:t>
            </w:r>
          </w:p>
        </w:tc>
        <w:tc>
          <w:tcPr>
            <w:tcW w:type="dxa" w:w="580"/>
            <w:tcBorders>
              <w:top w:sz="8.800000000000182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0"/>
            <w:gridSpan w:val="5"/>
            <w:tcBorders>
              <w:top w:sz="8.800000000000182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4" w:after="0"/>
              <w:ind w:left="13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Operationalisation</w:t>
            </w:r>
          </w:p>
        </w:tc>
        <w:tc>
          <w:tcPr>
            <w:tcW w:type="dxa" w:w="1060"/>
            <w:tcBorders>
              <w:top w:sz="8.800000000000182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Source</w:t>
            </w:r>
          </w:p>
        </w:tc>
        <w:tc>
          <w:tcPr>
            <w:tcW w:type="dxa" w:w="880"/>
            <w:tcBorders>
              <w:top w:sz="8.800000000000182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8.800000000000182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4" w:after="0"/>
              <w:ind w:left="1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Sign</w:t>
            </w:r>
          </w:p>
        </w:tc>
      </w:tr>
      <w:tr>
        <w:trPr>
          <w:trHeight w:hRule="exact" w:val="512"/>
        </w:trPr>
        <w:tc>
          <w:tcPr>
            <w:tcW w:type="dxa" w:w="604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0" w:after="0"/>
              <w:ind w:left="0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Mfg</w:t>
            </w:r>
          </w:p>
        </w:tc>
        <w:tc>
          <w:tcPr>
            <w:tcW w:type="dxa" w:w="62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VA</w:t>
            </w:r>
          </w:p>
        </w:tc>
        <w:tc>
          <w:tcPr>
            <w:tcW w:type="dxa" w:w="580"/>
            <w:vMerge w:val="restart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(%</w:t>
            </w:r>
          </w:p>
        </w:tc>
        <w:tc>
          <w:tcPr>
            <w:tcW w:type="dxa" w:w="2800"/>
            <w:gridSpan w:val="5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0" w:after="0"/>
              <w:ind w:left="13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NV.IND.MANF.ZS:</w:t>
            </w:r>
          </w:p>
        </w:tc>
        <w:tc>
          <w:tcPr>
            <w:tcW w:type="dxa" w:w="106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0" w:after="0"/>
              <w:ind w:left="1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World</w:t>
            </w:r>
          </w:p>
        </w:tc>
        <w:tc>
          <w:tcPr>
            <w:tcW w:type="dxa" w:w="880"/>
            <w:vMerge w:val="restart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Bank</w:t>
            </w:r>
          </w:p>
        </w:tc>
        <w:tc>
          <w:tcPr>
            <w:tcW w:type="dxa" w:w="1260"/>
            <w:vMerge w:val="restart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Outcome</w:t>
            </w:r>
          </w:p>
        </w:tc>
      </w:tr>
      <w:tr>
        <w:trPr>
          <w:trHeight w:hRule="exact" w:val="420"/>
        </w:trPr>
        <w:tc>
          <w:tcPr>
            <w:tcW w:type="dxa" w:w="122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0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GDP)</w:t>
            </w:r>
          </w:p>
        </w:tc>
        <w:tc>
          <w:tcPr>
            <w:tcW w:type="dxa" w:w="876"/>
            <w:vMerge/>
            <w:tcBorders>
              <w:top w:sz="5.736000061035156" w:val="single" w:color="#000000"/>
            </w:tcBorders>
          </w:tcPr>
          <w:p/>
        </w:tc>
        <w:tc>
          <w:tcPr>
            <w:tcW w:type="dxa" w:w="1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manufacturing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value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1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WDI</w:t>
            </w:r>
          </w:p>
        </w:tc>
        <w:tc>
          <w:tcPr>
            <w:tcW w:type="dxa" w:w="876"/>
            <w:vMerge/>
            <w:tcBorders>
              <w:top w:sz="5.736000061035156" w:val="single" w:color="#000000"/>
            </w:tcBorders>
          </w:tcPr>
          <w:p/>
        </w:tc>
        <w:tc>
          <w:tcPr>
            <w:tcW w:type="dxa" w:w="876"/>
            <w:vMerge/>
            <w:tcBorders>
              <w:top w:sz="5.736000061035156" w:val="single" w:color="#000000"/>
            </w:tcBorders>
          </w:tcPr>
          <w:p/>
        </w:tc>
      </w:tr>
      <w:tr>
        <w:trPr>
          <w:trHeight w:hRule="exact" w:val="430"/>
        </w:trPr>
        <w:tc>
          <w:tcPr>
            <w:tcW w:type="dxa" w:w="1752"/>
            <w:gridSpan w:val="2"/>
            <w:vMerge/>
            <w:tcBorders/>
          </w:tcPr>
          <w:p/>
        </w:tc>
        <w:tc>
          <w:tcPr>
            <w:tcW w:type="dxa" w:w="876"/>
            <w:vMerge/>
            <w:tcBorders>
              <w:top w:sz="5.736000061035156" w:val="single" w:color="#000000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added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as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share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of</w:t>
            </w:r>
          </w:p>
        </w:tc>
        <w:tc>
          <w:tcPr>
            <w:tcW w:type="dxa" w:w="876"/>
            <w:vMerge/>
            <w:tcBorders/>
          </w:tcPr>
          <w:p/>
        </w:tc>
        <w:tc>
          <w:tcPr>
            <w:tcW w:type="dxa" w:w="876"/>
            <w:vMerge/>
            <w:tcBorders>
              <w:top w:sz="5.736000061035156" w:val="single" w:color="#000000"/>
            </w:tcBorders>
          </w:tcPr>
          <w:p/>
        </w:tc>
        <w:tc>
          <w:tcPr>
            <w:tcW w:type="dxa" w:w="876"/>
            <w:vMerge/>
            <w:tcBorders>
              <w:top w:sz="5.73600006103515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8" w:lineRule="exact" w:before="64" w:after="76"/>
        <w:ind w:left="0" w:right="5214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GDP, annual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928"/>
        <w:gridCol w:w="1928"/>
        <w:gridCol w:w="1928"/>
        <w:gridCol w:w="1928"/>
        <w:gridCol w:w="1928"/>
      </w:tblGrid>
      <w:tr>
        <w:trPr>
          <w:trHeight w:hRule="exact" w:val="406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722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ECI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12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Economic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Complex-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OEC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422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Outcome</w:t>
            </w:r>
          </w:p>
        </w:tc>
      </w:tr>
    </w:tbl>
    <w:p>
      <w:pPr>
        <w:autoSpaceDN w:val="0"/>
        <w:autoSpaceDE w:val="0"/>
        <w:widowControl/>
        <w:spacing w:line="412" w:lineRule="exact" w:before="0" w:after="0"/>
        <w:ind w:left="2976" w:right="4112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Index,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method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of </w:t>
      </w:r>
      <w:r>
        <w:br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reflections;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standard-</w:t>
      </w:r>
      <w:r>
        <w:br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ised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 xml:space="preserve"> µ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>=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0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>,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σ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>=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1</w:t>
      </w:r>
    </w:p>
    <w:p>
      <w:pPr>
        <w:autoSpaceDN w:val="0"/>
        <w:autoSpaceDE w:val="0"/>
        <w:widowControl/>
        <w:spacing w:line="238" w:lineRule="exact" w:before="296" w:after="0"/>
        <w:ind w:left="0" w:right="920" w:firstLine="0"/>
        <w:jc w:val="righ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(continues on next page)</w:t>
      </w:r>
    </w:p>
    <w:p>
      <w:pPr>
        <w:autoSpaceDN w:val="0"/>
        <w:autoSpaceDE w:val="0"/>
        <w:widowControl/>
        <w:spacing w:line="288" w:lineRule="exact" w:before="1320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14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240" w:lineRule="exact" w:before="634" w:after="76"/>
        <w:ind w:left="0" w:right="3206" w:firstLine="0"/>
        <w:jc w:val="righ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(continued from previous page)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6.0" w:type="dxa"/>
      </w:tblPr>
      <w:tblGrid>
        <w:gridCol w:w="1928"/>
        <w:gridCol w:w="1928"/>
        <w:gridCol w:w="1928"/>
        <w:gridCol w:w="1928"/>
        <w:gridCol w:w="1928"/>
      </w:tblGrid>
      <w:tr>
        <w:trPr>
          <w:trHeight w:hRule="exact" w:val="576"/>
        </w:trPr>
        <w:tc>
          <w:tcPr>
            <w:tcW w:type="dxa" w:w="1764"/>
            <w:tcBorders>
              <w:top w:sz="8.799999999999955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0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Variable</w:t>
            </w:r>
          </w:p>
        </w:tc>
        <w:tc>
          <w:tcPr>
            <w:tcW w:type="dxa" w:w="2840"/>
            <w:tcBorders>
              <w:top w:sz="8.799999999999955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17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Operationalisation</w:t>
            </w:r>
          </w:p>
        </w:tc>
        <w:tc>
          <w:tcPr>
            <w:tcW w:type="dxa" w:w="1060"/>
            <w:tcBorders>
              <w:top w:sz="8.799999999999955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Source</w:t>
            </w:r>
          </w:p>
        </w:tc>
        <w:tc>
          <w:tcPr>
            <w:tcW w:type="dxa" w:w="880"/>
            <w:tcBorders>
              <w:top w:sz="8.799999999999955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8.799999999999955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1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Sign</w:t>
            </w:r>
          </w:p>
        </w:tc>
      </w:tr>
      <w:tr>
        <w:trPr>
          <w:trHeight w:hRule="exact" w:val="514"/>
        </w:trPr>
        <w:tc>
          <w:tcPr>
            <w:tcW w:type="dxa" w:w="1764"/>
            <w:vMerge w:val="restart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0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FDI (% GDP)</w:t>
            </w:r>
          </w:p>
        </w:tc>
        <w:tc>
          <w:tcPr>
            <w:tcW w:type="dxa" w:w="3900"/>
            <w:gridSpan w:val="2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 xml:space="preserve">BX.KLT.DINV.WD.GD.ZS: 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World</w:t>
            </w:r>
          </w:p>
        </w:tc>
        <w:tc>
          <w:tcPr>
            <w:tcW w:type="dxa" w:w="880"/>
            <w:vMerge w:val="restart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Bank</w:t>
            </w:r>
          </w:p>
        </w:tc>
        <w:tc>
          <w:tcPr>
            <w:tcW w:type="dxa" w:w="1260"/>
            <w:vMerge w:val="restart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56" w:after="0"/>
              <w:ind w:left="126" w:right="0" w:firstLine="0"/>
              <w:jc w:val="left"/>
            </w:pP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>+</w:t>
            </w:r>
          </w:p>
        </w:tc>
      </w:tr>
      <w:tr>
        <w:trPr>
          <w:trHeight w:hRule="exact" w:val="426"/>
        </w:trPr>
        <w:tc>
          <w:tcPr>
            <w:tcW w:type="dxa" w:w="1928"/>
            <w:vMerge/>
            <w:tcBorders>
              <w:top w:sz="5.736000061035156" w:val="single" w:color="#000000"/>
            </w:tcBorders>
          </w:tcPr>
          <w:p/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net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FDI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inflows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as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1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WDI</w:t>
            </w:r>
          </w:p>
        </w:tc>
        <w:tc>
          <w:tcPr>
            <w:tcW w:type="dxa" w:w="1928"/>
            <w:vMerge/>
            <w:tcBorders>
              <w:top w:sz="5.736000061035156" w:val="single" w:color="#000000"/>
            </w:tcBorders>
          </w:tcPr>
          <w:p/>
        </w:tc>
        <w:tc>
          <w:tcPr>
            <w:tcW w:type="dxa" w:w="1928"/>
            <w:vMerge/>
            <w:tcBorders>
              <w:top w:sz="5.73600006103515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6" w:lineRule="exact" w:before="66" w:after="70"/>
        <w:ind w:left="0" w:right="5102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share of GDP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rHeight w:hRule="exact" w:val="4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6" w:after="0"/>
              <w:ind w:left="0" w:right="14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Trade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Open-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6" w:after="0"/>
              <w:ind w:left="13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(Exports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+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6" w:after="0"/>
              <w:ind w:left="0" w:right="112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Im-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World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6" w:after="0"/>
              <w:ind w:left="20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Bank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26" w:right="0" w:firstLine="0"/>
              <w:jc w:val="left"/>
            </w:pP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>+</w:t>
            </w:r>
          </w:p>
        </w:tc>
      </w:tr>
      <w:tr>
        <w:trPr>
          <w:trHeight w:hRule="exact" w:val="41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31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ness</w:t>
            </w:r>
          </w:p>
        </w:tc>
        <w:tc>
          <w:tcPr>
            <w:tcW w:type="dxa" w:w="1205"/>
            <w:vMerge/>
            <w:tcBorders/>
          </w:tcPr>
          <w:p/>
        </w:tc>
        <w:tc>
          <w:tcPr>
            <w:tcW w:type="dxa" w:w="2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ports)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/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GDP,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index;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1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WDI</w:t>
            </w:r>
          </w:p>
        </w:tc>
        <w:tc>
          <w:tcPr>
            <w:tcW w:type="dxa" w:w="1205"/>
            <w:vMerge/>
            <w:tcBorders/>
          </w:tcPr>
          <w:p/>
        </w:tc>
        <w:tc>
          <w:tcPr>
            <w:tcW w:type="dxa" w:w="12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6" w:lineRule="exact" w:before="78" w:after="70"/>
        <w:ind w:left="0" w:right="4424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NE.TRD.GNFS.ZS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607"/>
        <w:gridCol w:w="1607"/>
        <w:gridCol w:w="1607"/>
        <w:gridCol w:w="1607"/>
        <w:gridCol w:w="1607"/>
        <w:gridCol w:w="1607"/>
      </w:tblGrid>
      <w:tr>
        <w:trPr>
          <w:trHeight w:hRule="exact" w:val="410"/>
        </w:trPr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6" w:after="0"/>
              <w:ind w:left="0" w:right="388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LPI Score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Logistics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6" w:after="0"/>
              <w:ind w:left="0" w:right="11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Per-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World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6" w:after="0"/>
              <w:ind w:left="20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Bank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26" w:right="0" w:firstLine="0"/>
              <w:jc w:val="left"/>
            </w:pP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>+</w:t>
            </w:r>
          </w:p>
        </w:tc>
      </w:tr>
      <w:tr>
        <w:trPr>
          <w:trHeight w:hRule="exact" w:val="420"/>
        </w:trPr>
        <w:tc>
          <w:tcPr>
            <w:tcW w:type="dxa" w:w="1607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formance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0" w:right="11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Index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1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WDI</w:t>
            </w:r>
          </w:p>
        </w:tc>
        <w:tc>
          <w:tcPr>
            <w:tcW w:type="dxa" w:w="1607"/>
            <w:vMerge/>
            <w:tcBorders/>
          </w:tcPr>
          <w:p/>
        </w:tc>
        <w:tc>
          <w:tcPr>
            <w:tcW w:type="dxa" w:w="1607"/>
            <w:vMerge/>
            <w:tcBorders/>
          </w:tcPr>
          <w:p/>
        </w:tc>
      </w:tr>
      <w:tr>
        <w:trPr>
          <w:trHeight w:hRule="exact" w:val="430"/>
        </w:trPr>
        <w:tc>
          <w:tcPr>
            <w:tcW w:type="dxa" w:w="1607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composite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4" w:after="0"/>
              <w:ind w:left="0" w:right="112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(0–5);</w:t>
            </w:r>
          </w:p>
        </w:tc>
        <w:tc>
          <w:tcPr>
            <w:tcW w:type="dxa" w:w="1607"/>
            <w:vMerge/>
            <w:tcBorders/>
          </w:tcPr>
          <w:p/>
        </w:tc>
        <w:tc>
          <w:tcPr>
            <w:tcW w:type="dxa" w:w="1607"/>
            <w:vMerge/>
            <w:tcBorders/>
          </w:tcPr>
          <w:p/>
        </w:tc>
        <w:tc>
          <w:tcPr>
            <w:tcW w:type="dxa" w:w="16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76" w:after="66"/>
        <w:ind w:left="0" w:right="4534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LP.LPI.OVRL.XQ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410"/>
        <w:gridCol w:w="2410"/>
        <w:gridCol w:w="2410"/>
        <w:gridCol w:w="2410"/>
      </w:tblGrid>
      <w:tr>
        <w:trPr>
          <w:trHeight w:hRule="exact" w:val="418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0" w:after="0"/>
              <w:ind w:left="0" w:right="436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Post2017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60" w:after="0"/>
              <w:ind w:left="43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Binary: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1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if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year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≥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0" w:after="0"/>
              <w:ind w:left="1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Author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4" w:after="0"/>
              <w:ind w:left="0" w:right="850" w:firstLine="0"/>
              <w:jc w:val="right"/>
            </w:pP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>+</w:t>
            </w:r>
          </w:p>
        </w:tc>
      </w:tr>
    </w:tbl>
    <w:p>
      <w:pPr>
        <w:autoSpaceDN w:val="0"/>
        <w:autoSpaceDE w:val="0"/>
        <w:widowControl/>
        <w:spacing w:line="286" w:lineRule="exact" w:before="76" w:after="66"/>
        <w:ind w:left="0" w:right="5286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2017, else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410"/>
        <w:gridCol w:w="2410"/>
        <w:gridCol w:w="2410"/>
        <w:gridCol w:w="2410"/>
      </w:tblGrid>
      <w:tr>
        <w:trPr>
          <w:trHeight w:hRule="exact" w:val="41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" w:after="0"/>
              <w:ind w:left="0" w:right="628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Trend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60" w:after="0"/>
              <w:ind w:left="63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Linear year index:</w:t>
            </w: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 xml:space="preserve"> t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−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" w:after="0"/>
              <w:ind w:left="1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Author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4" w:after="0"/>
              <w:ind w:left="0" w:right="850" w:firstLine="0"/>
              <w:jc w:val="right"/>
            </w:pP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>+</w:t>
            </w:r>
          </w:p>
        </w:tc>
      </w:tr>
    </w:tbl>
    <w:p>
      <w:pPr>
        <w:autoSpaceDN w:val="0"/>
        <w:autoSpaceDE w:val="0"/>
        <w:widowControl/>
        <w:spacing w:line="340" w:lineRule="exact" w:before="70" w:after="42"/>
        <w:ind w:left="0" w:right="4512" w:firstLine="0"/>
        <w:jc w:val="right"/>
      </w:pP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0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where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t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0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=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2010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410"/>
        <w:gridCol w:w="2410"/>
        <w:gridCol w:w="2410"/>
        <w:gridCol w:w="2410"/>
      </w:tblGrid>
      <w:tr>
        <w:trPr>
          <w:trHeight w:hRule="exact" w:val="394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8" w:after="0"/>
              <w:ind w:left="53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Interm.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Share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8" w:after="0"/>
              <w:ind w:left="19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Share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of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HS-section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8" w:after="0"/>
              <w:ind w:left="1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OEC/BACI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2" w:after="0"/>
              <w:ind w:left="326" w:right="0" w:firstLine="0"/>
              <w:jc w:val="left"/>
            </w:pP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>+</w:t>
            </w:r>
          </w:p>
        </w:tc>
      </w:tr>
    </w:tbl>
    <w:p>
      <w:pPr>
        <w:autoSpaceDN w:val="0"/>
        <w:autoSpaceDE w:val="0"/>
        <w:widowControl/>
        <w:spacing w:line="286" w:lineRule="exact" w:before="78" w:after="0"/>
        <w:ind w:left="0" w:right="4114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05, 06, 07, 15, 16, 17,</w:t>
      </w:r>
    </w:p>
    <w:p>
      <w:pPr>
        <w:autoSpaceDN w:val="0"/>
        <w:autoSpaceDE w:val="0"/>
        <w:widowControl/>
        <w:spacing w:line="288" w:lineRule="exact" w:before="136" w:after="0"/>
        <w:ind w:left="0" w:right="4112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18 imports in total bi-</w:t>
      </w:r>
    </w:p>
    <w:p>
      <w:pPr>
        <w:autoSpaceDN w:val="0"/>
        <w:autoSpaceDE w:val="0"/>
        <w:widowControl/>
        <w:spacing w:line="288" w:lineRule="exact" w:before="136" w:after="0"/>
        <w:ind w:left="0" w:right="4112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lateral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imports;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proxy</w:t>
      </w:r>
    </w:p>
    <w:p>
      <w:pPr>
        <w:autoSpaceDN w:val="0"/>
        <w:autoSpaceDE w:val="0"/>
        <w:widowControl/>
        <w:spacing w:line="286" w:lineRule="exact" w:before="136" w:after="0"/>
        <w:ind w:left="0" w:right="4112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 GVC backward in-</w:t>
      </w:r>
    </w:p>
    <w:p>
      <w:pPr>
        <w:autoSpaceDN w:val="0"/>
        <w:autoSpaceDE w:val="0"/>
        <w:widowControl/>
        <w:spacing w:line="286" w:lineRule="exact" w:before="138" w:after="76"/>
        <w:ind w:left="0" w:right="564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tegration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410"/>
        <w:gridCol w:w="2410"/>
        <w:gridCol w:w="2410"/>
        <w:gridCol w:w="2410"/>
      </w:tblGrid>
      <w:tr>
        <w:trPr>
          <w:trHeight w:hRule="exact" w:val="42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618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RCA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k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63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Balassa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(1965)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index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OEC/BACI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3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Context</w:t>
            </w:r>
          </w:p>
        </w:tc>
      </w:tr>
    </w:tbl>
    <w:p>
      <w:pPr>
        <w:autoSpaceDN w:val="0"/>
        <w:autoSpaceDE w:val="0"/>
        <w:widowControl/>
        <w:spacing w:line="292" w:lineRule="exact" w:before="50" w:after="0"/>
        <w:ind w:left="0" w:right="4114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 sector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threshold</w:t>
      </w:r>
    </w:p>
    <w:p>
      <w:pPr>
        <w:autoSpaceDN w:val="0"/>
        <w:autoSpaceDE w:val="0"/>
        <w:widowControl/>
        <w:spacing w:line="286" w:lineRule="exact" w:before="138" w:after="70"/>
        <w:ind w:left="0" w:right="628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=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rHeight w:hRule="exact" w:val="332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6" w:after="0"/>
              <w:ind w:left="0" w:right="40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WGI: RQ</w:t>
            </w:r>
          </w:p>
        </w:tc>
        <w:tc>
          <w:tcPr>
            <w:tcW w:type="dxa" w:w="1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6" w:after="0"/>
              <w:ind w:left="41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Regulatory</w:t>
            </w:r>
          </w:p>
        </w:tc>
        <w:tc>
          <w:tcPr>
            <w:tcW w:type="dxa" w:w="1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6" w:after="0"/>
              <w:ind w:left="0" w:right="112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Quality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World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6" w:after="0"/>
              <w:ind w:left="20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Bank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26" w:right="0" w:firstLine="0"/>
              <w:jc w:val="left"/>
            </w:pP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>+</w:t>
            </w:r>
          </w:p>
        </w:tc>
      </w:tr>
      <w:tr>
        <w:trPr>
          <w:trHeight w:hRule="exact" w:val="90"/>
        </w:trPr>
        <w:tc>
          <w:tcPr>
            <w:tcW w:type="dxa" w:w="1205"/>
            <w:vMerge/>
            <w:tcBorders/>
          </w:tcPr>
          <w:p/>
        </w:tc>
        <w:tc>
          <w:tcPr>
            <w:tcW w:type="dxa" w:w="2410"/>
            <w:gridSpan w:val="2"/>
            <w:vMerge/>
            <w:tcBorders/>
          </w:tcPr>
          <w:p/>
        </w:tc>
        <w:tc>
          <w:tcPr>
            <w:tcW w:type="dxa" w:w="2410"/>
            <w:gridSpan w:val="2"/>
            <w:vMerge/>
            <w:tcBorders/>
          </w:tcPr>
          <w:p/>
        </w:tc>
        <w:tc>
          <w:tcPr>
            <w:tcW w:type="dxa" w:w="1205"/>
            <w:vMerge/>
            <w:tcBorders/>
          </w:tcPr>
          <w:p/>
        </w:tc>
        <w:tc>
          <w:tcPr>
            <w:tcW w:type="dxa" w:w="1205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72" w:after="0"/>
              <w:ind w:left="126" w:right="0" w:firstLine="0"/>
              <w:jc w:val="left"/>
            </w:pP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>+</w:t>
            </w:r>
          </w:p>
        </w:tc>
      </w:tr>
      <w:tr>
        <w:trPr>
          <w:trHeight w:hRule="exact" w:val="212"/>
        </w:trPr>
        <w:tc>
          <w:tcPr>
            <w:tcW w:type="dxa" w:w="1205"/>
            <w:vMerge/>
            <w:tcBorders/>
          </w:tcPr>
          <w:p/>
        </w:tc>
        <w:tc>
          <w:tcPr>
            <w:tcW w:type="dxa" w:w="30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41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percentile rank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1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WGI</w:t>
            </w:r>
          </w:p>
        </w:tc>
        <w:tc>
          <w:tcPr>
            <w:tcW w:type="dxa" w:w="1205"/>
            <w:vMerge/>
            <w:tcBorders/>
          </w:tcPr>
          <w:p/>
        </w:tc>
        <w:tc>
          <w:tcPr>
            <w:tcW w:type="dxa" w:w="1205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72" w:after="0"/>
              <w:ind w:left="0" w:right="432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WGI: RL</w:t>
            </w:r>
          </w:p>
        </w:tc>
        <w:tc>
          <w:tcPr>
            <w:tcW w:type="dxa" w:w="4820"/>
            <w:gridSpan w:val="4"/>
            <w:vMerge/>
            <w:tcBorders/>
          </w:tcPr>
          <w:p/>
        </w:tc>
        <w:tc>
          <w:tcPr>
            <w:tcW w:type="dxa" w:w="1205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72" w:after="0"/>
              <w:ind w:left="20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Bank</w:t>
            </w:r>
          </w:p>
        </w:tc>
        <w:tc>
          <w:tcPr>
            <w:tcW w:type="dxa" w:w="1205"/>
            <w:vMerge/>
            <w:tcBorders/>
          </w:tcPr>
          <w:p/>
        </w:tc>
      </w:tr>
      <w:tr>
        <w:trPr>
          <w:trHeight w:hRule="exact" w:val="346"/>
        </w:trPr>
        <w:tc>
          <w:tcPr>
            <w:tcW w:type="dxa" w:w="1205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122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Rule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4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of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Law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112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per-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World</w:t>
            </w:r>
          </w:p>
        </w:tc>
        <w:tc>
          <w:tcPr>
            <w:tcW w:type="dxa" w:w="1205"/>
            <w:vMerge/>
            <w:tcBorders/>
          </w:tcPr>
          <w:p/>
        </w:tc>
        <w:tc>
          <w:tcPr>
            <w:tcW w:type="dxa" w:w="1205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68" w:after="0"/>
              <w:ind w:left="0" w:right="416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WGI: GE</w:t>
            </w:r>
          </w:p>
        </w:tc>
        <w:tc>
          <w:tcPr>
            <w:tcW w:type="dxa" w:w="3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44" w:after="0"/>
              <w:ind w:left="41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centile rank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44" w:after="0"/>
              <w:ind w:left="1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WGI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68" w:after="0"/>
              <w:ind w:left="20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Bank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62" w:after="0"/>
              <w:ind w:left="126" w:right="0" w:firstLine="0"/>
              <w:jc w:val="left"/>
            </w:pP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>+</w:t>
            </w:r>
          </w:p>
        </w:tc>
      </w:tr>
      <w:tr>
        <w:trPr>
          <w:trHeight w:hRule="exact" w:val="420"/>
        </w:trPr>
        <w:tc>
          <w:tcPr>
            <w:tcW w:type="dxa" w:w="1205"/>
            <w:vMerge/>
            <w:tcBorders/>
          </w:tcPr>
          <w:p/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Government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1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Effec-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World</w:t>
            </w:r>
          </w:p>
        </w:tc>
        <w:tc>
          <w:tcPr>
            <w:tcW w:type="dxa" w:w="1205"/>
            <w:vMerge/>
            <w:tcBorders/>
          </w:tcPr>
          <w:p/>
        </w:tc>
        <w:tc>
          <w:tcPr>
            <w:tcW w:type="dxa" w:w="1205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1205"/>
            <w:vMerge/>
            <w:tcBorders/>
          </w:tcPr>
          <w:p/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tiveness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percentile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" w:after="0"/>
              <w:ind w:left="1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WGI</w:t>
            </w:r>
          </w:p>
        </w:tc>
        <w:tc>
          <w:tcPr>
            <w:tcW w:type="dxa" w:w="1205"/>
            <w:vMerge/>
            <w:tcBorders/>
          </w:tcPr>
          <w:p/>
        </w:tc>
        <w:tc>
          <w:tcPr>
            <w:tcW w:type="dxa" w:w="12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6" w:lineRule="exact" w:before="78" w:after="0"/>
        <w:ind w:left="0" w:right="6154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rank</w:t>
      </w:r>
    </w:p>
    <w:p>
      <w:pPr>
        <w:autoSpaceDN w:val="0"/>
        <w:autoSpaceDE w:val="0"/>
        <w:widowControl/>
        <w:spacing w:line="240" w:lineRule="exact" w:before="318" w:after="0"/>
        <w:ind w:left="0" w:right="920" w:firstLine="0"/>
        <w:jc w:val="righ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(continues on next page)</w:t>
      </w:r>
    </w:p>
    <w:p>
      <w:pPr>
        <w:autoSpaceDN w:val="0"/>
        <w:autoSpaceDE w:val="0"/>
        <w:widowControl/>
        <w:spacing w:line="288" w:lineRule="exact" w:before="644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15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36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240" w:lineRule="exact" w:before="634" w:after="76"/>
        <w:ind w:left="0" w:right="3542" w:firstLine="0"/>
        <w:jc w:val="righ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(continued from previous page)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6.0" w:type="dxa"/>
      </w:tblPr>
      <w:tblGrid>
        <w:gridCol w:w="2494"/>
        <w:gridCol w:w="2494"/>
        <w:gridCol w:w="2494"/>
        <w:gridCol w:w="2494"/>
      </w:tblGrid>
      <w:tr>
        <w:trPr>
          <w:trHeight w:hRule="exact" w:val="576"/>
        </w:trPr>
        <w:tc>
          <w:tcPr>
            <w:tcW w:type="dxa" w:w="1584"/>
            <w:tcBorders>
              <w:top w:sz="8.799999999999955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0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Variable</w:t>
            </w:r>
          </w:p>
        </w:tc>
        <w:tc>
          <w:tcPr>
            <w:tcW w:type="dxa" w:w="3020"/>
            <w:tcBorders>
              <w:top w:sz="8.799999999999955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35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Operationalisation</w:t>
            </w:r>
          </w:p>
        </w:tc>
        <w:tc>
          <w:tcPr>
            <w:tcW w:type="dxa" w:w="1680"/>
            <w:tcBorders>
              <w:top w:sz="8.799999999999955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1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Source</w:t>
            </w:r>
          </w:p>
        </w:tc>
        <w:tc>
          <w:tcPr>
            <w:tcW w:type="dxa" w:w="1520"/>
            <w:tcBorders>
              <w:top w:sz="8.799999999999955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0" w:right="608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Sign</w:t>
            </w:r>
          </w:p>
        </w:tc>
      </w:tr>
      <w:tr>
        <w:trPr>
          <w:trHeight w:hRule="exact" w:val="514"/>
        </w:trPr>
        <w:tc>
          <w:tcPr>
            <w:tcW w:type="dxa" w:w="1584"/>
            <w:vMerge w:val="restart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0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BIT Count</w:t>
            </w:r>
          </w:p>
        </w:tc>
        <w:tc>
          <w:tcPr>
            <w:tcW w:type="dxa" w:w="302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35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Number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of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bilateral</w:t>
            </w:r>
          </w:p>
        </w:tc>
        <w:tc>
          <w:tcPr>
            <w:tcW w:type="dxa" w:w="168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1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UNCTAD</w:t>
            </w:r>
          </w:p>
        </w:tc>
        <w:tc>
          <w:tcPr>
            <w:tcW w:type="dxa" w:w="1520"/>
            <w:vMerge w:val="restart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56" w:after="0"/>
              <w:ind w:left="0" w:right="910" w:firstLine="0"/>
              <w:jc w:val="right"/>
            </w:pP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>+</w:t>
            </w:r>
          </w:p>
        </w:tc>
      </w:tr>
      <w:tr>
        <w:trPr>
          <w:trHeight w:hRule="exact" w:val="426"/>
        </w:trPr>
        <w:tc>
          <w:tcPr>
            <w:tcW w:type="dxa" w:w="2494"/>
            <w:vMerge/>
            <w:tcBorders>
              <w:top w:sz="5.736000061035156" w:val="single" w:color="#000000"/>
            </w:tcBorders>
          </w:tcPr>
          <w:p/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35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investment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treaties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in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1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IPFSD</w:t>
            </w:r>
          </w:p>
        </w:tc>
        <w:tc>
          <w:tcPr>
            <w:tcW w:type="dxa" w:w="2494"/>
            <w:vMerge/>
            <w:tcBorders>
              <w:top w:sz="5.73600006103515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6" w:lineRule="exact" w:before="66" w:after="76"/>
        <w:ind w:left="0" w:right="6410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rHeight w:hRule="exact" w:val="414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44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SEZ FDI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202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FDI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23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attracted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11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to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Uzinfoinvest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24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Context</w:t>
            </w:r>
          </w:p>
        </w:tc>
      </w:tr>
      <w:tr>
        <w:trPr>
          <w:trHeight w:hRule="exact" w:val="416"/>
        </w:trPr>
        <w:tc>
          <w:tcPr>
            <w:tcW w:type="dxa" w:w="1663"/>
            <w:vMerge/>
            <w:tcBorders/>
          </w:tcPr>
          <w:p/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45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Uzbekistan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SEZs</w:t>
            </w:r>
          </w:p>
        </w:tc>
        <w:tc>
          <w:tcPr>
            <w:tcW w:type="dxa" w:w="1663"/>
            <w:vMerge/>
            <w:tcBorders/>
          </w:tcPr>
          <w:p/>
        </w:tc>
        <w:tc>
          <w:tcPr>
            <w:tcW w:type="dxa" w:w="166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6" w:lineRule="exact" w:before="78" w:after="76"/>
        <w:ind w:left="0" w:right="4534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(USD m, cumulative)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rHeight w:hRule="exact" w:val="404"/>
        </w:trPr>
        <w:tc>
          <w:tcPr>
            <w:tcW w:type="dxa" w:w="916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GDP</w:t>
            </w:r>
          </w:p>
        </w:tc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120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per</w:t>
            </w:r>
          </w:p>
        </w:tc>
        <w:tc>
          <w:tcPr>
            <w:tcW w:type="dxa" w:w="2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20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NY.GDP.PCAP.CD: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World</w:t>
            </w:r>
          </w:p>
        </w:tc>
        <w:tc>
          <w:tcPr>
            <w:tcW w:type="dxa" w:w="92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20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Bank</w:t>
            </w:r>
          </w:p>
        </w:tc>
        <w:tc>
          <w:tcPr>
            <w:tcW w:type="dxa" w:w="126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2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Context</w:t>
            </w:r>
          </w:p>
        </w:tc>
      </w:tr>
      <w:tr>
        <w:trPr>
          <w:trHeight w:hRule="exact" w:val="488"/>
        </w:trPr>
        <w:tc>
          <w:tcPr>
            <w:tcW w:type="dxa" w:w="1425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1004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0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capita</w:t>
            </w:r>
          </w:p>
        </w:tc>
        <w:tc>
          <w:tcPr>
            <w:tcW w:type="dxa" w:w="3480"/>
            <w:gridSpan w:val="2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0" w:right="1086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current USD</w:t>
            </w:r>
          </w:p>
        </w:tc>
        <w:tc>
          <w:tcPr>
            <w:tcW w:type="dxa" w:w="114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WDI</w:t>
            </w:r>
          </w:p>
        </w:tc>
        <w:tc>
          <w:tcPr>
            <w:tcW w:type="dxa" w:w="1425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1425"/>
            <w:vMerge/>
            <w:tcBorders>
              <w:bottom w:sz="9.599999999999909" w:val="single" w:color="#000000"/>
            </w:tcBorders>
          </w:tcPr>
          <w:p/>
        </w:tc>
      </w:tr>
      <w:tr>
        <w:trPr>
          <w:trHeight w:hRule="exact" w:val="1116"/>
        </w:trPr>
        <w:tc>
          <w:tcPr>
            <w:tcW w:type="dxa" w:w="916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700" w:after="0"/>
              <w:ind w:left="140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3.4</w:t>
            </w:r>
          </w:p>
        </w:tc>
        <w:tc>
          <w:tcPr>
            <w:tcW w:type="dxa" w:w="5624"/>
            <w:gridSpan w:val="4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700" w:after="0"/>
              <w:ind w:left="0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Data Sources and API Endpoints</w:t>
            </w:r>
          </w:p>
        </w:tc>
        <w:tc>
          <w:tcPr>
            <w:tcW w:type="dxa" w:w="92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22" w:lineRule="exact" w:before="126" w:after="0"/>
        <w:ind w:left="260" w:right="288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All quantitative data are sourced from publicly accessible databases. Table 2 maps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each dataset to its access method and the relevant dissertation sections.</w:t>
      </w:r>
    </w:p>
    <w:p>
      <w:pPr>
        <w:autoSpaceDN w:val="0"/>
        <w:autoSpaceDE w:val="0"/>
        <w:widowControl/>
        <w:spacing w:line="288" w:lineRule="exact" w:before="264" w:after="230"/>
        <w:ind w:left="1794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Table 2: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Data Sources, Access Methods, and Coverage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78.0" w:type="dxa"/>
      </w:tblPr>
      <w:tblGrid>
        <w:gridCol w:w="2494"/>
        <w:gridCol w:w="2494"/>
        <w:gridCol w:w="2494"/>
        <w:gridCol w:w="2494"/>
      </w:tblGrid>
      <w:tr>
        <w:trPr>
          <w:trHeight w:hRule="exact" w:val="502"/>
        </w:trPr>
        <w:tc>
          <w:tcPr>
            <w:tcW w:type="dxa" w:w="2082"/>
            <w:tcBorders>
              <w:top w:sz="8.800000000000182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Dataset</w:t>
            </w:r>
          </w:p>
        </w:tc>
        <w:tc>
          <w:tcPr>
            <w:tcW w:type="dxa" w:w="2820"/>
            <w:tcBorders>
              <w:top w:sz="8.800000000000182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API / URL</w:t>
            </w:r>
          </w:p>
        </w:tc>
        <w:tc>
          <w:tcPr>
            <w:tcW w:type="dxa" w:w="1460"/>
            <w:tcBorders>
              <w:top w:sz="8.800000000000182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Coverage</w:t>
            </w:r>
          </w:p>
        </w:tc>
        <w:tc>
          <w:tcPr>
            <w:tcW w:type="dxa" w:w="1158"/>
            <w:tcBorders>
              <w:top w:sz="8.800000000000182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4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Sections</w:t>
            </w:r>
          </w:p>
        </w:tc>
      </w:tr>
      <w:tr>
        <w:trPr>
          <w:trHeight w:hRule="exact" w:val="390"/>
        </w:trPr>
        <w:tc>
          <w:tcPr>
            <w:tcW w:type="dxa" w:w="2082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World Bank WDI</w:t>
            </w:r>
          </w:p>
        </w:tc>
        <w:tc>
          <w:tcPr>
            <w:tcW w:type="dxa" w:w="282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4" w:after="0"/>
              <w:ind w:left="0" w:right="0" w:firstLine="0"/>
              <w:jc w:val="center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api.worldbank.org/v2/</w:t>
            </w:r>
          </w:p>
        </w:tc>
        <w:tc>
          <w:tcPr>
            <w:tcW w:type="dxa" w:w="146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4" w:after="0"/>
              <w:ind w:left="11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2000–2023</w:t>
            </w:r>
          </w:p>
        </w:tc>
        <w:tc>
          <w:tcPr>
            <w:tcW w:type="dxa" w:w="1158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4" w:after="0"/>
              <w:ind w:left="0" w:right="49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3–9</w:t>
            </w:r>
          </w:p>
        </w:tc>
      </w:tr>
      <w:tr>
        <w:trPr>
          <w:trHeight w:hRule="exact" w:val="340"/>
        </w:trPr>
        <w:tc>
          <w:tcPr>
            <w:tcW w:type="dxa" w:w="2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World Bank WGI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api.worldbank.org/v2/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11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2000–2022</w:t>
            </w:r>
          </w:p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72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360"/>
        </w:trPr>
        <w:tc>
          <w:tcPr>
            <w:tcW w:type="dxa" w:w="2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OEC / BACI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42" w:right="0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oec.world/api/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2010–2022</w:t>
            </w:r>
          </w:p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49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5–8</w:t>
            </w:r>
          </w:p>
        </w:tc>
      </w:tr>
      <w:tr>
        <w:trPr>
          <w:trHeight w:hRule="exact" w:val="340"/>
        </w:trPr>
        <w:tc>
          <w:tcPr>
            <w:tcW w:type="dxa" w:w="2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UNCTAD FDIstat</w:t>
            </w:r>
          </w:p>
        </w:tc>
        <w:tc>
          <w:tcPr>
            <w:tcW w:type="dxa" w:w="4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6" w:after="0"/>
              <w:ind w:left="142" w:right="0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unctadstat.unctad.org/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2000–2023</w:t>
            </w:r>
          </w:p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72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360"/>
        </w:trPr>
        <w:tc>
          <w:tcPr>
            <w:tcW w:type="dxa" w:w="2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OECD TiVA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42" w:right="0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stats.oecd.org/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2005–2020</w:t>
            </w:r>
          </w:p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49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6–7</w:t>
            </w:r>
          </w:p>
        </w:tc>
      </w:tr>
      <w:tr>
        <w:trPr>
          <w:trHeight w:hRule="exact" w:val="340"/>
        </w:trPr>
        <w:tc>
          <w:tcPr>
            <w:tcW w:type="dxa" w:w="2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Uzbekstat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142" w:right="0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stat.uz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1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2015–2024</w:t>
            </w:r>
          </w:p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6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340"/>
        </w:trPr>
        <w:tc>
          <w:tcPr>
            <w:tcW w:type="dxa" w:w="2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UNIDO INDSTAT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42" w:right="0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stat.unido.org/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8" w:after="0"/>
              <w:ind w:left="1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2010–2021</w:t>
            </w:r>
          </w:p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49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5, 9</w:t>
            </w:r>
          </w:p>
        </w:tc>
      </w:tr>
      <w:tr>
        <w:trPr>
          <w:trHeight w:hRule="exact" w:val="74"/>
        </w:trPr>
        <w:tc>
          <w:tcPr>
            <w:tcW w:type="dxa" w:w="2082"/>
            <w:vMerge w:val="restart"/>
            <w:tcBorders>
              <w:bottom w:sz="8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ADB Key Indicators</w:t>
            </w:r>
          </w:p>
        </w:tc>
        <w:tc>
          <w:tcPr>
            <w:tcW w:type="dxa" w:w="2494"/>
            <w:vMerge/>
            <w:tcBorders/>
          </w:tcPr>
          <w:p/>
        </w:tc>
        <w:tc>
          <w:tcPr>
            <w:tcW w:type="dxa" w:w="2494"/>
            <w:vMerge/>
            <w:tcBorders/>
          </w:tcPr>
          <w:p/>
        </w:tc>
        <w:tc>
          <w:tcPr>
            <w:tcW w:type="dxa" w:w="1158"/>
            <w:vMerge w:val="restart"/>
            <w:tcBorders>
              <w:bottom w:sz="8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10–11</w:t>
            </w:r>
          </w:p>
        </w:tc>
      </w:tr>
      <w:tr>
        <w:trPr>
          <w:trHeight w:hRule="exact" w:val="402"/>
        </w:trPr>
        <w:tc>
          <w:tcPr>
            <w:tcW w:type="dxa" w:w="2494"/>
            <w:vMerge/>
            <w:tcBorders>
              <w:bottom w:sz="8.799999999999272" w:val="single" w:color="#000000"/>
            </w:tcBorders>
          </w:tcPr>
          <w:p/>
        </w:tc>
        <w:tc>
          <w:tcPr>
            <w:tcW w:type="dxa" w:w="2820"/>
            <w:tcBorders>
              <w:bottom w:sz="8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142" w:right="0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kidb.adb.org/</w:t>
            </w:r>
          </w:p>
        </w:tc>
        <w:tc>
          <w:tcPr>
            <w:tcW w:type="dxa" w:w="1460"/>
            <w:tcBorders>
              <w:bottom w:sz="8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1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2000–2023</w:t>
            </w:r>
          </w:p>
        </w:tc>
        <w:tc>
          <w:tcPr>
            <w:tcW w:type="dxa" w:w="2494"/>
            <w:vMerge/>
            <w:tcBorders>
              <w:bottom w:sz="8.79999999999927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424" w:lineRule="exact" w:before="360" w:after="0"/>
        <w:ind w:left="260" w:right="0" w:firstLine="422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 study draws on four principal data sources.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First, the World Bank World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Development Indicators (WDI) database (World Bank 2024) provides annual macroe-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conomic indicators for Uzbekistan and comparator countries, including manufac-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added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GDP,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inflows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GDP,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GDP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 capita, trade openness, and the Logistics Performance Index.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Data span 2010–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2026, with 2024–2026 supplemented by IMF WEO April 2025 projections where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WDI data are unavailable.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primary analytical window for historical analysis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 2010–2023.</w:t>
      </w:r>
    </w:p>
    <w:p>
      <w:pPr>
        <w:autoSpaceDN w:val="0"/>
        <w:autoSpaceDE w:val="0"/>
        <w:widowControl/>
        <w:spacing w:line="288" w:lineRule="exact" w:before="310" w:after="0"/>
        <w:ind w:left="0" w:right="4894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16</w:t>
      </w:r>
    </w:p>
    <w:p>
      <w:pPr>
        <w:sectPr>
          <w:pgSz w:w="11906" w:h="16838"/>
          <w:pgMar w:top="184" w:right="490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76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Second, the Observatory of Economic Complexity (OEC) BACI international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database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provides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bilateral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merchandise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flows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HS-2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section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level.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proxied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using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07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(plastics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rub-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bers),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15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(base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metals),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16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(machinery),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17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(transportation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equipment),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18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(instruments)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representing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capital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inputs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rather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final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consumption.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Revealed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advantage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indices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computed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using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213"/>
        <w:gridCol w:w="3213"/>
        <w:gridCol w:w="3213"/>
      </w:tblGrid>
      <w:tr>
        <w:trPr>
          <w:trHeight w:hRule="exact" w:val="1114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40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Balassa (1965) formula: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0" w:val="left"/>
              </w:tabs>
              <w:autoSpaceDE w:val="0"/>
              <w:widowControl/>
              <w:spacing w:line="184" w:lineRule="exact" w:before="686" w:after="0"/>
              <w:ind w:left="460" w:right="1584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>RCA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ik</w:t>
            </w: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 xml:space="preserve"> =</w:t>
            </w: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ik</w:t>
            </w:r>
            <w:r>
              <w:rPr>
                <w:w w:val="98.93931027116447"/>
                <w:rFonts w:ascii="CMMI10" w:hAnsi="CMMI10" w:eastAsia="CMMI10"/>
                <w:b w:val="0"/>
                <w:i/>
                <w:color w:val="000000"/>
                <w:sz w:val="29"/>
              </w:rPr>
              <w:t>/</w:t>
            </w: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 xml:space="preserve">i </w:t>
            </w:r>
            <w:r>
              <w:br/>
            </w:r>
            <w:r>
              <w:tab/>
            </w: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wk</w:t>
            </w:r>
            <w:r>
              <w:rPr>
                <w:w w:val="98.93931027116447"/>
                <w:rFonts w:ascii="CMMI10" w:hAnsi="CMMI10" w:eastAsia="CMMI10"/>
                <w:b w:val="0"/>
                <w:i/>
                <w:color w:val="000000"/>
                <w:sz w:val="29"/>
              </w:rPr>
              <w:t>/</w:t>
            </w: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w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38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(1)</w:t>
            </w:r>
          </w:p>
        </w:tc>
      </w:tr>
    </w:tbl>
    <w:p>
      <w:pPr>
        <w:autoSpaceDN w:val="0"/>
        <w:autoSpaceDE w:val="0"/>
        <w:widowControl/>
        <w:spacing w:line="396" w:lineRule="exact" w:before="0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where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RCA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exceeding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indicates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advantage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(Balassa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1965).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Third, the Economic Complexity Index is sourced from the OEC, which com-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putes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annual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scores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using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method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reflections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algorithm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Hidalgo &amp;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Hausmann (2009). Fourth, FDI origin data are sourced from the National Statistics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Committee of the Republic of Uzbekistan’s 2024 report on foreign investment.</w:t>
      </w:r>
    </w:p>
    <w:p>
      <w:pPr>
        <w:autoSpaceDN w:val="0"/>
        <w:tabs>
          <w:tab w:pos="1036" w:val="left"/>
        </w:tabs>
        <w:autoSpaceDE w:val="0"/>
        <w:widowControl/>
        <w:spacing w:line="346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3.5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Empirical Models</w:t>
      </w:r>
    </w:p>
    <w:p>
      <w:pPr>
        <w:autoSpaceDN w:val="0"/>
        <w:tabs>
          <w:tab w:pos="1122" w:val="left"/>
        </w:tabs>
        <w:autoSpaceDE w:val="0"/>
        <w:widowControl/>
        <w:spacing w:line="286" w:lineRule="exact" w:before="374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3.5.1 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Structural Break Analysis</w:t>
      </w:r>
    </w:p>
    <w:p>
      <w:pPr>
        <w:autoSpaceDN w:val="0"/>
        <w:autoSpaceDE w:val="0"/>
        <w:widowControl/>
        <w:spacing w:line="424" w:lineRule="exact" w:before="196" w:after="416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 formally test whether the 2017 reform package constituted a statistically signif-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icant structural break in Uzbekistan’s manufacturing trajectory,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Chow (1960)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test is applied to the linear trend specification: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3213"/>
        <w:gridCol w:w="3213"/>
        <w:gridCol w:w="3213"/>
      </w:tblGrid>
      <w:tr>
        <w:trPr>
          <w:trHeight w:hRule="exact" w:val="454"/>
        </w:trPr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0" w:after="0"/>
              <w:ind w:left="97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>M fgVA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t</w:t>
            </w: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>=</w:t>
            </w:r>
            <w:r>
              <w:rPr>
                <w:w w:val="98.93931027116447"/>
                <w:rFonts w:ascii="StandardSymL" w:hAnsi="StandardSymL" w:eastAsia="StandardSymL"/>
                <w:b w:val="0"/>
                <w:i/>
                <w:color w:val="000000"/>
                <w:sz w:val="29"/>
              </w:rPr>
              <w:t xml:space="preserve"> α</w:t>
            </w: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 xml:space="preserve"> +</w:t>
            </w:r>
            <w:r>
              <w:rPr>
                <w:w w:val="98.93931027116447"/>
                <w:rFonts w:ascii="StandardSymL" w:hAnsi="StandardSymL" w:eastAsia="StandardSymL"/>
                <w:b w:val="0"/>
                <w:i/>
                <w:color w:val="000000"/>
                <w:sz w:val="29"/>
              </w:rPr>
              <w:t>β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·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Trend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t</w:t>
            </w: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 xml:space="preserve"> +</w:t>
            </w:r>
            <w:r>
              <w:rPr>
                <w:w w:val="98.93931027116447"/>
                <w:rFonts w:ascii="StandardSymL" w:hAnsi="StandardSymL" w:eastAsia="StandardSymL"/>
                <w:b w:val="0"/>
                <w:i/>
                <w:color w:val="000000"/>
                <w:sz w:val="29"/>
              </w:rPr>
              <w:t>ε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t</w:t>
            </w:r>
            <w:r>
              <w:rPr>
                <w:w w:val="98.93931027116447"/>
                <w:rFonts w:ascii="CMMI10" w:hAnsi="CMMI10" w:eastAsia="CMMI10"/>
                <w:b w:val="0"/>
                <w:i/>
                <w:color w:val="000000"/>
                <w:sz w:val="29"/>
              </w:rPr>
              <w:t>,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4" w:after="0"/>
              <w:ind w:left="170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>t</w:t>
            </w: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 xml:space="preserve"> =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 xml:space="preserve"> 2010</w:t>
            </w:r>
            <w:r>
              <w:rPr>
                <w:w w:val="98.93931027116447"/>
                <w:rFonts w:ascii="CMMI10" w:hAnsi="CMMI10" w:eastAsia="CMMI10"/>
                <w:b w:val="0"/>
                <w:i/>
                <w:color w:val="000000"/>
                <w:sz w:val="29"/>
              </w:rPr>
              <w:t>,...,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2023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(2)</w:t>
            </w:r>
          </w:p>
        </w:tc>
      </w:tr>
    </w:tbl>
    <w:p>
      <w:pPr>
        <w:autoSpaceDN w:val="0"/>
        <w:autoSpaceDE w:val="0"/>
        <w:widowControl/>
        <w:spacing w:line="400" w:lineRule="exact" w:before="298" w:after="76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where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M fgVA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 manufacturing value added as a share of GDP in year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test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decomposes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equation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sub-period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regressions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t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>&lt;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2017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t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≥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213"/>
        <w:gridCol w:w="3213"/>
        <w:gridCol w:w="3213"/>
      </w:tblGrid>
      <w:tr>
        <w:trPr>
          <w:trHeight w:hRule="exact" w:val="105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40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The F-statistic: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8" w:val="left"/>
              </w:tabs>
              <w:autoSpaceDE w:val="0"/>
              <w:widowControl/>
              <w:spacing w:line="224" w:lineRule="exact" w:before="542" w:after="0"/>
              <w:ind w:left="814" w:right="144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>F</w:t>
            </w: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>=</w:t>
            </w: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>RSS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R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−</w:t>
            </w: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>RSS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U</w:t>
            </w: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>)</w:t>
            </w:r>
            <w:r>
              <w:rPr>
                <w:w w:val="98.93931027116447"/>
                <w:rFonts w:ascii="CMMI10" w:hAnsi="CMMI10" w:eastAsia="CMMI10"/>
                <w:b w:val="0"/>
                <w:i/>
                <w:color w:val="000000"/>
                <w:sz w:val="29"/>
              </w:rPr>
              <w:t>/</w:t>
            </w: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 xml:space="preserve">k </w:t>
            </w: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>RSS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U</w:t>
            </w:r>
            <w:r>
              <w:rPr>
                <w:w w:val="98.93931027116447"/>
                <w:rFonts w:ascii="CMMI10" w:hAnsi="CMMI10" w:eastAsia="CMMI10"/>
                <w:b w:val="0"/>
                <w:i/>
                <w:color w:val="000000"/>
                <w:sz w:val="29"/>
              </w:rPr>
              <w:t>/</w:t>
            </w: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>n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−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</w:t>
            </w: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>k</w:t>
            </w: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>)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4" w:after="0"/>
              <w:ind w:left="0" w:right="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(3)</w:t>
            </w:r>
          </w:p>
        </w:tc>
      </w:tr>
    </w:tbl>
    <w:p>
      <w:pPr>
        <w:autoSpaceDN w:val="0"/>
        <w:autoSpaceDE w:val="0"/>
        <w:widowControl/>
        <w:spacing w:line="412" w:lineRule="exact" w:before="0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where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RSS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is the residual sum of squares from the restricted pooled regression, 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RSS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U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>=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RSS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pre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+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RSS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post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k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>=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2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parameters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tested.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rejection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null hypothesis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H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0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: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 xml:space="preserve"> α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pre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=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 xml:space="preserve"> α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post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>,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pre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=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 xml:space="preserve"> β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post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constitutes evidence that the 2017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reforms generated a structurally distinct growth regime for manufacturing.</w:t>
      </w:r>
    </w:p>
    <w:p>
      <w:pPr>
        <w:autoSpaceDN w:val="0"/>
        <w:autoSpaceDE w:val="0"/>
        <w:widowControl/>
        <w:spacing w:line="288" w:lineRule="exact" w:before="958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17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85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13"/>
        <w:gridCol w:w="4513"/>
      </w:tblGrid>
      <w:tr>
        <w:trPr>
          <w:trHeight w:hRule="exact" w:val="916"/>
        </w:trPr>
        <w:tc>
          <w:tcPr>
            <w:tcW w:type="dxa" w:w="7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66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3.5.2</w:t>
            </w:r>
          </w:p>
        </w:tc>
        <w:tc>
          <w:tcPr>
            <w:tcW w:type="dxa" w:w="86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66" w:after="0"/>
              <w:ind w:left="16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OLS</w:t>
            </w: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Regression:</w:t>
            </w: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Manufacturing</w:t>
            </w: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Value</w:t>
            </w: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Added</w:t>
            </w: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and</w:t>
            </w: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Economic</w:t>
            </w:r>
            <w:r>
              <w:rPr>
                <w:w w:val="98.93931027116447"/>
                <w:rFonts w:ascii="NimbusRomNo9L" w:hAnsi="NimbusRomNo9L" w:eastAsia="NimbusRomNo9L"/>
                <w:b/>
                <w:i w:val="0"/>
                <w:color w:val="000000"/>
                <w:sz w:val="29"/>
              </w:rPr>
              <w:t>Com-</w:t>
            </w:r>
          </w:p>
        </w:tc>
      </w:tr>
    </w:tbl>
    <w:p>
      <w:pPr>
        <w:autoSpaceDN w:val="0"/>
        <w:autoSpaceDE w:val="0"/>
        <w:widowControl/>
        <w:spacing w:line="286" w:lineRule="exact" w:before="74" w:after="0"/>
        <w:ind w:left="1122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plexity</w:t>
      </w:r>
    </w:p>
    <w:p>
      <w:pPr>
        <w:autoSpaceDN w:val="0"/>
        <w:autoSpaceDE w:val="0"/>
        <w:widowControl/>
        <w:spacing w:line="424" w:lineRule="exact" w:before="196" w:after="0"/>
        <w:ind w:left="260" w:right="72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estimate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association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between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Northeast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engagement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 upgrading, the following OLS specifications are estimated:</w:t>
      </w:r>
    </w:p>
    <w:p>
      <w:pPr>
        <w:autoSpaceDN w:val="0"/>
        <w:tabs>
          <w:tab w:pos="682" w:val="left"/>
          <w:tab w:pos="9280" w:val="left"/>
        </w:tabs>
        <w:autoSpaceDE w:val="0"/>
        <w:widowControl/>
        <w:spacing w:line="414" w:lineRule="exact" w:before="394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M fgVA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t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=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 xml:space="preserve"> α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0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>+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1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·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FDI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t</w:t>
      </w:r>
      <w:r>
        <w:rPr>
          <w:rFonts w:ascii="CMSY10" w:hAnsi="CMSY10" w:eastAsia="CMSY10"/>
          <w:b w:val="0"/>
          <w:i/>
          <w:color w:val="000000"/>
          <w:sz w:val="22"/>
        </w:rPr>
        <w:t>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1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>+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2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·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IntermShare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t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+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3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·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TradeOpen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t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+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4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·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Post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2017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t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+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5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·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Tr </w:t>
      </w:r>
      <w:r>
        <w:tab/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(4)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second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specification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tests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delayed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capital-stock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effects,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accounting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for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time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between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commitments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productive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capacity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line:</w:t>
      </w:r>
    </w:p>
    <w:p>
      <w:pPr>
        <w:autoSpaceDN w:val="0"/>
        <w:tabs>
          <w:tab w:pos="682" w:val="left"/>
          <w:tab w:pos="9280" w:val="left"/>
        </w:tabs>
        <w:autoSpaceDE w:val="0"/>
        <w:widowControl/>
        <w:spacing w:line="404" w:lineRule="exact" w:before="402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M fgVA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t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=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 xml:space="preserve"> α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0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>+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1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·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FDI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t</w:t>
      </w:r>
      <w:r>
        <w:rPr>
          <w:rFonts w:ascii="CMSY10" w:hAnsi="CMSY10" w:eastAsia="CMSY10"/>
          <w:b w:val="0"/>
          <w:i/>
          <w:color w:val="000000"/>
          <w:sz w:val="22"/>
        </w:rPr>
        <w:t>−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2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>+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2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·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IntermShare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t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+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3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·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TradeOpen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t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+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4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·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Post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2017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t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+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5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·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Tr </w:t>
      </w:r>
      <w:r>
        <w:tab/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(5)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 economic complexity, the specification is:</w:t>
      </w:r>
    </w:p>
    <w:p>
      <w:pPr>
        <w:autoSpaceDN w:val="0"/>
        <w:autoSpaceDE w:val="0"/>
        <w:widowControl/>
        <w:spacing w:line="334" w:lineRule="exact" w:before="474" w:after="0"/>
        <w:ind w:left="404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ECI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t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=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 xml:space="preserve"> α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0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>+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1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·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M fgVA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t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+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2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·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TradeOpen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t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+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3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·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Post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2017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t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+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4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·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Trend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t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+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ε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(6)</w:t>
      </w:r>
    </w:p>
    <w:p>
      <w:pPr>
        <w:autoSpaceDN w:val="0"/>
        <w:autoSpaceDE w:val="0"/>
        <w:widowControl/>
        <w:spacing w:line="424" w:lineRule="exact" w:before="312" w:after="0"/>
        <w:ind w:left="260" w:right="850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All regressions use HC3 heteroskedasticity-consistent standard errors (MacK-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innon &amp; White 1985).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Given the short annual time series (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N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=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14), these models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 underpowered for precise coefficient estimation and are interpreted as descrip-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tive associations rather than causal estimates.</w:t>
      </w:r>
    </w:p>
    <w:p>
      <w:pPr>
        <w:autoSpaceDN w:val="0"/>
        <w:tabs>
          <w:tab w:pos="1122" w:val="left"/>
        </w:tabs>
        <w:autoSpaceDE w:val="0"/>
        <w:widowControl/>
        <w:spacing w:line="288" w:lineRule="exact" w:before="554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3.5.3 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Scenario Forecasting</w:t>
      </w:r>
    </w:p>
    <w:p>
      <w:pPr>
        <w:autoSpaceDN w:val="0"/>
        <w:autoSpaceDE w:val="0"/>
        <w:widowControl/>
        <w:spacing w:line="424" w:lineRule="exact" w:before="194" w:after="340"/>
        <w:ind w:left="260" w:right="850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Three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scenarios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constructed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added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through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2030.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Scenario A (Status Quo) extrapolates the post-2017 linear trend with a 95%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prediction interval: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3009"/>
        <w:gridCol w:w="3009"/>
        <w:gridCol w:w="3009"/>
      </w:tblGrid>
      <w:tr>
        <w:trPr>
          <w:trHeight w:hRule="exact" w:val="622"/>
        </w:trPr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91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>M fgVA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t</w:t>
            </w: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>=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ˆ</w:t>
            </w:r>
            <w:r>
              <w:rPr>
                <w:w w:val="98.93931027116447"/>
                <w:rFonts w:ascii="StandardSymL" w:hAnsi="StandardSymL" w:eastAsia="StandardSymL"/>
                <w:b w:val="0"/>
                <w:i/>
                <w:color w:val="000000"/>
                <w:sz w:val="29"/>
              </w:rPr>
              <w:t>α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post</w:t>
            </w: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 xml:space="preserve"> +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ˆ</w:t>
            </w:r>
            <w:r>
              <w:rPr>
                <w:w w:val="98.93931027116447"/>
                <w:rFonts w:ascii="StandardSymL" w:hAnsi="StandardSymL" w:eastAsia="StandardSymL"/>
                <w:b w:val="0"/>
                <w:i/>
                <w:color w:val="000000"/>
                <w:sz w:val="29"/>
              </w:rPr>
              <w:t>β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post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·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Trend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t</w:t>
            </w:r>
            <w:r>
              <w:rPr>
                <w:w w:val="98.93931027116447"/>
                <w:rFonts w:ascii="CMMI10" w:hAnsi="CMMI10" w:eastAsia="CMMI10"/>
                <w:b w:val="0"/>
                <w:i/>
                <w:color w:val="000000"/>
                <w:sz w:val="29"/>
              </w:rPr>
              <w:t xml:space="preserve">, </w:t>
            </w:r>
            <w:r>
              <w:rPr>
                <w:w w:val="98.93931027116447"/>
                <w:rFonts w:ascii="CMEX10" w:hAnsi="CMEX10" w:eastAsia="CMEX10"/>
                <w:b w:val="0"/>
                <w:i w:val="0"/>
                <w:color w:val="000000"/>
                <w:sz w:val="29"/>
              </w:rPr>
              <w:t>d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38" w:after="0"/>
              <w:ind w:left="16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>t</w:t>
            </w: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 xml:space="preserve"> =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 xml:space="preserve"> 2024</w:t>
            </w:r>
            <w:r>
              <w:rPr>
                <w:w w:val="98.93931027116447"/>
                <w:rFonts w:ascii="CMMI10" w:hAnsi="CMMI10" w:eastAsia="CMMI10"/>
                <w:b w:val="0"/>
                <w:i/>
                <w:color w:val="000000"/>
                <w:sz w:val="29"/>
              </w:rPr>
              <w:t>,...,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2030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44" w:after="0"/>
              <w:ind w:left="0" w:right="42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(7)</w:t>
            </w:r>
          </w:p>
        </w:tc>
      </w:tr>
    </w:tbl>
    <w:p>
      <w:pPr>
        <w:autoSpaceDN w:val="0"/>
        <w:autoSpaceDE w:val="0"/>
        <w:widowControl/>
        <w:spacing w:line="440" w:lineRule="exact" w:before="142" w:after="238"/>
        <w:ind w:left="260" w:right="850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Scenario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(Accelerated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Embedding)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departs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(7)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annual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increment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calibrated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coefficient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interm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=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2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>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34) estimated from the OLS regression: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3009"/>
        <w:gridCol w:w="3009"/>
        <w:gridCol w:w="3009"/>
      </w:tblGrid>
      <w:tr>
        <w:trPr>
          <w:trHeight w:hRule="exact" w:val="688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8" w:val="left"/>
                <w:tab w:pos="1488" w:val="left"/>
                <w:tab w:pos="1492" w:val="left"/>
              </w:tabs>
              <w:autoSpaceDE w:val="0"/>
              <w:widowControl/>
              <w:spacing w:line="314" w:lineRule="exact" w:before="0" w:after="0"/>
              <w:ind w:left="578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 xml:space="preserve">B </w:t>
            </w:r>
            <w:r>
              <w:br/>
            </w: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 xml:space="preserve">M fgVA </w:t>
            </w:r>
            <w:r>
              <w:rPr>
                <w:w w:val="98.93931027116447"/>
                <w:rFonts w:ascii="CMEX10" w:hAnsi="CMEX10" w:eastAsia="CMEX10"/>
                <w:b w:val="0"/>
                <w:i w:val="0"/>
                <w:color w:val="000000"/>
                <w:sz w:val="29"/>
              </w:rPr>
              <w:t xml:space="preserve">d </w:t>
            </w:r>
            <w:r>
              <w:tab/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t</w:t>
            </w: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>=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6" w:val="left"/>
                <w:tab w:pos="3826" w:val="left"/>
              </w:tabs>
              <w:autoSpaceDE w:val="0"/>
              <w:widowControl/>
              <w:spacing w:line="490" w:lineRule="exact" w:before="72" w:after="0"/>
              <w:ind w:left="46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>M fgVA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t</w:t>
            </w: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 xml:space="preserve"> +</w:t>
            </w:r>
            <w:r>
              <w:rPr>
                <w:w w:val="98.93931027116447"/>
                <w:rFonts w:ascii="StandardSymL" w:hAnsi="StandardSymL" w:eastAsia="StandardSymL"/>
                <w:b w:val="0"/>
                <w:i/>
                <w:color w:val="000000"/>
                <w:sz w:val="29"/>
              </w:rPr>
              <w:t>β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interm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·</w:t>
            </w: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>IntermShare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∗</w:t>
            </w:r>
            <w:r>
              <w:rPr>
                <w:w w:val="98.93931027116447"/>
                <w:rFonts w:ascii="CMEX10" w:hAnsi="CMEX10" w:eastAsia="CMEX10"/>
                <w:b w:val="0"/>
                <w:i w:val="0"/>
                <w:color w:val="000000"/>
                <w:sz w:val="29"/>
              </w:rPr>
              <w:t xml:space="preserve">d </w:t>
            </w:r>
            <w:r>
              <w:tab/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t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−</w:t>
            </w: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>IntermShare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2023</w:t>
            </w:r>
            <w:r>
              <w:rPr>
                <w:w w:val="98.93931027116447"/>
                <w:rFonts w:ascii="CMR10" w:hAnsi="CMR10" w:eastAsia="CMR10"/>
                <w:b w:val="0"/>
                <w:i w:val="0"/>
                <w:color w:val="000000"/>
                <w:sz w:val="29"/>
              </w:rPr>
              <w:t>)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12" w:after="0"/>
              <w:ind w:left="0" w:right="424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(8)</w:t>
            </w:r>
          </w:p>
        </w:tc>
      </w:tr>
    </w:tbl>
    <w:p>
      <w:pPr>
        <w:autoSpaceDN w:val="0"/>
        <w:autoSpaceDE w:val="0"/>
        <w:widowControl/>
        <w:spacing w:line="288" w:lineRule="exact" w:before="562" w:after="0"/>
        <w:ind w:left="0" w:right="5384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18</w:t>
      </w:r>
    </w:p>
    <w:p>
      <w:pPr>
        <w:sectPr>
          <w:pgSz w:w="11906" w:h="16838"/>
          <w:pgMar w:top="184" w:right="0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17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9790"/>
      </w:tblGrid>
      <w:tr>
        <w:trPr>
          <w:trHeight w:hRule="exact" w:val="936"/>
        </w:trPr>
        <w:tc>
          <w:tcPr>
            <w:tcW w:type="dxa" w:w="93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44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where</w:t>
            </w: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 xml:space="preserve"> IntermShare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∗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t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is the target trajectory implied by reaching Vietnam’s equiv-</w:t>
            </w:r>
          </w:p>
        </w:tc>
      </w:tr>
    </w:tbl>
    <w:p>
      <w:pPr>
        <w:autoSpaceDN w:val="0"/>
        <w:autoSpaceDE w:val="0"/>
        <w:widowControl/>
        <w:spacing w:line="288" w:lineRule="exact" w:before="3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alent intermediate goods share.</w:t>
      </w:r>
    </w:p>
    <w:p>
      <w:pPr>
        <w:autoSpaceDN w:val="0"/>
        <w:autoSpaceDE w:val="0"/>
        <w:widowControl/>
        <w:spacing w:line="424" w:lineRule="exact" w:before="0" w:after="0"/>
        <w:ind w:left="260" w:right="0" w:firstLine="422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Scenario C (Vietnam Trajectory) applies Vietnam’s observed annual percentage-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point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change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(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ˆ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VNM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post-reform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stage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(years 1–8 after Doi Moi deepening).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3.6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Scope, Limitations, and Robustness</w:t>
      </w:r>
    </w:p>
    <w:p>
      <w:pPr>
        <w:autoSpaceDN w:val="0"/>
        <w:autoSpaceDE w:val="0"/>
        <w:widowControl/>
        <w:spacing w:line="424" w:lineRule="exact" w:before="182" w:after="0"/>
        <w:ind w:left="260" w:right="17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dissertation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faces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three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principal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limitations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should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acknowledged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outset.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First,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primary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time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series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spans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2010–2023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N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>=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14),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constraining statistical power in OLS models.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Chow test requires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minimum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four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observations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sub-period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F-statistics,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marginally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satisfied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leaves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limited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degrees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freedom.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Robustness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checks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using alternative breakpoints (2016, 2018) are reported in the Appendix.</w:t>
      </w:r>
    </w:p>
    <w:p>
      <w:pPr>
        <w:autoSpaceDN w:val="0"/>
        <w:autoSpaceDE w:val="0"/>
        <w:widowControl/>
        <w:spacing w:line="424" w:lineRule="exact" w:before="0" w:after="0"/>
        <w:ind w:left="260" w:right="17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Second,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data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reported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mirror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statistics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OEC/BACI,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known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contain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measurement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error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misclassification,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informal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flows.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large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informal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partially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recorded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“arts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antiques”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official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statistics,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affects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RCA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calcula-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tions for this sector.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All RCA values for HS section 14 should be interpreted with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 caveat.</w:t>
      </w:r>
    </w:p>
    <w:p>
      <w:pPr>
        <w:autoSpaceDN w:val="0"/>
        <w:autoSpaceDE w:val="0"/>
        <w:widowControl/>
        <w:spacing w:line="424" w:lineRule="exact" w:before="0" w:after="0"/>
        <w:ind w:left="260" w:right="17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Third,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analysis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normalises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trajectories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common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“year zero,” abstracting from differences in initial conditions (coastal access, pop-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ulation size, institutional heritage) that may independently explain divergent out-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comparative benchmarking is therefore illustrative rather than causal.</w:t>
      </w:r>
    </w:p>
    <w:p>
      <w:pPr>
        <w:autoSpaceDN w:val="0"/>
        <w:autoSpaceDE w:val="0"/>
        <w:widowControl/>
        <w:spacing w:line="424" w:lineRule="exact" w:before="0" w:after="0"/>
        <w:ind w:left="260" w:right="17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Despite these limitations, the combination of structural break testing, bilateral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decomposition,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benchmarking,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institutional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analysis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vides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methodologically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coherent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basis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conclusions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advanced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Section 10.1.</w:t>
      </w:r>
    </w:p>
    <w:p>
      <w:pPr>
        <w:autoSpaceDN w:val="0"/>
        <w:autoSpaceDE w:val="0"/>
        <w:widowControl/>
        <w:spacing w:line="288" w:lineRule="exact" w:before="3278" w:after="0"/>
        <w:ind w:left="0" w:right="470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19</w:t>
      </w:r>
    </w:p>
    <w:p>
      <w:pPr>
        <w:sectPr>
          <w:pgSz w:w="11906" w:h="16838"/>
          <w:pgMar w:top="184" w:right="67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958"/>
        </w:trPr>
        <w:tc>
          <w:tcPr>
            <w:tcW w:type="dxa" w:w="5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72" w:lineRule="exact" w:before="15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 xml:space="preserve">4 </w:t>
            </w:r>
            <w:r>
              <w:br/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4.1</w:t>
            </w:r>
          </w:p>
        </w:tc>
        <w:tc>
          <w:tcPr>
            <w:tcW w:type="dxa" w:w="88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6" w:val="left"/>
              </w:tabs>
              <w:autoSpaceDE w:val="0"/>
              <w:widowControl/>
              <w:spacing w:line="872" w:lineRule="exact" w:before="150" w:after="0"/>
              <w:ind w:left="10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 xml:space="preserve">Analysis and Results </w:t>
            </w:r>
            <w:r>
              <w:br/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Structural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Break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Analysis: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The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2017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Reform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as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a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Manu-</w:t>
            </w:r>
          </w:p>
        </w:tc>
      </w:tr>
    </w:tbl>
    <w:p>
      <w:pPr>
        <w:autoSpaceDN w:val="0"/>
        <w:autoSpaceDE w:val="0"/>
        <w:widowControl/>
        <w:spacing w:line="344" w:lineRule="exact" w:before="138" w:after="0"/>
        <w:ind w:left="1036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facturing Turning Point</w:t>
      </w:r>
    </w:p>
    <w:p>
      <w:pPr>
        <w:autoSpaceDN w:val="0"/>
        <w:autoSpaceDE w:val="0"/>
        <w:widowControl/>
        <w:spacing w:line="424" w:lineRule="exact" w:before="184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Figure 1 presents Uzbekistan’s manufacturing value added as a share of GDP from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2010 to 2023, with separate linear trend fits for the pre- and post-2017 periods 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95% confidence bands.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visual evidence is striking: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slope of the manufac-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turing trend steepens markedly after 2017, shifting from gradual expansion during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Karimov-era controlled economy to accelerated growth under the Mirziyoyev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liberalisation programme.</w:t>
      </w:r>
    </w:p>
    <w:p>
      <w:pPr>
        <w:autoSpaceDN w:val="0"/>
        <w:autoSpaceDE w:val="0"/>
        <w:widowControl/>
        <w:spacing w:line="240" w:lineRule="auto" w:before="312" w:after="0"/>
        <w:ind w:left="9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49520" cy="3155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9520" cy="315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8" w:lineRule="exact" w:before="16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Figure 1: Manufacturing Value Added in Uzbekistan: Structural Break at the 2017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 Breakpoint.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dashed vertical line marks 2017.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Shaded bands represent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95%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confidence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intervals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post-reform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linear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trends.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World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Bank WDI.</w:t>
      </w:r>
    </w:p>
    <w:p>
      <w:pPr>
        <w:autoSpaceDN w:val="0"/>
        <w:autoSpaceDE w:val="0"/>
        <w:widowControl/>
        <w:spacing w:line="424" w:lineRule="exact" w:before="40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confirms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visual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impression.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F-statistic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6.937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=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0.013) decisively rejects the null hypothesis of parameter stability at the 5% sig-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nificance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level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(Table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3).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constitutes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robust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evidence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2017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marked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structural break in the manufacturing growth regime — not merely a cyclical fluc-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tuation.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pre-2017 period is characterised by modest, state-managed industrial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growth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averaging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approximately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0.4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percentage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points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year.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post-2017</w:t>
      </w:r>
    </w:p>
    <w:p>
      <w:pPr>
        <w:autoSpaceDN w:val="0"/>
        <w:autoSpaceDE w:val="0"/>
        <w:widowControl/>
        <w:spacing w:line="288" w:lineRule="exact" w:before="532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period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exhibits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steeper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trajectory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approaching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1.2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percentage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points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annually,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consistent with the opening of the economy to foreign capital and the removal of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currency convertibility restrictions that had previously made Uzbekistan unattrac-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tive to export-oriented investors.</w:t>
      </w:r>
    </w:p>
    <w:p>
      <w:pPr>
        <w:autoSpaceDN w:val="0"/>
        <w:autoSpaceDE w:val="0"/>
        <w:widowControl/>
        <w:spacing w:line="340" w:lineRule="exact" w:before="278" w:after="23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3: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Break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Results,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GDP),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6.0" w:type="dxa"/>
      </w:tblPr>
      <w:tblGrid>
        <w:gridCol w:w="2410"/>
        <w:gridCol w:w="2410"/>
        <w:gridCol w:w="2410"/>
        <w:gridCol w:w="2410"/>
      </w:tblGrid>
      <w:tr>
        <w:trPr>
          <w:trHeight w:hRule="exact" w:val="576"/>
        </w:trPr>
        <w:tc>
          <w:tcPr>
            <w:tcW w:type="dxa" w:w="1384"/>
            <w:tcBorders>
              <w:top w:sz="9.599999999999909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118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Test</w:t>
            </w:r>
          </w:p>
        </w:tc>
        <w:tc>
          <w:tcPr>
            <w:tcW w:type="dxa" w:w="1500"/>
            <w:tcBorders>
              <w:top w:sz="9.599999999999909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Breakpoint</w:t>
            </w:r>
          </w:p>
        </w:tc>
        <w:tc>
          <w:tcPr>
            <w:tcW w:type="dxa" w:w="1380"/>
            <w:tcBorders>
              <w:top w:sz="9.599999999999909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F-statistic</w:t>
            </w:r>
          </w:p>
        </w:tc>
        <w:tc>
          <w:tcPr>
            <w:tcW w:type="dxa" w:w="1100"/>
            <w:tcBorders>
              <w:top w:sz="9.599999999999909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p-value</w:t>
            </w:r>
          </w:p>
        </w:tc>
      </w:tr>
      <w:tr>
        <w:trPr>
          <w:trHeight w:hRule="exact" w:val="580"/>
        </w:trPr>
        <w:tc>
          <w:tcPr>
            <w:tcW w:type="dxa" w:w="1384"/>
            <w:tcBorders>
              <w:top w:sz="5.736000061035156" w:val="single" w:color="#000000"/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Chow test</w:t>
            </w:r>
          </w:p>
        </w:tc>
        <w:tc>
          <w:tcPr>
            <w:tcW w:type="dxa" w:w="1500"/>
            <w:tcBorders>
              <w:top w:sz="5.736000061035156" w:val="single" w:color="#000000"/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2017</w:t>
            </w:r>
          </w:p>
        </w:tc>
        <w:tc>
          <w:tcPr>
            <w:tcW w:type="dxa" w:w="1380"/>
            <w:tcBorders>
              <w:top w:sz="5.736000061035156" w:val="single" w:color="#000000"/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6.937</w:t>
            </w:r>
          </w:p>
        </w:tc>
        <w:tc>
          <w:tcPr>
            <w:tcW w:type="dxa" w:w="1100"/>
            <w:tcBorders>
              <w:top w:sz="5.736000061035156" w:val="single" w:color="#000000"/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0.013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218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Source: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Author calculations.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World Bank WDI data.</w:t>
      </w:r>
    </w:p>
    <w:p>
      <w:pPr>
        <w:autoSpaceDN w:val="0"/>
        <w:autoSpaceDE w:val="0"/>
        <w:widowControl/>
        <w:spacing w:line="424" w:lineRule="exact" w:before="312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 is important to note what the Chow test does not establish.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It demonstrates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 a structural break occurred,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 that the Mirziyoyev reforms caused it.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founding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factors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including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global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commodity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cycle,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Russia’s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post-2014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difficulties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reducing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remittance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inflows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prompting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labour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market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restructuring in Uzbekistan, and the broader rise of Central Asia as a geopolitical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pivot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after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withdrawal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Afghanistan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coincided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2017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period.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regression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analysis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8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attempts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partial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some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 these confounds.</w:t>
      </w:r>
    </w:p>
    <w:p>
      <w:pPr>
        <w:autoSpaceDN w:val="0"/>
        <w:tabs>
          <w:tab w:pos="1036" w:val="left"/>
        </w:tabs>
        <w:autoSpaceDE w:val="0"/>
        <w:widowControl/>
        <w:spacing w:line="346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4.2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Revealed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Comparative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Advantage: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Export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Sophistication</w:t>
      </w:r>
    </w:p>
    <w:p>
      <w:pPr>
        <w:autoSpaceDN w:val="0"/>
        <w:autoSpaceDE w:val="0"/>
        <w:widowControl/>
        <w:spacing w:line="344" w:lineRule="exact" w:before="202" w:after="0"/>
        <w:ind w:left="1036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and Its Limits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398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4.3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Overall RCA Structure</w:t>
      </w:r>
    </w:p>
    <w:p>
      <w:pPr>
        <w:autoSpaceDN w:val="0"/>
        <w:autoSpaceDE w:val="0"/>
        <w:widowControl/>
        <w:spacing w:line="424" w:lineRule="exact" w:before="182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presents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RCA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index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selected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years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between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2015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2023.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dominant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picture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persistent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parative advantage in primary and semi-processed commodities.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Precious metals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consistently exhibit the highest RCA values (indices of 20+), reflecting the domi-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nant role of gold — Uzbekistan is among the top ten gold producers globally.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Arts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antiques,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mineral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products,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chemical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products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(primarily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fertilisers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derived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 natural gas),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 base metals also show sustained RCA values comfortably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above 1.</w:t>
      </w:r>
    </w:p>
    <w:p>
      <w:pPr>
        <w:autoSpaceDN w:val="0"/>
        <w:autoSpaceDE w:val="0"/>
        <w:widowControl/>
        <w:spacing w:line="288" w:lineRule="exact" w:before="1186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21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240" w:lineRule="auto" w:before="524" w:after="0"/>
        <w:ind w:left="7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46700" cy="3742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74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8" w:lineRule="exact" w:before="166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Revealed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Advantage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Heatmap,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Export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Sections by RCA Index, Selected Years 2015–2023.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Darker blue indicates higher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RCA. 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Author calculations based on OEC/BACI export data.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736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4.4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Manufacturing-Sector RCA Dynamics</w:t>
      </w:r>
    </w:p>
    <w:p>
      <w:pPr>
        <w:autoSpaceDN w:val="0"/>
        <w:autoSpaceDE w:val="0"/>
        <w:widowControl/>
        <w:spacing w:line="286" w:lineRule="exact" w:before="320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3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disaggregates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RCA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trends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manufacturing-adjacent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sectors</w:t>
      </w:r>
    </w:p>
    <w:p>
      <w:pPr>
        <w:autoSpaceDN w:val="0"/>
        <w:autoSpaceDE w:val="0"/>
        <w:widowControl/>
        <w:spacing w:line="288" w:lineRule="exact" w:before="136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relevant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potential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instruments,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machines,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metals,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tex-</w:t>
      </w:r>
    </w:p>
    <w:p>
      <w:pPr>
        <w:autoSpaceDN w:val="0"/>
        <w:autoSpaceDE w:val="0"/>
        <w:widowControl/>
        <w:spacing w:line="288" w:lineRule="exact" w:before="136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tiles, and transportation equipment.</w:t>
      </w:r>
    </w:p>
    <w:p>
      <w:pPr>
        <w:autoSpaceDN w:val="0"/>
        <w:autoSpaceDE w:val="0"/>
        <w:widowControl/>
        <w:spacing w:line="288" w:lineRule="exact" w:before="5340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22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240" w:lineRule="auto" w:before="524" w:after="0"/>
        <w:ind w:left="9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4952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952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0" w:lineRule="exact" w:before="164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 3: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Manufacturing-Related RCA Trends, Uzbekistan, 2010–2023.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hor-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izontal dashed red line marks the RCA = 1 threshold.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Author calculations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based on OEC/BACI export data.</w:t>
      </w:r>
    </w:p>
    <w:p>
      <w:pPr>
        <w:autoSpaceDN w:val="0"/>
        <w:autoSpaceDE w:val="0"/>
        <w:widowControl/>
        <w:spacing w:line="424" w:lineRule="exact" w:before="40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Several patterns are noteworthy.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Metals maintain a consistently positive RCA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above 2, driven primarily by copper and aluminium semi-manufactures that ben-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efit from domestic mineral resource endowments.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Textiles exhibited strong RCA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early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2010s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(reflecting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Soviet-era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cotton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processing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infrastructure)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declined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RCA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=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threshold,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suggesting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Uzbekistan’s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textile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advantage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potential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anchor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entry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Bangladeshi and Vietnamese mode — is eroding rather than deepening.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Transportation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equipment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showed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dramatic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spike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2012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(driven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GM Uzbekistan joint venture, then the largest car manufacturer in the post-Soviet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space) followed by collapse as the venture lost competitiveness.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subsequent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rebound post-2021 coincides with the Hyundai Motor Group’s involvement in 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successor entity.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Machines remain below 1 throughout the period, confirming that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yet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developed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domestic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machine-building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capability.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Instru-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ments declined from near-RCA-1 in the early 2010s to well below the threshold.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manufacturing RCA profile presents a sobering picture: six years after 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landmark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established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sectors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manufactured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advantage.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country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growing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output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 added is rising — but primarily for domestic consumption and regional mar-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kets, not for sophisticated global export chains.</w:t>
      </w:r>
    </w:p>
    <w:p>
      <w:pPr>
        <w:autoSpaceDN w:val="0"/>
        <w:autoSpaceDE w:val="0"/>
        <w:widowControl/>
        <w:spacing w:line="288" w:lineRule="exact" w:before="462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23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760"/>
        </w:trPr>
        <w:tc>
          <w:tcPr>
            <w:tcW w:type="dxa" w:w="6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2" w:lineRule="exact" w:before="212" w:after="0"/>
              <w:ind w:left="4" w:right="144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 xml:space="preserve">4.5 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4.6</w:t>
            </w:r>
          </w:p>
        </w:tc>
        <w:tc>
          <w:tcPr>
            <w:tcW w:type="dxa" w:w="87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2" w:lineRule="exact" w:before="212" w:after="0"/>
              <w:ind w:left="176" w:right="288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 xml:space="preserve">Northeast Asian Trade and FDI Flows 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Bilateral Trade Dynamics</w:t>
            </w:r>
          </w:p>
        </w:tc>
      </w:tr>
    </w:tbl>
    <w:p>
      <w:pPr>
        <w:autoSpaceDN w:val="0"/>
        <w:autoSpaceDE w:val="0"/>
        <w:widowControl/>
        <w:spacing w:line="422" w:lineRule="exact" w:before="120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Figure 4 presents Uzbekistan’s bilateral merchandise trade with China, Japan, 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South Korea from 2010 to 2023, decomposed into total trade flows (Panel A) 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 balances (Panel B).</w:t>
      </w:r>
    </w:p>
    <w:p>
      <w:pPr>
        <w:autoSpaceDN w:val="0"/>
        <w:autoSpaceDE w:val="0"/>
        <w:widowControl/>
        <w:spacing w:line="240" w:lineRule="auto" w:before="286" w:after="0"/>
        <w:ind w:left="7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46700" cy="3741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741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0" w:lineRule="exact" w:before="166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 4: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 Bilateral Trade with China, Japan, and South Korea, 2010–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2023.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Vertical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dashed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line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marks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2017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break.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OEC/BACI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public API.</w:t>
      </w:r>
    </w:p>
    <w:p>
      <w:pPr>
        <w:autoSpaceDN w:val="0"/>
        <w:autoSpaceDE w:val="0"/>
        <w:widowControl/>
        <w:spacing w:line="424" w:lineRule="exact" w:before="384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China relationship dominates in both scale and growth rate.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Total bilateral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trade with China surged from approximately $4 billion in 2017 to over $12 billion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by 2023 — a 280.3% increase — while the trade balance deteriorated sharply to a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deficit exceeding $10 billion by 2023 (Figure 4).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This trajectory is consistent with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 pattern in which Uzbekistan is importing Chinese capital goods, machinery, 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 inputs at scale,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while exporting primary commodities (gold,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cotton,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copper) to China.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growing deficit is not per se a sign of harm — if Chinese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machinery imports are being absorbed into Uzbekistan’s domestic manufacturing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capacity,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deficit reflects investment in productive capability.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However,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as 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analysis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below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shows,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much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Chinese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compo-</w:t>
      </w:r>
    </w:p>
    <w:p>
      <w:pPr>
        <w:autoSpaceDN w:val="0"/>
        <w:autoSpaceDE w:val="0"/>
        <w:widowControl/>
        <w:spacing w:line="288" w:lineRule="exact" w:before="310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24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sition represents capital goods for infrastructure projects (roads,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railways,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power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plants) financed by Chinese loans rather than export-oriented manufacturing facil-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ities.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Japan’s bilateral trade grew 110.8% over the same period but remains small in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absolute terms (well below $1 billion),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 the trade balance is near-zero.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South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Korea’s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163%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growth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persistent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deficit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approximately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$2.2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billion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reflects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imports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Korean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industrial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equipment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consumer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electronics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rather than GVC-linked intermediate inputs.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4.7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Intermediate Goods Composition</w:t>
      </w:r>
    </w:p>
    <w:p>
      <w:pPr>
        <w:autoSpaceDN w:val="0"/>
        <w:autoSpaceDE w:val="0"/>
        <w:widowControl/>
        <w:spacing w:line="424" w:lineRule="exact" w:before="182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reveals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analytically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important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finding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decomposi-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tion: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imports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Japan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mained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above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95%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throughout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entire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period,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rising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100%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by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2017.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Korea’s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similarly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approximately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88–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93%.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China’s intermediate goods share, by contrast, began at approximately 70%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 2010 and rose 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85% by 2023.</w:t>
      </w:r>
    </w:p>
    <w:p>
      <w:pPr>
        <w:autoSpaceDN w:val="0"/>
        <w:autoSpaceDE w:val="0"/>
        <w:widowControl/>
        <w:spacing w:line="240" w:lineRule="auto" w:before="312" w:after="0"/>
        <w:ind w:left="9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49520" cy="30289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9520" cy="302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0" w:lineRule="exact" w:before="166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Figure 5: Share of Intermediate Goods in Uzbekistan’s Imports from China, Japan,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 South Korea.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Intermediate goods proxied by HS sections 07, 15, 16, 17, 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18.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OEC/BACI public API.</w:t>
      </w:r>
    </w:p>
    <w:p>
      <w:pPr>
        <w:autoSpaceDN w:val="0"/>
        <w:autoSpaceDE w:val="0"/>
        <w:widowControl/>
        <w:spacing w:line="422" w:lineRule="exact" w:before="402" w:after="0"/>
        <w:ind w:left="260" w:right="0" w:firstLine="422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These figures suggest that all three Northeast Asian partners are primarily sup-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plying Uzbekistan with productive inputs rather than finished consumer goods —</w:t>
      </w:r>
    </w:p>
    <w:p>
      <w:pPr>
        <w:autoSpaceDN w:val="0"/>
        <w:autoSpaceDE w:val="0"/>
        <w:widowControl/>
        <w:spacing w:line="288" w:lineRule="exact" w:before="424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25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composition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consistent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embedding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potential.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However,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compo-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sition of those intermediate goods differs critically by partner.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Japan’s intermedi-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imports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concentrated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precision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machinery,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instruments,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transport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equipment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components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technology-intensive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inputs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associated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higher-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 manufacturing.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China’s intermediate imports span a wider range, from con-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materials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basic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metals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sophisticated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machinery,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reflecting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China’s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own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broad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mix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infrastructure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indus-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trial investment in Uzbekistan.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4.8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FDI Origin Structure</w:t>
      </w:r>
    </w:p>
    <w:p>
      <w:pPr>
        <w:autoSpaceDN w:val="0"/>
        <w:autoSpaceDE w:val="0"/>
        <w:widowControl/>
        <w:spacing w:line="424" w:lineRule="exact" w:before="182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Figure 6 presents the most recent official decomposition of foreign investment 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loans in fixed capital,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sourced from the National Statistics Committee of Uzbek-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istan (2024).</w:t>
      </w:r>
    </w:p>
    <w:p>
      <w:pPr>
        <w:autoSpaceDN w:val="0"/>
        <w:autoSpaceDE w:val="0"/>
        <w:widowControl/>
        <w:spacing w:line="240" w:lineRule="auto" w:before="300" w:after="0"/>
        <w:ind w:left="9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4952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952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0" w:lineRule="exact" w:before="164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6: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Investor-Country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Shares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Foreign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Loans, 2024.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National Statistics Committee of Uzbekistan.</w:t>
      </w:r>
    </w:p>
    <w:p>
      <w:pPr>
        <w:autoSpaceDN w:val="0"/>
        <w:autoSpaceDE w:val="0"/>
        <w:widowControl/>
        <w:spacing w:line="424" w:lineRule="exact" w:before="40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China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accounts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approximately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28%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total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foreign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loans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 the single largest source by a wide margin.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Russia contributes approximately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12%,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Turkey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approximately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8%,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Germany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approximately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7%,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Saudi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Arabia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approximately 6%.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Notably, Japan and South Korea do not appear among the top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eight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investors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share,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suggesting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their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relationship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</w:p>
    <w:p>
      <w:pPr>
        <w:autoSpaceDN w:val="0"/>
        <w:autoSpaceDE w:val="0"/>
        <w:widowControl/>
        <w:spacing w:line="288" w:lineRule="exact" w:before="684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26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— while growing rapidly in value — has not yet translated into proportionate FDI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commitments.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This FDI origin structure has important implications for the GVC embedding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hypothesis.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dominant Chinese investment position,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combined with evidence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bilateral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data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showing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rapidly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widening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deficit,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consis-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Belt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Road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Initiative-style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infrastructure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lending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with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export-oriented manufacturing FDI of the type that drove Vietnamese industriali-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sation (in which Japanese, Taiwanese, and South Korean electronics manufactur-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ers established export-platform factories).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absence of Japan and Korea from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top FDI sources is the single most important gap between Uzbekistan’s current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 trajectory and the Vietnamese benchmark.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4.9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Trade Network Analysis: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Value-Chain Positioning</w:t>
      </w:r>
    </w:p>
    <w:p>
      <w:pPr>
        <w:autoSpaceDN w:val="0"/>
        <w:autoSpaceDE w:val="0"/>
        <w:widowControl/>
        <w:spacing w:line="424" w:lineRule="exact" w:before="182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 section maps Uzbekistan’s position in the Northeast Asian supply chain net-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work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across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four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analytically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distinct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dimensions: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(i)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directed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network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structure, (ii) intermediate goods dependence by partner, (iii) export composition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change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2010,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(iv)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re-export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potential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Central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Eurasian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corridors.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Data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OEC/BACI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bilateral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(HS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1992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classification),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World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Bank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WDI,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proxies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derived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from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OECD Trade in Value Added (TiVA) framework.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 goods are clas-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sified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using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Rev.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categories,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operationalised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05,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06,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07, 15, 16, 17, and 18.</w:t>
      </w:r>
    </w:p>
    <w:p>
      <w:pPr>
        <w:autoSpaceDN w:val="0"/>
        <w:tabs>
          <w:tab w:pos="1208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4.10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Value-Chain Positioning Map</w:t>
      </w:r>
    </w:p>
    <w:p>
      <w:pPr>
        <w:autoSpaceDN w:val="0"/>
        <w:autoSpaceDE w:val="0"/>
        <w:widowControl/>
        <w:spacing w:line="424" w:lineRule="exact" w:before="182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7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presents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directed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network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nodes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represent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country-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actors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weighted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edges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represent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bilateral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flows.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colour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indicates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functional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role;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edge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colour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distinguishes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imports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commod-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ity and consumer exports;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edge width is proportional to the log of trade volume.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placed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centrally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layout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algorithm,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reflecting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structural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position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absorbing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Northeast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primary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commodities outward.</w:t>
      </w:r>
    </w:p>
    <w:p>
      <w:pPr>
        <w:autoSpaceDN w:val="0"/>
        <w:autoSpaceDE w:val="0"/>
        <w:widowControl/>
        <w:spacing w:line="422" w:lineRule="exact" w:before="0" w:after="0"/>
        <w:ind w:left="260" w:right="0" w:firstLine="422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quantitative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assessment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network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metrics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confirms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visual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figuration.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exhibits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betweenness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centrality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(0.26)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</w:p>
    <w:p>
      <w:pPr>
        <w:autoSpaceDN w:val="0"/>
        <w:autoSpaceDE w:val="0"/>
        <w:widowControl/>
        <w:spacing w:line="288" w:lineRule="exact" w:before="424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27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sub-network,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reflecting its role as a conduit linking highly-connected East Asian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(China,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Korea,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Japan)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Eurasian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destination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markets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(Russia,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Kaza-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khstan).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However,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possesses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in-degree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connections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(ab-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sorbing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out-degree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flows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remain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skewed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lower-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 commodities rather than processed manufactures.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This indicates that while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country is highly connected, it is not yet embedded in dense, reciprocal produc-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tion relationships—a pattern fully consistent with the captive governance structure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identified earlier.</w:t>
      </w:r>
    </w:p>
    <w:p>
      <w:pPr>
        <w:autoSpaceDN w:val="0"/>
        <w:autoSpaceDE w:val="0"/>
        <w:widowControl/>
        <w:spacing w:line="240" w:lineRule="auto" w:before="252" w:after="0"/>
        <w:ind w:left="6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4810" cy="36436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4810" cy="3643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864" w:val="left"/>
          <w:tab w:pos="1908" w:val="left"/>
          <w:tab w:pos="3130" w:val="left"/>
          <w:tab w:pos="3936" w:val="left"/>
          <w:tab w:pos="4902" w:val="left"/>
          <w:tab w:pos="6976" w:val="left"/>
          <w:tab w:pos="7686" w:val="left"/>
          <w:tab w:pos="8588" w:val="left"/>
        </w:tabs>
        <w:autoSpaceDE w:val="0"/>
        <w:widowControl/>
        <w:spacing w:line="338" w:lineRule="exact" w:before="16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7: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Directed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Network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Value-Chain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sitioning. </w:t>
      </w:r>
      <w:r>
        <w:tab/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Nodes: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UZB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(hub),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CHN/JPN/KOR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(NE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Asian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sources),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KAZ/RUS/TUR (re-export markets), ROW (commodity destination).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Edge width</w:t>
      </w:r>
      <w:r>
        <w:rPr>
          <w:w w:val="98.93931027116447"/>
          <w:rFonts w:ascii="StandardSymL" w:hAnsi="StandardSymL" w:eastAsia="StandardSymL"/>
          <w:b w:val="0"/>
          <w:i w:val="0"/>
          <w:color w:val="000000"/>
          <w:sz w:val="29"/>
        </w:rPr>
        <w:t>∝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log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>(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 volume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>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; opacity</w:t>
      </w:r>
      <w:r>
        <w:rPr>
          <w:w w:val="98.93931027116447"/>
          <w:rFonts w:ascii="StandardSymL" w:hAnsi="StandardSymL" w:eastAsia="StandardSymL"/>
          <w:b w:val="0"/>
          <w:i w:val="0"/>
          <w:color w:val="000000"/>
          <w:sz w:val="29"/>
        </w:rPr>
        <w:t xml:space="preserve"> ∝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 goods share.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Author calcu-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lations from OEC/BACI HS-section bilateral trade data.</w:t>
      </w:r>
    </w:p>
    <w:p>
      <w:pPr>
        <w:autoSpaceDN w:val="0"/>
        <w:autoSpaceDE w:val="0"/>
        <w:widowControl/>
        <w:spacing w:line="424" w:lineRule="exact" w:before="40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network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topology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confirms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qualitative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characterisation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6: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captive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node,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receiving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knowledge-intensive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three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Northeast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partners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primary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commodities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outward.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graph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also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reveals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non-zero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edges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Kazakhstan,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Russia,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Turkey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potential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re-export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corridors that could be thickened by deliberate GVC integration policy.</w:t>
      </w:r>
    </w:p>
    <w:p>
      <w:pPr>
        <w:autoSpaceDN w:val="0"/>
        <w:autoSpaceDE w:val="0"/>
        <w:widowControl/>
        <w:spacing w:line="288" w:lineRule="exact" w:before="846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28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018"/>
        </w:trPr>
        <w:tc>
          <w:tcPr>
            <w:tcW w:type="dxa" w:w="7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4.11</w:t>
            </w:r>
          </w:p>
        </w:tc>
        <w:tc>
          <w:tcPr>
            <w:tcW w:type="dxa" w:w="86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188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Intermediate Goods Dependence by Partner</w:t>
            </w:r>
          </w:p>
        </w:tc>
      </w:tr>
    </w:tbl>
    <w:p>
      <w:pPr>
        <w:autoSpaceDN w:val="0"/>
        <w:autoSpaceDE w:val="0"/>
        <w:widowControl/>
        <w:spacing w:line="422" w:lineRule="exact" w:before="120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 8 disaggregates the intermediate goods story into two panels: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share of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intermediate goods in total imports from each NE Asian partner (Panel A), and 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absolute volume (Panel B).</w:t>
      </w:r>
    </w:p>
    <w:p>
      <w:pPr>
        <w:autoSpaceDN w:val="0"/>
        <w:autoSpaceDE w:val="0"/>
        <w:widowControl/>
        <w:spacing w:line="240" w:lineRule="auto" w:before="302" w:after="0"/>
        <w:ind w:left="7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46700" cy="38874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887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8" w:lineRule="exact" w:before="16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 8: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 Goods Dependence: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Uzbekistan’s Imports from Northeast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Asia, 2010–2023.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Panel A: intermediate goods share (%); Panel B: absolute vol-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ume (USD bn).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BEC Rev.5 classification: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HS sections 05, 06, 07, 15, 16, 17, 18.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Vertical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dashed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line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marks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2017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break.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Author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calculations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 OEC/BACI bilateral trade data.</w:t>
      </w:r>
    </w:p>
    <w:p>
      <w:pPr>
        <w:autoSpaceDN w:val="0"/>
        <w:tabs>
          <w:tab w:pos="682" w:val="left"/>
          <w:tab w:pos="3690" w:val="left"/>
        </w:tabs>
        <w:autoSpaceDE w:val="0"/>
        <w:widowControl/>
        <w:spacing w:line="424" w:lineRule="exact" w:before="39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Three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findings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emerge.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First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Japan’s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consistently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proaches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95–100%,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confirming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Japan’s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bilateral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relationship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almost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tirely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GVC-relevant,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comprising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precision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machinery,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instruments,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transport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components.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Second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Korea’s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(88–93%)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similarly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ble,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consistent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Samsung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supply-chain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negotiations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documented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literature.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Third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China’s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(70–85%)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risen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steadily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2017,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reflecting the growing share of machinery in Belt and Road-linked investment.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absolute volume (Panel B), Chinese intermediate imports dwarf Japan and Korea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combined.</w:t>
      </w:r>
    </w:p>
    <w:p>
      <w:pPr>
        <w:autoSpaceDN w:val="0"/>
        <w:autoSpaceDE w:val="0"/>
        <w:widowControl/>
        <w:spacing w:line="288" w:lineRule="exact" w:before="538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29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018"/>
        </w:trPr>
        <w:tc>
          <w:tcPr>
            <w:tcW w:type="dxa" w:w="7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4.12</w:t>
            </w:r>
          </w:p>
        </w:tc>
        <w:tc>
          <w:tcPr>
            <w:tcW w:type="dxa" w:w="86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188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Export Composition: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Structural Change 2010–2023</w:t>
            </w:r>
          </w:p>
        </w:tc>
      </w:tr>
    </w:tbl>
    <w:p>
      <w:pPr>
        <w:autoSpaceDN w:val="0"/>
        <w:autoSpaceDE w:val="0"/>
        <w:widowControl/>
        <w:spacing w:line="424" w:lineRule="exact" w:before="11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Figure 9 presents Uzbekistan’s export basket by HS-level goods category in share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(Panel A) and absolute volume (Panel B) over 2010–2023.</w:t>
      </w:r>
    </w:p>
    <w:p>
      <w:pPr>
        <w:autoSpaceDN w:val="0"/>
        <w:autoSpaceDE w:val="0"/>
        <w:widowControl/>
        <w:spacing w:line="240" w:lineRule="auto" w:before="300" w:after="0"/>
        <w:ind w:left="6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4810" cy="40982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4810" cy="4098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8" w:lineRule="exact" w:before="16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9: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Composition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Category,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2010–2023.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Panel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A: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category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shares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(%);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Panel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absolute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volumes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(USD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bn).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Gold/Precious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Met-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(HS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14)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dominate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throughout.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Vertical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dashed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line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marks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2017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reform.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Author calculations from OEC/BACI HS-section export data.</w:t>
      </w:r>
    </w:p>
    <w:p>
      <w:pPr>
        <w:autoSpaceDN w:val="0"/>
        <w:autoSpaceDE w:val="0"/>
        <w:widowControl/>
        <w:spacing w:line="424" w:lineRule="exact" w:before="40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evidence is unambiguous: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gold and precious metals (HS 14) account for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50–60% of total export value in most post-reform years.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Textiles (HS 11) repre-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sent the second-largest category at 15–20% by 2023.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Manufactured and machin-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(HS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15–18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combined)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remain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below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10%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aggregate,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despite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post-reform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opening.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absorbing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technology-intensive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inputs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from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Northeast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primary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commodities,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minimal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value-added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conversion — the defining symptom of shallow GVC embedding.</w:t>
      </w:r>
    </w:p>
    <w:p>
      <w:pPr>
        <w:autoSpaceDN w:val="0"/>
        <w:autoSpaceDE w:val="0"/>
        <w:widowControl/>
        <w:spacing w:line="288" w:lineRule="exact" w:before="1816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30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018"/>
        </w:trPr>
        <w:tc>
          <w:tcPr>
            <w:tcW w:type="dxa" w:w="7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4.13</w:t>
            </w:r>
          </w:p>
        </w:tc>
        <w:tc>
          <w:tcPr>
            <w:tcW w:type="dxa" w:w="86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188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Re-export Potential Through Central Asian Corridors</w:t>
            </w:r>
          </w:p>
        </w:tc>
      </w:tr>
    </w:tbl>
    <w:p>
      <w:pPr>
        <w:autoSpaceDN w:val="0"/>
        <w:autoSpaceDE w:val="0"/>
        <w:widowControl/>
        <w:spacing w:line="424" w:lineRule="exact" w:before="11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Figure 10 maps the re-export potential of Uzbekistan’s manufactured goods flows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toward Kazakhstan, Russia, Turkey, and the Rest of World.</w:t>
      </w:r>
    </w:p>
    <w:p>
      <w:pPr>
        <w:autoSpaceDN w:val="0"/>
        <w:autoSpaceDE w:val="0"/>
        <w:widowControl/>
        <w:spacing w:line="240" w:lineRule="auto" w:before="310" w:after="0"/>
        <w:ind w:left="82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27320" cy="26136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613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8" w:lineRule="exact" w:before="16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10: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Re-export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Potential: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to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Eurasian Markets (latest year).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Cell values in USD billion; colour intensity repre-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sents trade flow volume.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OEC/BACI bilateral trade data.</w:t>
      </w:r>
    </w:p>
    <w:p>
      <w:pPr>
        <w:autoSpaceDN w:val="0"/>
        <w:autoSpaceDE w:val="0"/>
        <w:widowControl/>
        <w:spacing w:line="424" w:lineRule="exact" w:before="40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Kazakhstan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represents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significant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near-term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re-export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opportunity,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given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large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domestic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market,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border,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established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infras-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tructure.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Turkey represents the second-tier corridor, with growing Uzbek-Turkish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partnerships in textiles and construction materials.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Re-export flows remain small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 all below $1 billion annually — but the post-2017 growth trajectory is positive.</w:t>
      </w:r>
    </w:p>
    <w:p>
      <w:pPr>
        <w:autoSpaceDN w:val="0"/>
        <w:tabs>
          <w:tab w:pos="1208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4.14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GVC Positioning: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Backward and Forward Integration</w:t>
      </w:r>
    </w:p>
    <w:p>
      <w:pPr>
        <w:autoSpaceDN w:val="0"/>
        <w:autoSpaceDE w:val="0"/>
        <w:widowControl/>
        <w:spacing w:line="422" w:lineRule="exact" w:before="182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 11 maps Uzbekistan’s annual position in a two-dimensional space of back-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ward integration (intermediate goods share of imports from NE Asia) versus for-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(manufactured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total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exports).</w:t>
      </w:r>
    </w:p>
    <w:p>
      <w:pPr>
        <w:autoSpaceDN w:val="0"/>
        <w:autoSpaceDE w:val="0"/>
        <w:widowControl/>
        <w:spacing w:line="286" w:lineRule="exact" w:before="13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ideal trajectory for GVC embedding is toward the upper-right quadrant.</w:t>
      </w:r>
    </w:p>
    <w:p>
      <w:pPr>
        <w:autoSpaceDN w:val="0"/>
        <w:autoSpaceDE w:val="0"/>
        <w:widowControl/>
        <w:spacing w:line="288" w:lineRule="exact" w:before="2474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31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240" w:lineRule="auto" w:before="524" w:after="0"/>
        <w:ind w:left="7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46700" cy="34023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40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8" w:lineRule="exact" w:before="16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11: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Positioning: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Backward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Integration,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2010–2023.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ideal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trajectory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upper-right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quadrant.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Backward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proxy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=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imports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proxy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=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total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Author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calculations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from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OEC/BACI and World Bank WDI data.</w:t>
      </w:r>
    </w:p>
    <w:p>
      <w:pPr>
        <w:autoSpaceDN w:val="0"/>
        <w:autoSpaceDE w:val="0"/>
        <w:widowControl/>
        <w:spacing w:line="424" w:lineRule="exact" w:before="346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pre-reform period (2010–2016) shows low backward and minimal forward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 — a closed economy neither absorbing external intermediates nor ex-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porting manufactures.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early reform period (2017–2020) shows a sharp jump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backward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opened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imports,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only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modest forward integration improvement: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intermediates flow in but manufactured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exports do not flow out.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post-COVID period (2021–2023) shows stagnation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backward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moderates.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trajectory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rightward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upward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quantitative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signature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captive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governance: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 is integrated as an input absorber, not a value-adding processor and ex-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porter.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contrast with Vietnam’s equivalent trajectory — which moved sharply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upward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2005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Samsung,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LG,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Foxconn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estab-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lished export-platform factories — defines the policy gap that must be closed.</w:t>
      </w:r>
    </w:p>
    <w:p>
      <w:pPr>
        <w:autoSpaceDN w:val="0"/>
        <w:tabs>
          <w:tab w:pos="1208" w:val="left"/>
        </w:tabs>
        <w:autoSpaceDE w:val="0"/>
        <w:widowControl/>
        <w:spacing w:line="344" w:lineRule="exact" w:before="620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4.15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Comparative Trajectory: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Uzbekistan and Vietnam</w:t>
      </w:r>
    </w:p>
    <w:p>
      <w:pPr>
        <w:autoSpaceDN w:val="0"/>
        <w:autoSpaceDE w:val="0"/>
        <w:widowControl/>
        <w:spacing w:line="424" w:lineRule="exact" w:before="182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Vietnam’s post-2000 integration into Northeast Asian manufacturing networks 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triggered by the US-Vietnam Bilateral Trade Agreement (2001) and accelerating</w:t>
      </w:r>
    </w:p>
    <w:p>
      <w:pPr>
        <w:autoSpaceDN w:val="0"/>
        <w:autoSpaceDE w:val="0"/>
        <w:widowControl/>
        <w:spacing w:line="288" w:lineRule="exact" w:before="310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32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through WTO accession (2007) and the explosion of Samsung, LG, and Foxconn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 in the 2010s — constitutes the most instructive comparator for Uzbek-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istan’s post-2017 reform trajectory.</w:t>
      </w:r>
    </w:p>
    <w:p>
      <w:pPr>
        <w:autoSpaceDN w:val="0"/>
        <w:autoSpaceDE w:val="0"/>
        <w:widowControl/>
        <w:spacing w:line="240" w:lineRule="auto" w:before="282" w:after="0"/>
        <w:ind w:left="6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6080" cy="19519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1951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280" w:val="left"/>
        </w:tabs>
        <w:autoSpaceDE w:val="0"/>
        <w:widowControl/>
        <w:spacing w:line="338" w:lineRule="exact" w:before="16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12: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versus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Trajectory.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dicators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aligned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stages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(years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major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liberalisation).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World Bank WDI.</w:t>
      </w:r>
    </w:p>
    <w:p>
      <w:pPr>
        <w:autoSpaceDN w:val="0"/>
        <w:autoSpaceDE w:val="0"/>
        <w:widowControl/>
        <w:spacing w:line="424" w:lineRule="exact" w:before="37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 12 reveals three systematic gaps.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 manufacturing value added (Panel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begin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levels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reform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stages.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1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 trajectory in years 0–4 broadly tracks Vietnam’s early WTO-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period pattern.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However, Uzbekistan appears to plateau near 19–20% from year 4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onward, while Vietnam continued rising to higher manufacturing intensity (though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data alignment issues introduce some uncertainty here).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FDI intensity gap (Panel B) is the most dramatic: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Vietnam’s FDI inflows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surged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approximately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4.5%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9.8%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GDP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year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8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post-reform,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while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inflows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stagnated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declined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approximately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2.4%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same reform-year milestone.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 gap cannot be explained solely by landlocked-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ness — Vietnam’s coastal access is an advantage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2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— but suggests that the quality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composition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package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replicated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investor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confidence signals that characterised Vietnam’s opening.</w:t>
      </w:r>
    </w:p>
    <w:p>
      <w:pPr>
        <w:autoSpaceDN w:val="0"/>
        <w:autoSpaceDE w:val="0"/>
        <w:widowControl/>
        <w:spacing w:line="424" w:lineRule="exact" w:before="0" w:after="0"/>
        <w:ind w:left="260" w:right="0" w:firstLine="422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Logistics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performance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(Panel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shows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LPI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2.6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versus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2.9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stages.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0.3-point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gap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understates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</w:p>
    <w:p>
      <w:pPr>
        <w:autoSpaceDN w:val="0"/>
        <w:autoSpaceDE w:val="0"/>
        <w:widowControl/>
        <w:spacing w:line="240" w:lineRule="exact" w:before="222" w:after="0"/>
        <w:ind w:left="260" w:right="24" w:firstLine="276"/>
        <w:jc w:val="both"/>
      </w:pPr>
      <w:r>
        <w:rPr>
          <w:w w:val="98.29733530680339"/>
          <w:rFonts w:ascii="NimbusRomNo9L" w:hAnsi="NimbusRomNo9L" w:eastAsia="NimbusRomNo9L"/>
          <w:b w:val="0"/>
          <w:i w:val="0"/>
          <w:color w:val="000000"/>
          <w:sz w:val="15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primary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comparator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Vietnam’s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accession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year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(2007),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closest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insti-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tutional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parallel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Uzbekistan’s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2017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multilateral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opening.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reference,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Vietnam’s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earlier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2001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Bilateral Trade Agreement as year zero, Uzbekistan’s trajectory would appear slightly more favourable in years 0–4,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since Vietnam’s most dramatic manufacturing gains came after WTO accession rather than after the BTA.</w:t>
      </w:r>
    </w:p>
    <w:p>
      <w:pPr>
        <w:autoSpaceDN w:val="0"/>
        <w:autoSpaceDE w:val="0"/>
        <w:widowControl/>
        <w:spacing w:line="240" w:lineRule="exact" w:before="26" w:after="0"/>
        <w:ind w:left="260" w:right="24" w:firstLine="276"/>
        <w:jc w:val="both"/>
      </w:pPr>
      <w:r>
        <w:rPr>
          <w:w w:val="98.29733530680339"/>
          <w:rFonts w:ascii="NimbusRomNo9L" w:hAnsi="NimbusRomNo9L" w:eastAsia="NimbusRomNo9L"/>
          <w:b w:val="0"/>
          <w:i w:val="0"/>
          <w:color w:val="000000"/>
          <w:sz w:val="15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It must be acknowledged that landlockedness remains a significant potential confound in comparing Uzbekistan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 coastal Vietnam.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 rigorous robustness check would benchmark Uzbekistan against Kazakhstan, a similarly land-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locked, resource-rich regional peer that has also pursued active reform and FDI attraction, albeit heavily skewed toward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extractive sector.</w:t>
      </w:r>
    </w:p>
    <w:p>
      <w:pPr>
        <w:autoSpaceDN w:val="0"/>
        <w:autoSpaceDE w:val="0"/>
        <w:widowControl/>
        <w:spacing w:line="288" w:lineRule="exact" w:before="332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33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operational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difference: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coastal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ports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direct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container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shipping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to Japanese and Korean buyers, while Uzbekistan’s export of manufactured goods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requires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multiple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borders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associated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time,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cost,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unpre-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dictability.</w:t>
      </w:r>
    </w:p>
    <w:p>
      <w:pPr>
        <w:autoSpaceDN w:val="0"/>
        <w:autoSpaceDE w:val="0"/>
        <w:widowControl/>
        <w:spacing w:line="288" w:lineRule="exact" w:before="13332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34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086"/>
        </w:trPr>
        <w:tc>
          <w:tcPr>
            <w:tcW w:type="dxa" w:w="4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608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>5</w:t>
            </w:r>
          </w:p>
        </w:tc>
        <w:tc>
          <w:tcPr>
            <w:tcW w:type="dxa" w:w="89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608" w:after="0"/>
              <w:ind w:left="2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>Thailand Comparative Benchmarking: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>The East-</w:t>
            </w:r>
          </w:p>
        </w:tc>
      </w:tr>
    </w:tbl>
    <w:p>
      <w:pPr>
        <w:autoSpaceDN w:val="0"/>
        <w:autoSpaceDE w:val="0"/>
        <w:widowControl/>
        <w:spacing w:line="412" w:lineRule="exact" w:before="146" w:after="0"/>
        <w:ind w:left="88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41"/>
        </w:rPr>
        <w:t>ern Seaboard Model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528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5.1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Rationale for the Thailand Comparator</w:t>
      </w:r>
    </w:p>
    <w:p>
      <w:pPr>
        <w:autoSpaceDN w:val="0"/>
        <w:autoSpaceDE w:val="0"/>
        <w:widowControl/>
        <w:spacing w:line="424" w:lineRule="exact" w:before="182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occupies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primary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position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dissertation’s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sis for two reasons: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its geographic proximity to Northeast Asian production net-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works and its comparably recent reform epoch (post-2001 BTA, post-2007 WTO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accession) make it the most temporally relevant benchmark.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However, Vietnam’s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coastal geography and its decade-earlier integration with global electronics supply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chains mean that the Vietnam comparison may overstate the challenge for Uzbek-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istan by presenting a trajectory that Uzbekistan’s landlocked position structurally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precludes.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Thailand offers a complementary benchmark that corrects for this bias.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land’s industrialisation breakthrough was centred not on coastal electronics clus-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Eastern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Seaboard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Development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Programme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(ESDP),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launched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1981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Fifth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National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Social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Development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Plan,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which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deliberately created industrial infrastructure — deep-sea ports,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industrial estates,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dedicated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energy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water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corridors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previously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underdeveloped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region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 attract Japanese automotive and petrochemical investment.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analytical par-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allel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current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SEZ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strategy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direct: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both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countries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faced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challenge of building export-oriented manufacturing capacity in locations that re-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quired deliberate infrastructure construction rather than inheriting it from existing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commercial geography.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5.2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Thailand’s Industrialisation Pathway</w:t>
      </w:r>
    </w:p>
    <w:p>
      <w:pPr>
        <w:autoSpaceDN w:val="0"/>
        <w:autoSpaceDE w:val="0"/>
        <w:widowControl/>
        <w:spacing w:line="424" w:lineRule="exact" w:before="182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Thailand’s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industrialisation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transitioned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 three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phases.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Phase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 (1960–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1977),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import substitution under the Board of Investment (BOI) raised manufac-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added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(VA)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12%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19%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GDP,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mirroring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cur-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protected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domestic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growth.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decisive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breakthrough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occurred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Phase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II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(1978–1996).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BOI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aggressively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restructured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incentives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privilege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oriented FDI, granting 100% foreign ownership in export-processing zones.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Cru-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cially, the 1985 Plaza Accord appreciated the yen, triggering a surge of Japanese</w:t>
      </w:r>
    </w:p>
    <w:p>
      <w:pPr>
        <w:autoSpaceDN w:val="0"/>
        <w:autoSpaceDE w:val="0"/>
        <w:widowControl/>
        <w:spacing w:line="288" w:lineRule="exact" w:before="572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35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39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39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“flying geese” FDI into these zones.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Consequently, manufacturing VA accelerated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 19% to 28% by 1995.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Phase III (post-1997) consolidated this base into high-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automotive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electronics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networks,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culminating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current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Thailand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4.0 innovation strategy.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5.3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Comparative Benchmarking: Thailand, Vietnam, and Uzbek-</w:t>
      </w:r>
    </w:p>
    <w:p>
      <w:pPr>
        <w:autoSpaceDN w:val="0"/>
        <w:autoSpaceDE w:val="0"/>
        <w:widowControl/>
        <w:spacing w:line="344" w:lineRule="exact" w:before="204" w:after="0"/>
        <w:ind w:left="1036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istan</w:t>
      </w:r>
    </w:p>
    <w:p>
      <w:pPr>
        <w:autoSpaceDN w:val="0"/>
        <w:autoSpaceDE w:val="0"/>
        <w:widowControl/>
        <w:spacing w:line="424" w:lineRule="exact" w:before="182" w:after="0"/>
        <w:ind w:left="260" w:right="39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 13 aligns the three economies’ manufacturing value added trajectories rel-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their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respective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policy-defined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years: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Thailand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(year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=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1978,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export-orientation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formally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adopted),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(year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=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2001,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BTA enactment), and Uzbekistan (year 0 = 2017).</w:t>
      </w:r>
    </w:p>
    <w:p>
      <w:pPr>
        <w:autoSpaceDN w:val="0"/>
        <w:autoSpaceDE w:val="0"/>
        <w:widowControl/>
        <w:spacing w:line="240" w:lineRule="auto" w:before="310" w:after="0"/>
        <w:ind w:left="6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4810" cy="20497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4810" cy="2049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8" w:lineRule="exact" w:before="168" w:after="0"/>
        <w:ind w:left="260" w:right="39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 13: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Comparative Manufacturing VA Trajectories: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Thailand, Vietnam, 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Uzbekistan, Aligned to Reform Year Zero.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Panel A: Manufacturing VA (% GDP).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Panel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inflows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GDP).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Panel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Logistics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Performance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Index.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Source: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World Bank WDI; author calculations.</w:t>
      </w:r>
    </w:p>
    <w:p>
      <w:pPr>
        <w:autoSpaceDN w:val="0"/>
        <w:tabs>
          <w:tab w:pos="682" w:val="left"/>
        </w:tabs>
        <w:autoSpaceDE w:val="0"/>
        <w:widowControl/>
        <w:spacing w:line="424" w:lineRule="exact" w:before="400" w:after="0"/>
        <w:ind w:left="260" w:right="288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4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summarises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key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indicators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years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10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each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comparator.</w:t>
      </w:r>
    </w:p>
    <w:p>
      <w:pPr>
        <w:autoSpaceDN w:val="0"/>
        <w:autoSpaceDE w:val="0"/>
        <w:widowControl/>
        <w:spacing w:line="288" w:lineRule="exact" w:before="3620" w:after="0"/>
        <w:ind w:left="0" w:right="492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36</w:t>
      </w:r>
    </w:p>
    <w:p>
      <w:pPr>
        <w:sectPr>
          <w:pgSz w:w="11906" w:h="16838"/>
          <w:pgMar w:top="184" w:right="45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340" w:lineRule="exact" w:before="490" w:after="23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4: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Trajectory: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Key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Indicators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Years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5,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 10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8.0000000000001" w:type="dxa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rPr>
          <w:trHeight w:hRule="exact" w:val="500"/>
        </w:trPr>
        <w:tc>
          <w:tcPr>
            <w:tcW w:type="dxa" w:w="2112"/>
            <w:tcBorders>
              <w:top w:sz="9.600000000000023" w:val="single" w:color="#000000"/>
              <w:bottom w:sz="3.44000005722045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0"/>
            <w:gridSpan w:val="3"/>
            <w:tcBorders>
              <w:top w:sz="9.600000000000023" w:val="single" w:color="#000000"/>
              <w:bottom w:sz="3.4400000572204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Thailand (post-1978)</w:t>
            </w:r>
          </w:p>
        </w:tc>
        <w:tc>
          <w:tcPr>
            <w:tcW w:type="dxa" w:w="2220"/>
            <w:gridSpan w:val="3"/>
            <w:tcBorders>
              <w:top w:sz="9.600000000000023" w:val="single" w:color="#000000"/>
              <w:bottom w:sz="3.4400000572204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Vietnam (post-2001)</w:t>
            </w:r>
          </w:p>
        </w:tc>
        <w:tc>
          <w:tcPr>
            <w:tcW w:type="dxa" w:w="2508"/>
            <w:gridSpan w:val="3"/>
            <w:tcBorders>
              <w:top w:sz="9.600000000000023" w:val="single" w:color="#000000"/>
              <w:bottom w:sz="3.4400000572204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Uzbekistan (post-2017)</w:t>
            </w:r>
          </w:p>
        </w:tc>
      </w:tr>
      <w:tr>
        <w:trPr>
          <w:trHeight w:hRule="exact" w:val="496"/>
        </w:trPr>
        <w:tc>
          <w:tcPr>
            <w:tcW w:type="dxa" w:w="2112"/>
            <w:tcBorders>
              <w:top w:sz="3.440000057220459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Indicator</w:t>
            </w:r>
          </w:p>
        </w:tc>
        <w:tc>
          <w:tcPr>
            <w:tcW w:type="dxa" w:w="540"/>
            <w:tcBorders>
              <w:top w:sz="3.440000057220459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Y+0</w:t>
            </w:r>
          </w:p>
        </w:tc>
        <w:tc>
          <w:tcPr>
            <w:tcW w:type="dxa" w:w="680"/>
            <w:tcBorders>
              <w:top w:sz="3.440000057220459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Y+5</w:t>
            </w:r>
          </w:p>
        </w:tc>
        <w:tc>
          <w:tcPr>
            <w:tcW w:type="dxa" w:w="1040"/>
            <w:tcBorders>
              <w:top w:sz="3.440000057220459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17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Y+10</w:t>
            </w:r>
          </w:p>
        </w:tc>
        <w:tc>
          <w:tcPr>
            <w:tcW w:type="dxa" w:w="540"/>
            <w:tcBorders>
              <w:top w:sz="3.440000057220459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Y+0</w:t>
            </w:r>
          </w:p>
        </w:tc>
        <w:tc>
          <w:tcPr>
            <w:tcW w:type="dxa" w:w="680"/>
            <w:tcBorders>
              <w:top w:sz="3.440000057220459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Y+5</w:t>
            </w:r>
          </w:p>
        </w:tc>
        <w:tc>
          <w:tcPr>
            <w:tcW w:type="dxa" w:w="1000"/>
            <w:tcBorders>
              <w:top w:sz="3.440000057220459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15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Y+10</w:t>
            </w:r>
          </w:p>
        </w:tc>
        <w:tc>
          <w:tcPr>
            <w:tcW w:type="dxa" w:w="560"/>
            <w:tcBorders>
              <w:top w:sz="3.440000057220459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Y+0</w:t>
            </w:r>
          </w:p>
        </w:tc>
        <w:tc>
          <w:tcPr>
            <w:tcW w:type="dxa" w:w="660"/>
            <w:tcBorders>
              <w:top w:sz="3.440000057220459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Y+5</w:t>
            </w:r>
          </w:p>
        </w:tc>
        <w:tc>
          <w:tcPr>
            <w:tcW w:type="dxa" w:w="1288"/>
            <w:tcBorders>
              <w:top w:sz="3.440000057220459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24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Y+6*</w:t>
            </w:r>
          </w:p>
        </w:tc>
      </w:tr>
      <w:tr>
        <w:trPr>
          <w:trHeight w:hRule="exact" w:val="442"/>
        </w:trPr>
        <w:tc>
          <w:tcPr>
            <w:tcW w:type="dxa" w:w="2112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Mfg VA (% GDP)</w:t>
            </w:r>
          </w:p>
        </w:tc>
        <w:tc>
          <w:tcPr>
            <w:tcW w:type="dxa" w:w="54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1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19.1</w:t>
            </w:r>
          </w:p>
        </w:tc>
        <w:tc>
          <w:tcPr>
            <w:tcW w:type="dxa" w:w="68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22.3</w:t>
            </w:r>
          </w:p>
        </w:tc>
        <w:tc>
          <w:tcPr>
            <w:tcW w:type="dxa" w:w="104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23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26.8</w:t>
            </w:r>
          </w:p>
        </w:tc>
        <w:tc>
          <w:tcPr>
            <w:tcW w:type="dxa" w:w="54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19.8</w:t>
            </w:r>
          </w:p>
        </w:tc>
        <w:tc>
          <w:tcPr>
            <w:tcW w:type="dxa" w:w="68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21.2</w:t>
            </w:r>
          </w:p>
        </w:tc>
        <w:tc>
          <w:tcPr>
            <w:tcW w:type="dxa" w:w="100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2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24.9</w:t>
            </w:r>
          </w:p>
        </w:tc>
        <w:tc>
          <w:tcPr>
            <w:tcW w:type="dxa" w:w="56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13.8</w:t>
            </w:r>
          </w:p>
        </w:tc>
        <w:tc>
          <w:tcPr>
            <w:tcW w:type="dxa" w:w="66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19.2</w:t>
            </w:r>
          </w:p>
        </w:tc>
        <w:tc>
          <w:tcPr>
            <w:tcW w:type="dxa" w:w="1288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3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19.5</w:t>
            </w:r>
          </w:p>
        </w:tc>
      </w:tr>
      <w:tr>
        <w:trPr>
          <w:trHeight w:hRule="exact" w:val="340"/>
        </w:trPr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FDI (% GDP)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4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1.4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5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2.8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29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5.3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4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5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5.9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27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9.8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6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5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2.8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37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2.4</w:t>
            </w:r>
          </w:p>
        </w:tc>
      </w:tr>
      <w:tr>
        <w:trPr>
          <w:trHeight w:hRule="exact" w:val="360"/>
        </w:trPr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LPI Score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5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n/a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6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n/a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29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4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n/a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5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2.7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27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2.9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6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2.5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5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2.5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37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2.6</w:t>
            </w:r>
          </w:p>
        </w:tc>
      </w:tr>
      <w:tr>
        <w:trPr>
          <w:trHeight w:hRule="exact" w:val="408"/>
        </w:trPr>
        <w:tc>
          <w:tcPr>
            <w:tcW w:type="dxa" w:w="2112"/>
            <w:tcBorders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Export growth (avg.)</w:t>
            </w:r>
          </w:p>
        </w:tc>
        <w:tc>
          <w:tcPr>
            <w:tcW w:type="dxa" w:w="540"/>
            <w:tcBorders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0" w:right="7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680"/>
            <w:tcBorders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14%</w:t>
            </w:r>
          </w:p>
        </w:tc>
        <w:tc>
          <w:tcPr>
            <w:tcW w:type="dxa" w:w="1040"/>
            <w:tcBorders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0" w:right="22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18%</w:t>
            </w:r>
          </w:p>
        </w:tc>
        <w:tc>
          <w:tcPr>
            <w:tcW w:type="dxa" w:w="540"/>
            <w:tcBorders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0" w:right="7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680"/>
            <w:tcBorders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12%</w:t>
            </w:r>
          </w:p>
        </w:tc>
        <w:tc>
          <w:tcPr>
            <w:tcW w:type="dxa" w:w="1000"/>
            <w:tcBorders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0" w:right="2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17%</w:t>
            </w:r>
          </w:p>
        </w:tc>
        <w:tc>
          <w:tcPr>
            <w:tcW w:type="dxa" w:w="560"/>
            <w:tcBorders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0" w:right="9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660"/>
            <w:tcBorders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0" w:right="4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9%</w:t>
            </w:r>
          </w:p>
        </w:tc>
        <w:tc>
          <w:tcPr>
            <w:tcW w:type="dxa" w:w="1288"/>
            <w:tcBorders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0" w:right="3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11%</w:t>
            </w:r>
          </w:p>
        </w:tc>
      </w:tr>
    </w:tbl>
    <w:p>
      <w:pPr>
        <w:autoSpaceDN w:val="0"/>
        <w:autoSpaceDE w:val="0"/>
        <w:widowControl/>
        <w:spacing w:line="324" w:lineRule="exact" w:before="0" w:after="0"/>
        <w:ind w:left="288" w:right="144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* Uzbekistan Y+6 = 2023, latest available.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Thailand LPI pre-2007 interpolated from trade cost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estimates.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Source: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World Bank WDI, author calculations.</w:t>
      </w:r>
    </w:p>
    <w:p>
      <w:pPr>
        <w:autoSpaceDN w:val="0"/>
        <w:autoSpaceDE w:val="0"/>
        <w:widowControl/>
        <w:spacing w:line="288" w:lineRule="exact" w:before="480" w:after="0"/>
        <w:ind w:left="682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Three analytical patterns emerge from Table 4.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First,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reversal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Uzbekistan-specific.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Both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Thailand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Vietnam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exhibited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rising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GDP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years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0–10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post-reform,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consistent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flying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logic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capital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chasing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advantages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newly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opened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economies. Uzbekistan’s post-reform FDI trajectory is anomalous: inflows peaked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4.1%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GDP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2017–2018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(primarily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BRI-linked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Chinese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construction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nance) and declined to 2.4% by 2023.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 is not a global FDI cycle phenomenon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— global FDI recovered strongly post-COVID — but reflects structural deterrents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specific to Uzbekistan’s investment environment.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Second, the manufacturing VA starting levels are comparable but the tra-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jectories diverge sharply by year 5.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Thailand and Vietnam both converted their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initial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19–20%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22–25%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year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gaining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2–5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percentage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points.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rose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13.8%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(2017)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to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19.2%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(2022)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5.4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percentage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point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gain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outpaces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both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comparators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stage.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divergence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drove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growth: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Thailand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gain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export-oriented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gain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primarily domestic-market manufacturing and construction-related output.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Third, the BOI comparison is instructive for SEZ design.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Thailand’s suc-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automatic: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required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deliberately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tiered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BOI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incentive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system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offered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greater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privileges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export-intensive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technology-intensive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vestors, created dedicated industrial estates with committed infrastructure (rather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than merely designating land), and operated a streamlined one-stop-shop approval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mechanism.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comparison with Uzbekistan’s SEZ landscape is pursued in Sec-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tion 7.</w:t>
      </w:r>
    </w:p>
    <w:p>
      <w:pPr>
        <w:autoSpaceDN w:val="0"/>
        <w:autoSpaceDE w:val="0"/>
        <w:widowControl/>
        <w:spacing w:line="288" w:lineRule="exact" w:before="350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37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018"/>
        </w:trPr>
        <w:tc>
          <w:tcPr>
            <w:tcW w:type="dxa" w:w="6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5.4</w:t>
            </w:r>
          </w:p>
        </w:tc>
        <w:tc>
          <w:tcPr>
            <w:tcW w:type="dxa" w:w="87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17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The Automotive Sector Parallel</w:t>
            </w:r>
          </w:p>
        </w:tc>
      </w:tr>
    </w:tbl>
    <w:p>
      <w:pPr>
        <w:autoSpaceDN w:val="0"/>
        <w:autoSpaceDE w:val="0"/>
        <w:widowControl/>
        <w:spacing w:line="424" w:lineRule="exact" w:before="11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Thailand’s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automotive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hub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status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directly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relevant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sectoral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parallel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Thailand’s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automotive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industry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grew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near-zero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1978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to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1.5 million vehicle production by 2005, becoming “the Detroit of Asia,” through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combination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Japanese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OEM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(Toyota,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Honda),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BOI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incentives,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 the deliberate development of a domestic Tier 2–3 supplier base through local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content requirements progressively phased in over 15 years (1978–1994, declining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 50% to 0% as the sector matured).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automotive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ambitions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centred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(now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UzAuto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Motors)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joint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venture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recent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Hyundai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Motor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agreement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replicate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early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lack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supplier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ecosystem.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2023,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UzAuto Motors produces approximately 350,000 vehicles annually, primarily for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domestic market and CIS re-export.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Local content ratios remain below 30%,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key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components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(engines,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electronics,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body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panels)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imported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Korea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China.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comparison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suggests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development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15–20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year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project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requiring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dedicated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supplier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development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programmes,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tech-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nology transfer agreements, and domestic automotive training institutions — none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 which exist at scale in Uzbekistan as of 2023.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As Kaplinsky &amp; Morris (2001)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demonstrate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similar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contexts,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deep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quires intensive public-private institutional coordination that transcends mere tar-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iff protection.</w:t>
      </w:r>
    </w:p>
    <w:p>
      <w:pPr>
        <w:autoSpaceDN w:val="0"/>
        <w:autoSpaceDE w:val="0"/>
        <w:widowControl/>
        <w:spacing w:line="288" w:lineRule="exact" w:before="5836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38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9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57"/>
        <w:gridCol w:w="4857"/>
      </w:tblGrid>
      <w:tr>
        <w:trPr>
          <w:trHeight w:hRule="exact" w:val="1958"/>
        </w:trPr>
        <w:tc>
          <w:tcPr>
            <w:tcW w:type="dxa" w:w="5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72" w:lineRule="exact" w:before="15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 xml:space="preserve">6 </w:t>
            </w:r>
            <w:r>
              <w:br/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6.1</w:t>
            </w:r>
          </w:p>
        </w:tc>
        <w:tc>
          <w:tcPr>
            <w:tcW w:type="dxa" w:w="88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6" w:val="left"/>
              </w:tabs>
              <w:autoSpaceDE w:val="0"/>
              <w:widowControl/>
              <w:spacing w:line="872" w:lineRule="exact" w:before="150" w:after="0"/>
              <w:ind w:left="10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 xml:space="preserve">Institutional Readiness for GVC Integration </w:t>
            </w:r>
            <w:r>
              <w:br/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Analytical Framework: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Institutions as GVC Entry Condi-</w:t>
            </w:r>
          </w:p>
        </w:tc>
      </w:tr>
    </w:tbl>
    <w:p>
      <w:pPr>
        <w:autoSpaceDN w:val="0"/>
        <w:autoSpaceDE w:val="0"/>
        <w:widowControl/>
        <w:spacing w:line="344" w:lineRule="exact" w:before="138" w:after="0"/>
        <w:ind w:left="1036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tions</w:t>
      </w:r>
    </w:p>
    <w:p>
      <w:pPr>
        <w:autoSpaceDN w:val="0"/>
        <w:autoSpaceDE w:val="0"/>
        <w:widowControl/>
        <w:spacing w:line="424" w:lineRule="exact" w:before="184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GVC literature increasingly recognises that institutional quality is not merely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 background condition for development but a proximate determinant of whether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FDI translates into domestic capability accumulation. Kaplinsky and Morris (2001)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argue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participation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requires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minimum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institutional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threshold: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func-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tioning contract enforcement (so that supplier relationships are credible), property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rights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protection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(so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technology-intensive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firms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will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regulatory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predictability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(so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investors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plan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multi-year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production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schedules).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low this threshold, FDI flows are possible but tend to be confined to extractive or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infrastructure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generate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enclave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rather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duction networks.</w:t>
      </w:r>
    </w:p>
    <w:p>
      <w:pPr>
        <w:autoSpaceDN w:val="0"/>
        <w:autoSpaceDE w:val="0"/>
        <w:widowControl/>
        <w:spacing w:line="424" w:lineRule="exact" w:before="0" w:after="0"/>
        <w:ind w:left="260" w:right="98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Gereffi and Lee (2016) elaborate this point in the context of GVC governance: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firms selecting between “captive” and “relational” governance arrangements will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gravitate toward captive (controlling) arrangements in markets where institutional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weak,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precisely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because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cannot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contract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enforcement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information asymmetries are high.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 creates a self-reinforcing trap: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low insti-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tutional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attracts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arrangements,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generate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limited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technology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transfer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thus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limited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institutional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upgrading.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Breaking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trap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requires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institutional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visible,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credible,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verifiable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potential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partners.</w:t>
      </w:r>
    </w:p>
    <w:p>
      <w:pPr>
        <w:autoSpaceDN w:val="0"/>
        <w:autoSpaceDE w:val="0"/>
        <w:widowControl/>
        <w:spacing w:line="424" w:lineRule="exact" w:before="0" w:after="0"/>
        <w:ind w:left="260" w:right="98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 Uzbekistan, this framework predicts that the institutional constraints doc-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umented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below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merely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inconveniences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determinants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type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achievable.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scores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below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regional median on governance indicators, it will attract infrastructure-linked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(which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requires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institutional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trust,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assets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physical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observable) but will struggle to attract the relational manufacturing investment of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Japanese and Korean type that drove Vietnamese upgrading.</w:t>
      </w:r>
    </w:p>
    <w:p>
      <w:pPr>
        <w:autoSpaceDN w:val="0"/>
        <w:autoSpaceDE w:val="0"/>
        <w:widowControl/>
        <w:spacing w:line="288" w:lineRule="exact" w:before="1808" w:after="0"/>
        <w:ind w:left="0" w:right="4632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39</w:t>
      </w:r>
    </w:p>
    <w:p>
      <w:pPr>
        <w:sectPr>
          <w:pgSz w:w="11906" w:h="16838"/>
          <w:pgMar w:top="184" w:right="752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5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37"/>
        <w:gridCol w:w="4837"/>
      </w:tblGrid>
      <w:tr>
        <w:trPr>
          <w:trHeight w:hRule="exact" w:val="1018"/>
        </w:trPr>
        <w:tc>
          <w:tcPr>
            <w:tcW w:type="dxa" w:w="6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6.2</w:t>
            </w:r>
          </w:p>
        </w:tc>
        <w:tc>
          <w:tcPr>
            <w:tcW w:type="dxa" w:w="87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17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World Governance Indicators: Uzbekistan in Comparative</w:t>
            </w:r>
          </w:p>
        </w:tc>
      </w:tr>
    </w:tbl>
    <w:p>
      <w:pPr>
        <w:autoSpaceDN w:val="0"/>
        <w:autoSpaceDE w:val="0"/>
        <w:widowControl/>
        <w:spacing w:line="344" w:lineRule="exact" w:before="140" w:after="0"/>
        <w:ind w:left="1036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Perspective</w:t>
      </w:r>
    </w:p>
    <w:p>
      <w:pPr>
        <w:autoSpaceDN w:val="0"/>
        <w:autoSpaceDE w:val="0"/>
        <w:widowControl/>
        <w:spacing w:line="288" w:lineRule="exact" w:before="31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 14 presents Uzbekistan’s percentile scores on six World Bank Governance</w:t>
      </w:r>
    </w:p>
    <w:p>
      <w:pPr>
        <w:autoSpaceDN w:val="0"/>
        <w:autoSpaceDE w:val="0"/>
        <w:widowControl/>
        <w:spacing w:line="288" w:lineRule="exact" w:before="136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Indicators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(WGI)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2023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Thailand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their</w:t>
      </w:r>
    </w:p>
    <w:p>
      <w:pPr>
        <w:autoSpaceDN w:val="0"/>
        <w:autoSpaceDE w:val="0"/>
        <w:widowControl/>
        <w:spacing w:line="286" w:lineRule="exact" w:before="136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respective six-year-post-reform stages and to the global median.</w:t>
      </w:r>
    </w:p>
    <w:p>
      <w:pPr>
        <w:autoSpaceDN w:val="0"/>
        <w:autoSpaceDE w:val="0"/>
        <w:widowControl/>
        <w:spacing w:line="240" w:lineRule="auto" w:before="312" w:after="0"/>
        <w:ind w:left="6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4810" cy="30060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4810" cy="3006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8" w:lineRule="exact" w:before="168" w:after="0"/>
        <w:ind w:left="260" w:right="58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 14: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World Governance Indicators: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Uzbekistan (2023) vs. Vietnam (2007)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Thailand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(1984)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stages.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Scores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country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percentile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ranks (0–100);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higher is better.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Global median = 50.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World Bank WGI;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pre-WGI Thailand values interpolated from ICRG political risk indices.</w:t>
      </w:r>
    </w:p>
    <w:p>
      <w:pPr>
        <w:autoSpaceDN w:val="0"/>
        <w:autoSpaceDE w:val="0"/>
        <w:widowControl/>
        <w:spacing w:line="288" w:lineRule="exact" w:before="668" w:after="232"/>
        <w:ind w:left="918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Table 5: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World Governance Indicators: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Comparative Percentile Ranks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935"/>
        <w:gridCol w:w="1935"/>
        <w:gridCol w:w="1935"/>
        <w:gridCol w:w="1935"/>
        <w:gridCol w:w="1935"/>
      </w:tblGrid>
      <w:tr>
        <w:trPr>
          <w:trHeight w:hRule="exact" w:val="504"/>
        </w:trPr>
        <w:tc>
          <w:tcPr>
            <w:tcW w:type="dxa" w:w="2640"/>
            <w:tcBorders>
              <w:top w:sz="8.799999999999272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WGI Dimension</w:t>
            </w:r>
          </w:p>
        </w:tc>
        <w:tc>
          <w:tcPr>
            <w:tcW w:type="dxa" w:w="1840"/>
            <w:tcBorders>
              <w:top w:sz="8.799999999999272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Uzbekistan 2023</w:t>
            </w:r>
          </w:p>
        </w:tc>
        <w:tc>
          <w:tcPr>
            <w:tcW w:type="dxa" w:w="1600"/>
            <w:tcBorders>
              <w:top w:sz="8.799999999999272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Vietnam 2007</w:t>
            </w:r>
          </w:p>
        </w:tc>
        <w:tc>
          <w:tcPr>
            <w:tcW w:type="dxa" w:w="1740"/>
            <w:tcBorders>
              <w:top w:sz="8.799999999999272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Thailand 1984*</w:t>
            </w:r>
          </w:p>
        </w:tc>
        <w:tc>
          <w:tcPr>
            <w:tcW w:type="dxa" w:w="1568"/>
            <w:tcBorders>
              <w:top w:sz="8.799999999999272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Global Median</w:t>
            </w:r>
          </w:p>
        </w:tc>
      </w:tr>
      <w:tr>
        <w:trPr>
          <w:trHeight w:hRule="exact" w:val="432"/>
        </w:trPr>
        <w:tc>
          <w:tcPr>
            <w:tcW w:type="dxa" w:w="264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Voice &amp; Accountability</w:t>
            </w:r>
          </w:p>
        </w:tc>
        <w:tc>
          <w:tcPr>
            <w:tcW w:type="dxa" w:w="184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5.2</w:t>
            </w:r>
          </w:p>
        </w:tc>
        <w:tc>
          <w:tcPr>
            <w:tcW w:type="dxa" w:w="160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10.1</w:t>
            </w:r>
          </w:p>
        </w:tc>
        <w:tc>
          <w:tcPr>
            <w:tcW w:type="dxa" w:w="174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18.4</w:t>
            </w:r>
          </w:p>
        </w:tc>
        <w:tc>
          <w:tcPr>
            <w:tcW w:type="dxa" w:w="1568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5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50.0</w:t>
            </w:r>
          </w:p>
        </w:tc>
      </w:tr>
      <w:tr>
        <w:trPr>
          <w:trHeight w:hRule="exact" w:val="360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Political Stability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38.1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41.3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28.9</w:t>
            </w:r>
          </w:p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5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50.0</w:t>
            </w:r>
          </w:p>
        </w:tc>
      </w:tr>
      <w:tr>
        <w:trPr>
          <w:trHeight w:hRule="exact" w:val="340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Government Effectiveness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38.7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44.2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49.6</w:t>
            </w:r>
          </w:p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5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50.0</w:t>
            </w:r>
          </w:p>
        </w:tc>
      </w:tr>
      <w:tr>
        <w:trPr>
          <w:trHeight w:hRule="exact" w:val="360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Regulatory Quality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35.2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40.5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51.3</w:t>
            </w:r>
          </w:p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0" w:right="5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50.0</w:t>
            </w:r>
          </w:p>
        </w:tc>
      </w:tr>
      <w:tr>
        <w:trPr>
          <w:trHeight w:hRule="exact" w:val="340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Rule of Law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30.6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38.7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47.1</w:t>
            </w:r>
          </w:p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5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50.0</w:t>
            </w:r>
          </w:p>
        </w:tc>
      </w:tr>
      <w:tr>
        <w:trPr>
          <w:trHeight w:hRule="exact" w:val="410"/>
        </w:trPr>
        <w:tc>
          <w:tcPr>
            <w:tcW w:type="dxa" w:w="2640"/>
            <w:tcBorders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Control of Corruption</w:t>
            </w:r>
          </w:p>
        </w:tc>
        <w:tc>
          <w:tcPr>
            <w:tcW w:type="dxa" w:w="1840"/>
            <w:tcBorders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24.0</w:t>
            </w:r>
          </w:p>
        </w:tc>
        <w:tc>
          <w:tcPr>
            <w:tcW w:type="dxa" w:w="1600"/>
            <w:tcBorders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27.3</w:t>
            </w:r>
          </w:p>
        </w:tc>
        <w:tc>
          <w:tcPr>
            <w:tcW w:type="dxa" w:w="1740"/>
            <w:tcBorders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42.8</w:t>
            </w:r>
          </w:p>
        </w:tc>
        <w:tc>
          <w:tcPr>
            <w:tcW w:type="dxa" w:w="1568"/>
            <w:tcBorders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5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50.0</w:t>
            </w:r>
          </w:p>
        </w:tc>
      </w:tr>
      <w:tr>
        <w:trPr>
          <w:trHeight w:hRule="exact" w:val="504"/>
        </w:trPr>
        <w:tc>
          <w:tcPr>
            <w:tcW w:type="dxa" w:w="2640"/>
            <w:tcBorders>
              <w:top w:sz="5.736000061035156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WGI Composite (mean)</w:t>
            </w:r>
          </w:p>
        </w:tc>
        <w:tc>
          <w:tcPr>
            <w:tcW w:type="dxa" w:w="1840"/>
            <w:tcBorders>
              <w:top w:sz="5.736000061035156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28.6</w:t>
            </w:r>
          </w:p>
        </w:tc>
        <w:tc>
          <w:tcPr>
            <w:tcW w:type="dxa" w:w="1600"/>
            <w:tcBorders>
              <w:top w:sz="5.736000061035156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33.7</w:t>
            </w:r>
          </w:p>
        </w:tc>
        <w:tc>
          <w:tcPr>
            <w:tcW w:type="dxa" w:w="1740"/>
            <w:tcBorders>
              <w:top w:sz="5.736000061035156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39.7</w:t>
            </w:r>
          </w:p>
        </w:tc>
        <w:tc>
          <w:tcPr>
            <w:tcW w:type="dxa" w:w="1568"/>
            <w:tcBorders>
              <w:top w:sz="5.736000061035156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4" w:after="0"/>
              <w:ind w:left="0" w:right="512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50.0</w:t>
            </w:r>
          </w:p>
        </w:tc>
      </w:tr>
    </w:tbl>
    <w:p>
      <w:pPr>
        <w:autoSpaceDN w:val="0"/>
        <w:autoSpaceDE w:val="0"/>
        <w:widowControl/>
        <w:spacing w:line="238" w:lineRule="exact" w:before="60" w:after="0"/>
        <w:ind w:left="33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* Pre-WGI Thailand estimates interpolated from ICRG Risk Ratings; Vietnam 2007 from World</w:t>
      </w:r>
    </w:p>
    <w:p>
      <w:pPr>
        <w:autoSpaceDN w:val="0"/>
        <w:autoSpaceDE w:val="0"/>
        <w:widowControl/>
        <w:spacing w:line="240" w:lineRule="exact" w:before="11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Bank WGI database.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All values are percentile ranks (0–100).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Source: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World Bank Governance</w:t>
      </w:r>
    </w:p>
    <w:p>
      <w:pPr>
        <w:autoSpaceDN w:val="0"/>
        <w:autoSpaceDE w:val="0"/>
        <w:widowControl/>
        <w:spacing w:line="238" w:lineRule="exact" w:before="110" w:after="0"/>
        <w:ind w:left="0" w:right="291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Indicators; ICRG; author calculations.</w:t>
      </w:r>
    </w:p>
    <w:p>
      <w:pPr>
        <w:autoSpaceDN w:val="0"/>
        <w:autoSpaceDE w:val="0"/>
        <w:widowControl/>
        <w:spacing w:line="288" w:lineRule="exact" w:before="462" w:after="0"/>
        <w:ind w:left="0" w:right="4592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40</w:t>
      </w:r>
    </w:p>
    <w:p>
      <w:pPr>
        <w:sectPr>
          <w:pgSz w:w="11906" w:h="16838"/>
          <w:pgMar w:top="184" w:right="792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reveals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consistent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pattern: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year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+6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(2023)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scores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approximately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5–10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percentile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points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below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year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+6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(2007)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every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governance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dimension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except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Stability.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gaps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are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largest in Control of Corruption (6-point deficit) and Rule of Law (8-point deficit)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— precisely the dimensions most critical for manufacturing investment decisions,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determine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reliability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supplier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contracts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security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prietary technology brought by investing firms.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comparison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Thailand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(1984)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complex,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Thailand’s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tutional environment at that stage was shaped by a different post-colonial history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bureaucratic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tradition.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However,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even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Thailand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scored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above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Uzbekistan on Regulatory Quality and Government Effectiveness, suggesting that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nothing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inevitable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about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current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gap: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reflects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current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 choices rather than irreversible institutional legacies.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1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6.3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Regulatory Quality: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Investment Climate Dimensions</w:t>
      </w:r>
    </w:p>
    <w:p>
      <w:pPr>
        <w:autoSpaceDN w:val="0"/>
        <w:autoSpaceDE w:val="0"/>
        <w:widowControl/>
        <w:spacing w:line="424" w:lineRule="exact" w:before="184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World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Bank’s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B-READY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(Business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Ready)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Index,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replaced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Doing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Business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2023,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offers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granular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picture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regulatory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relevant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 manufacturing investment.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Table 6 presents Uzbekistan’s scores on dimensions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most critical for export-oriented manufacturing FDI.</w:t>
      </w:r>
    </w:p>
    <w:p>
      <w:pPr>
        <w:autoSpaceDN w:val="0"/>
        <w:autoSpaceDE w:val="0"/>
        <w:widowControl/>
        <w:spacing w:line="340" w:lineRule="exact" w:before="206" w:after="23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Table 6: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Selected B-READY / Doing Business Indicators: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 and Com-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parators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0.0" w:type="dxa"/>
      </w:tblPr>
      <w:tblGrid>
        <w:gridCol w:w="2410"/>
        <w:gridCol w:w="2410"/>
        <w:gridCol w:w="2410"/>
        <w:gridCol w:w="2410"/>
      </w:tblGrid>
      <w:tr>
        <w:trPr>
          <w:trHeight w:hRule="exact" w:val="502"/>
        </w:trPr>
        <w:tc>
          <w:tcPr>
            <w:tcW w:type="dxa" w:w="3710"/>
            <w:tcBorders>
              <w:top w:sz="9.600000000000364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Indicator</w:t>
            </w:r>
          </w:p>
        </w:tc>
        <w:tc>
          <w:tcPr>
            <w:tcW w:type="dxa" w:w="1840"/>
            <w:tcBorders>
              <w:top w:sz="9.600000000000364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Uzbekistan 2023</w:t>
            </w:r>
          </w:p>
        </w:tc>
        <w:tc>
          <w:tcPr>
            <w:tcW w:type="dxa" w:w="1580"/>
            <w:tcBorders>
              <w:top w:sz="9.600000000000364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Vietnam 2023</w:t>
            </w:r>
          </w:p>
        </w:tc>
        <w:tc>
          <w:tcPr>
            <w:tcW w:type="dxa" w:w="1528"/>
            <w:tcBorders>
              <w:top w:sz="9.600000000000364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Thailand 2023</w:t>
            </w:r>
          </w:p>
        </w:tc>
      </w:tr>
      <w:tr>
        <w:trPr>
          <w:trHeight w:hRule="exact" w:val="430"/>
        </w:trPr>
        <w:tc>
          <w:tcPr>
            <w:tcW w:type="dxa" w:w="371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Starting a Business (days)</w:t>
            </w:r>
          </w:p>
        </w:tc>
        <w:tc>
          <w:tcPr>
            <w:tcW w:type="dxa" w:w="184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58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528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63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360"/>
        </w:trPr>
        <w:tc>
          <w:tcPr>
            <w:tcW w:type="dxa" w:w="3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Registering Property (days)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57</w:t>
            </w:r>
          </w:p>
        </w:tc>
        <w:tc>
          <w:tcPr>
            <w:tcW w:type="dxa" w:w="1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63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340"/>
        </w:trPr>
        <w:tc>
          <w:tcPr>
            <w:tcW w:type="dxa" w:w="3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Trading Across Borders: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Export (hrs)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89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1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57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360"/>
        </w:trPr>
        <w:tc>
          <w:tcPr>
            <w:tcW w:type="dxa" w:w="3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Trading Across Borders: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Import (hrs)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112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55</w:t>
            </w:r>
          </w:p>
        </w:tc>
        <w:tc>
          <w:tcPr>
            <w:tcW w:type="dxa" w:w="1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57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340"/>
        </w:trPr>
        <w:tc>
          <w:tcPr>
            <w:tcW w:type="dxa" w:w="3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Enforcing Contracts (days)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290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400</w:t>
            </w:r>
          </w:p>
        </w:tc>
        <w:tc>
          <w:tcPr>
            <w:tcW w:type="dxa" w:w="1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51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420</w:t>
            </w:r>
          </w:p>
        </w:tc>
      </w:tr>
      <w:tr>
        <w:trPr>
          <w:trHeight w:hRule="exact" w:val="360"/>
        </w:trPr>
        <w:tc>
          <w:tcPr>
            <w:tcW w:type="dxa" w:w="3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Resolving Insolvency (years)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2.8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2.0</w:t>
            </w:r>
          </w:p>
        </w:tc>
        <w:tc>
          <w:tcPr>
            <w:tcW w:type="dxa" w:w="1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54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1.5</w:t>
            </w:r>
          </w:p>
        </w:tc>
      </w:tr>
      <w:tr>
        <w:trPr>
          <w:trHeight w:hRule="exact" w:val="406"/>
        </w:trPr>
        <w:tc>
          <w:tcPr>
            <w:tcW w:type="dxa" w:w="3710"/>
            <w:tcBorders>
              <w:bottom w:sz="9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Getting Electricity (days)</w:t>
            </w:r>
          </w:p>
        </w:tc>
        <w:tc>
          <w:tcPr>
            <w:tcW w:type="dxa" w:w="1840"/>
            <w:tcBorders>
              <w:bottom w:sz="9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1580"/>
            <w:tcBorders>
              <w:bottom w:sz="9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31</w:t>
            </w:r>
          </w:p>
        </w:tc>
        <w:tc>
          <w:tcPr>
            <w:tcW w:type="dxa" w:w="1528"/>
            <w:tcBorders>
              <w:bottom w:sz="9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0" w:right="57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332" w:lineRule="exact" w:before="0" w:after="0"/>
        <w:ind w:left="432" w:right="144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Source: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World Bank B-READY 2023; World Bank Doing Business 2020 (Vietnam/Thailand).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Uzbekistan Doing Business data from last available survey (2020) where B-READY not yet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published.</w:t>
      </w:r>
    </w:p>
    <w:p>
      <w:pPr>
        <w:autoSpaceDN w:val="0"/>
        <w:autoSpaceDE w:val="0"/>
        <w:widowControl/>
        <w:spacing w:line="424" w:lineRule="exact" w:before="290" w:after="0"/>
        <w:ind w:left="260" w:right="0" w:firstLine="422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Two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dimensions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out.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First,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across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borders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directly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relevant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indicator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export-oriented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shows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bor-</w:t>
      </w:r>
    </w:p>
    <w:p>
      <w:pPr>
        <w:autoSpaceDN w:val="0"/>
        <w:autoSpaceDE w:val="0"/>
        <w:widowControl/>
        <w:spacing w:line="288" w:lineRule="exact" w:before="310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41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crossing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time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(89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hours)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nearly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double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(48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hours)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five times Thailand’s (18 hours).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This is not merely a bureaucratic inconvenience: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 71-hour additional delay per export shipment, compounded across a supply chain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requiring regular just-in-time component delivery, can render time-sensitive man-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ufacturing economically unviable regardless of labour cost advantages.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Second, contract enforcement time (290 days) is notably shorter than Vietnam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(400 days) and Thailand (420 days), suggesting that Uzbekistan’s judicial system,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while weak on independence (as captured in Rule of Law), is relatively efficient in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processing commercial disputes.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This represents an underappreciated institutional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asset that should be emphasised in investment promotion.</w:t>
      </w:r>
    </w:p>
    <w:p>
      <w:pPr>
        <w:autoSpaceDN w:val="0"/>
        <w:tabs>
          <w:tab w:pos="1036" w:val="left"/>
        </w:tabs>
        <w:autoSpaceDE w:val="0"/>
        <w:widowControl/>
        <w:spacing w:line="346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6.4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Investment Treaty Architecture</w:t>
      </w:r>
    </w:p>
    <w:p>
      <w:pPr>
        <w:autoSpaceDN w:val="0"/>
        <w:autoSpaceDE w:val="0"/>
        <w:widowControl/>
        <w:spacing w:line="424" w:lineRule="exact" w:before="182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 country’s bilateral investment treaty (BIT) network constitutes a credible com-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mitment device that reduces political risk for foreign investors by establishing in-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ternational arbitration mechanisms, national treatment guarantees, and protections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against expropriation.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UNCTAD’s Investment Policy Framework records Uzbek-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istan as party to 49 BITs in force as of 2023, compared to Vietnam (66 BITs) 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Thailand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(41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BITs).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coverage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therefore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systematically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inferior to Thailand’s, though it is weaker than Vietnam’s.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However,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quality and enforceability of BITs matters as much as quantity.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Several of Uzbekistan’s BITs — including those with China, Russia, and several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Gulf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were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concluded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before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2010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outdated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templates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lack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investor-state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dispute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settlement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(ISDS)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provisions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consistent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modern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dards (UNCITRAL Rules 2013, ICSID Convention). The absence of a functioning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double-taxation treaty (DTT) with Japan until 2023 represented a particular deter-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rent to Japanese manufacturing investment, as Japanese conglomerates’ corporate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treasury departments treat DTT coverage as a threshold requirement for long-term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equity investment.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Japan-Uzbekistan DTT signed in 2023 is therefore a sig-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nificant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institutional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development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post-dates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period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analysis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but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should be monitored as a leading indicator of Japanese FDI.</w:t>
      </w:r>
    </w:p>
    <w:p>
      <w:pPr>
        <w:autoSpaceDN w:val="0"/>
        <w:autoSpaceDE w:val="0"/>
        <w:widowControl/>
        <w:spacing w:line="288" w:lineRule="exact" w:before="2008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42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7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45"/>
        <w:gridCol w:w="4845"/>
      </w:tblGrid>
      <w:tr>
        <w:trPr>
          <w:trHeight w:hRule="exact" w:val="1018"/>
        </w:trPr>
        <w:tc>
          <w:tcPr>
            <w:tcW w:type="dxa" w:w="6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6.5</w:t>
            </w:r>
          </w:p>
        </w:tc>
        <w:tc>
          <w:tcPr>
            <w:tcW w:type="dxa" w:w="87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17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Human Capital: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The Skill Supply Constraint</w:t>
            </w:r>
          </w:p>
        </w:tc>
      </w:tr>
    </w:tbl>
    <w:p>
      <w:pPr>
        <w:autoSpaceDN w:val="0"/>
        <w:autoSpaceDE w:val="0"/>
        <w:widowControl/>
        <w:spacing w:line="424" w:lineRule="exact" w:before="118" w:after="0"/>
        <w:ind w:left="144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Manufacturing GVC integration at the relational level — the type associated with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technology transfer and upgrading — requires not merely abundant low-cost labour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workers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sufficient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technical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skills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operate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maintain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capital-intensive equipment, middle managers who can interface with foreign part-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ners, and engineers capable of product adaptation and process improvement. These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capabilities are measured imperfectly by standard human development indicators.</w:t>
      </w:r>
    </w:p>
    <w:p>
      <w:pPr>
        <w:autoSpaceDN w:val="0"/>
        <w:tabs>
          <w:tab w:pos="682" w:val="left"/>
        </w:tabs>
        <w:autoSpaceDE w:val="0"/>
        <w:widowControl/>
        <w:spacing w:line="424" w:lineRule="exact" w:before="0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Table 7 presents a comparative overview of human capital indicators relevant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 manufacturing.</w:t>
      </w:r>
    </w:p>
    <w:p>
      <w:pPr>
        <w:autoSpaceDN w:val="0"/>
        <w:autoSpaceDE w:val="0"/>
        <w:widowControl/>
        <w:spacing w:line="288" w:lineRule="exact" w:before="330" w:after="230"/>
        <w:ind w:left="1198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Table 7: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Human Capital Indicators: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 and Comparators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6.0" w:type="dxa"/>
      </w:tblPr>
      <w:tblGrid>
        <w:gridCol w:w="2422"/>
        <w:gridCol w:w="2422"/>
        <w:gridCol w:w="2422"/>
        <w:gridCol w:w="2422"/>
      </w:tblGrid>
      <w:tr>
        <w:trPr>
          <w:trHeight w:hRule="exact" w:val="502"/>
        </w:trPr>
        <w:tc>
          <w:tcPr>
            <w:tcW w:type="dxa" w:w="4744"/>
            <w:tcBorders>
              <w:top w:sz="8.800000000000182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Indicator</w:t>
            </w:r>
          </w:p>
        </w:tc>
        <w:tc>
          <w:tcPr>
            <w:tcW w:type="dxa" w:w="1320"/>
            <w:tcBorders>
              <w:top w:sz="8.800000000000182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Uzbekistan</w:t>
            </w:r>
          </w:p>
        </w:tc>
        <w:tc>
          <w:tcPr>
            <w:tcW w:type="dxa" w:w="1040"/>
            <w:tcBorders>
              <w:top w:sz="8.800000000000182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Vietnam</w:t>
            </w:r>
          </w:p>
        </w:tc>
        <w:tc>
          <w:tcPr>
            <w:tcW w:type="dxa" w:w="980"/>
            <w:tcBorders>
              <w:top w:sz="8.800000000000182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Thailand</w:t>
            </w:r>
          </w:p>
        </w:tc>
      </w:tr>
      <w:tr>
        <w:trPr>
          <w:trHeight w:hRule="exact" w:val="430"/>
        </w:trPr>
        <w:tc>
          <w:tcPr>
            <w:tcW w:type="dxa" w:w="4744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Human Capital Index (HCI, 2020)</w:t>
            </w:r>
          </w:p>
        </w:tc>
        <w:tc>
          <w:tcPr>
            <w:tcW w:type="dxa" w:w="132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0.58</w:t>
            </w:r>
          </w:p>
        </w:tc>
        <w:tc>
          <w:tcPr>
            <w:tcW w:type="dxa" w:w="104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0.69</w:t>
            </w:r>
          </w:p>
        </w:tc>
        <w:tc>
          <w:tcPr>
            <w:tcW w:type="dxa" w:w="98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2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0.61</w:t>
            </w:r>
          </w:p>
        </w:tc>
      </w:tr>
      <w:tr>
        <w:trPr>
          <w:trHeight w:hRule="exact" w:val="360"/>
        </w:trPr>
        <w:tc>
          <w:tcPr>
            <w:tcW w:type="dxa" w:w="4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Tertiary enrolment ratio (%, 2022)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28.1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31.7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2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49.3</w:t>
            </w:r>
          </w:p>
        </w:tc>
      </w:tr>
      <w:tr>
        <w:trPr>
          <w:trHeight w:hRule="exact" w:val="340"/>
        </w:trPr>
        <w:tc>
          <w:tcPr>
            <w:tcW w:type="dxa" w:w="4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STEM graduates (% of tertiary, 2021)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22.4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27.3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2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19.8</w:t>
            </w:r>
          </w:p>
        </w:tc>
      </w:tr>
      <w:tr>
        <w:trPr>
          <w:trHeight w:hRule="exact" w:val="360"/>
        </w:trPr>
        <w:tc>
          <w:tcPr>
            <w:tcW w:type="dxa" w:w="4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Technical/vocational enrolment (2022, %)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12.3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16.1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0" w:right="2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24.7</w:t>
            </w:r>
          </w:p>
        </w:tc>
      </w:tr>
      <w:tr>
        <w:trPr>
          <w:trHeight w:hRule="exact" w:val="340"/>
        </w:trPr>
        <w:tc>
          <w:tcPr>
            <w:tcW w:type="dxa" w:w="4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Labour force growth rate (avg., 2017–22)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2.1%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7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0.5%</w:t>
            </w:r>
          </w:p>
        </w:tc>
      </w:tr>
      <w:tr>
        <w:trPr>
          <w:trHeight w:hRule="exact" w:val="418"/>
        </w:trPr>
        <w:tc>
          <w:tcPr>
            <w:tcW w:type="dxa" w:w="4744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Avg.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monthly manufacturing wage (USD, 2022)</w:t>
            </w:r>
          </w:p>
        </w:tc>
        <w:tc>
          <w:tcPr>
            <w:tcW w:type="dxa" w:w="132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$280</w:t>
            </w:r>
          </w:p>
        </w:tc>
        <w:tc>
          <w:tcPr>
            <w:tcW w:type="dxa" w:w="104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$315</w:t>
            </w:r>
          </w:p>
        </w:tc>
        <w:tc>
          <w:tcPr>
            <w:tcW w:type="dxa" w:w="98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18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$470</w:t>
            </w:r>
          </w:p>
        </w:tc>
      </w:tr>
    </w:tbl>
    <w:p>
      <w:pPr>
        <w:autoSpaceDN w:val="0"/>
        <w:autoSpaceDE w:val="0"/>
        <w:widowControl/>
        <w:spacing w:line="240" w:lineRule="exact" w:before="62" w:after="0"/>
        <w:ind w:left="68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Sources: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World Bank HCI 2020; UNESCO Institute for Statistics; ILO Labour Statistics.</w:t>
      </w:r>
    </w:p>
    <w:p>
      <w:pPr>
        <w:autoSpaceDN w:val="0"/>
        <w:autoSpaceDE w:val="0"/>
        <w:widowControl/>
        <w:spacing w:line="424" w:lineRule="exact" w:before="344" w:after="0"/>
        <w:ind w:left="260" w:right="7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 presents a contradictory human capital picture.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On the one hand,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its labour force is young and growing rapidly (2.1% annually), its STEM graduate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share (22.4%) is higher than Thailand’s, and its manufacturing wage ($280/month)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meaningfully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below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($315)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Thailand’s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($470)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preserving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cost competitiveness advantage in labour-intensive assembly.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On the other hand,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its Human Capital Index (0.58) is significantly below Vietnam’s (0.69), reflecting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deficits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health,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schooling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quality,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adult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skills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measured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PIAAC-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aligned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competency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assessments.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Crucially,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technical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vocational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education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enrolment (12.3%) is substantially below the comparators, meaning that the sup-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ply of industry-ready technical workers is constrained relative to the demand that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expansion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would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generate.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Soviet-era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technical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education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infrastructure,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though partially preserved,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 not calibrated to the electronics,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tomotive,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precision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skills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demanded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Japanese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Korean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 partners.</w:t>
      </w:r>
    </w:p>
    <w:p>
      <w:pPr>
        <w:autoSpaceDN w:val="0"/>
        <w:autoSpaceDE w:val="0"/>
        <w:widowControl/>
        <w:spacing w:line="288" w:lineRule="exact" w:before="722" w:after="0"/>
        <w:ind w:left="0" w:right="460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43</w:t>
      </w:r>
    </w:p>
    <w:p>
      <w:pPr>
        <w:sectPr>
          <w:pgSz w:w="11906" w:h="16838"/>
          <w:pgMar w:top="184" w:right="77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018"/>
        </w:trPr>
        <w:tc>
          <w:tcPr>
            <w:tcW w:type="dxa" w:w="6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6.6</w:t>
            </w:r>
          </w:p>
        </w:tc>
        <w:tc>
          <w:tcPr>
            <w:tcW w:type="dxa" w:w="87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17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Synthesis: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The Institutional Gap Score</w:t>
            </w:r>
          </w:p>
        </w:tc>
      </w:tr>
    </w:tbl>
    <w:p>
      <w:pPr>
        <w:autoSpaceDN w:val="0"/>
        <w:autoSpaceDE w:val="0"/>
        <w:widowControl/>
        <w:spacing w:line="424" w:lineRule="exact" w:before="11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summarise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institutional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readiness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assessment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suitable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parison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SEZ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constraint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analyses,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15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presents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normalised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radar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scoring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across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seven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institutional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dimensions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to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 at comparable reform stage.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Scores are normalised on a 0–10 scale, with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10 representing the maximum observed value in the comparator set.</w:t>
      </w:r>
    </w:p>
    <w:p>
      <w:pPr>
        <w:autoSpaceDN w:val="0"/>
        <w:autoSpaceDE w:val="0"/>
        <w:widowControl/>
        <w:spacing w:line="240" w:lineRule="auto" w:before="312" w:after="0"/>
        <w:ind w:left="16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57980" cy="41579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7980" cy="4157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0" w:lineRule="exact" w:before="164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 15: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Institutional Readiness Radar: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Uzbekistan vs. Vietnam at Reform Year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+6. Scores normalised 0–10; 10 = best in comparator set. Dimensions: WGI Com-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posite,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Efficiency,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Contract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Enforcement,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Coverage,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HCI,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STEM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Supply, Labour Cost.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World Bank, UNCTAD, ILO; author calculations.</w:t>
      </w:r>
    </w:p>
    <w:p>
      <w:pPr>
        <w:autoSpaceDN w:val="0"/>
        <w:autoSpaceDE w:val="0"/>
        <w:widowControl/>
        <w:spacing w:line="424" w:lineRule="exact" w:before="398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scores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competitively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Labour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STEM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relative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 Vietnam, and favourably on Trading Efficiency’s contract-enforcement dimen-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sion. The most significant deficits are in WGI Composite (governance quality) 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Trading Efficiency (border crossing time). These dimensions map directly onto 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type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upgrade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needed: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(infrastructure,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resource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extraction)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relational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(technology-intensive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requires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precisely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governance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facilitation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speed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currently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under-</w:t>
      </w:r>
    </w:p>
    <w:p>
      <w:pPr>
        <w:autoSpaceDN w:val="0"/>
        <w:autoSpaceDE w:val="0"/>
        <w:widowControl/>
        <w:spacing w:line="288" w:lineRule="exact" w:before="440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44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286" w:lineRule="exact" w:before="586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delivers relative to its comparators.</w:t>
      </w:r>
    </w:p>
    <w:p>
      <w:pPr>
        <w:autoSpaceDN w:val="0"/>
        <w:autoSpaceDE w:val="0"/>
        <w:widowControl/>
        <w:spacing w:line="288" w:lineRule="exact" w:before="14602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45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958"/>
        </w:trPr>
        <w:tc>
          <w:tcPr>
            <w:tcW w:type="dxa" w:w="5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72" w:lineRule="exact" w:before="15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 xml:space="preserve">7 </w:t>
            </w:r>
            <w:r>
              <w:br/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7.1</w:t>
            </w:r>
          </w:p>
        </w:tc>
        <w:tc>
          <w:tcPr>
            <w:tcW w:type="dxa" w:w="88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6" w:val="left"/>
              </w:tabs>
              <w:autoSpaceDE w:val="0"/>
              <w:widowControl/>
              <w:spacing w:line="872" w:lineRule="exact" w:before="150" w:after="0"/>
              <w:ind w:left="100" w:right="1152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 xml:space="preserve">Special Economic Zone Effectiveness </w:t>
            </w:r>
            <w:r>
              <w:br/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The Theoretical Role of SEZs in GVC Embedding</w:t>
            </w:r>
          </w:p>
        </w:tc>
      </w:tr>
    </w:tbl>
    <w:p>
      <w:pPr>
        <w:autoSpaceDN w:val="0"/>
        <w:autoSpaceDE w:val="0"/>
        <w:widowControl/>
        <w:spacing w:line="424" w:lineRule="exact" w:before="11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Special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zones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represent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spatial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instrument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develop-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country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governments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attempt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create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investment-grade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institutional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condi-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constrained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geographic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perimeter,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bypassing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slower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litically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difficult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process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national-level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logic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straightfor-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ward: if regulatory quality, customs efficiency, and infrastructure are inadequate at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national level to attract export-oriented FDI, create a bounded territory where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those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conditions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prevail,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both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attractor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as a demonstration project that can generate political support for broader reforms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(Farole 2011).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literature on SEZ effectiveness is, however, sharply divided.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Wang (2013)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finds large positive effects of Chinese SEZs on manufacturing output and FDI in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treated regions.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Farole (2011),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analysing SEZs across Africa and South Asia for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IFC,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finds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fewer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one-third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SEZs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developing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countries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achieve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their FDI attraction targets, primarily due to inadequate infrastructure investment,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overly restrictive land allocation processes, and failure to develop backward link-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ages with the domestic economy.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critical distinction,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 Zeng (2016) identi-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fies, is between “standalone” SEZs — isolated industrial estates with no backward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linkage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“networked”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SEZs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national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educa-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tion,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supplier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development,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logistics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systems.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processing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zones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(EPZs)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widely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cited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exemplary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networked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model;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several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of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 zones more closely resemble the standalone model.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7.2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Uzbekistan’s SEZ Landscape</w:t>
      </w:r>
    </w:p>
    <w:p>
      <w:pPr>
        <w:autoSpaceDN w:val="0"/>
        <w:autoSpaceDE w:val="0"/>
        <w:widowControl/>
        <w:spacing w:line="424" w:lineRule="exact" w:before="182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2023,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operates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21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free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zones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(FEZs)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over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100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small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industrial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zones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technology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parks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level,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making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one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of the most SEZ-intensive economies in the post-Soviet space by zone count per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capita.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Table 8 summarises the principal zones with national significance.</w:t>
      </w:r>
    </w:p>
    <w:p>
      <w:pPr>
        <w:autoSpaceDN w:val="0"/>
        <w:autoSpaceDE w:val="0"/>
        <w:widowControl/>
        <w:spacing w:line="288" w:lineRule="exact" w:before="1618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46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286" w:lineRule="exact" w:before="544" w:after="234"/>
        <w:ind w:left="978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Table 8: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Principal Special Economic Zones in Uzbekistan: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Overview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70.0" w:type="dxa"/>
      </w:tblPr>
      <w:tblGrid>
        <w:gridCol w:w="1607"/>
        <w:gridCol w:w="1607"/>
        <w:gridCol w:w="1607"/>
        <w:gridCol w:w="1607"/>
        <w:gridCol w:w="1607"/>
        <w:gridCol w:w="1607"/>
      </w:tblGrid>
      <w:tr>
        <w:trPr>
          <w:trHeight w:hRule="exact" w:val="436"/>
        </w:trPr>
        <w:tc>
          <w:tcPr>
            <w:tcW w:type="dxa" w:w="1110"/>
            <w:vMerge w:val="restart"/>
            <w:tcBorders>
              <w:top w:sz="8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SEZ</w:t>
            </w:r>
          </w:p>
        </w:tc>
        <w:tc>
          <w:tcPr>
            <w:tcW w:type="dxa" w:w="1380"/>
            <w:vMerge w:val="restart"/>
            <w:tcBorders>
              <w:top w:sz="8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29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Est.</w:t>
            </w:r>
          </w:p>
        </w:tc>
        <w:tc>
          <w:tcPr>
            <w:tcW w:type="dxa" w:w="1180"/>
            <w:tcBorders>
              <w:top w:sz="8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9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Primary</w:t>
            </w:r>
          </w:p>
        </w:tc>
        <w:tc>
          <w:tcPr>
            <w:tcW w:type="dxa" w:w="660"/>
            <w:vMerge w:val="restart"/>
            <w:tcBorders>
              <w:top w:sz="8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Sec-</w:t>
            </w:r>
          </w:p>
        </w:tc>
        <w:tc>
          <w:tcPr>
            <w:tcW w:type="dxa" w:w="1080"/>
            <w:tcBorders>
              <w:top w:sz="8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FDI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At-</w:t>
            </w:r>
          </w:p>
        </w:tc>
        <w:tc>
          <w:tcPr>
            <w:tcW w:type="dxa" w:w="1726"/>
            <w:tcBorders>
              <w:top w:sz="8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Northeast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Asian</w:t>
            </w:r>
          </w:p>
        </w:tc>
      </w:tr>
      <w:tr>
        <w:trPr>
          <w:trHeight w:hRule="exact" w:val="364"/>
        </w:trPr>
        <w:tc>
          <w:tcPr>
            <w:tcW w:type="dxa" w:w="1607"/>
            <w:vMerge/>
            <w:tcBorders>
              <w:top w:sz="8.800000000000068" w:val="single" w:color="#000000"/>
            </w:tcBorders>
          </w:tcPr>
          <w:p/>
        </w:tc>
        <w:tc>
          <w:tcPr>
            <w:tcW w:type="dxa" w:w="1607"/>
            <w:vMerge/>
            <w:tcBorders>
              <w:top w:sz="8.800000000000068" w:val="single" w:color="#000000"/>
            </w:tcBorders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6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tor</w:t>
            </w:r>
          </w:p>
        </w:tc>
        <w:tc>
          <w:tcPr>
            <w:tcW w:type="dxa" w:w="1607"/>
            <w:vMerge/>
            <w:tcBorders>
              <w:top w:sz="8.800000000000068" w:val="single" w:color="#000000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tracted</w:t>
            </w:r>
          </w:p>
        </w:tc>
        <w:tc>
          <w:tcPr>
            <w:tcW w:type="dxa" w:w="1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Anchor</w:t>
            </w:r>
          </w:p>
        </w:tc>
      </w:tr>
    </w:tbl>
    <w:p>
      <w:pPr>
        <w:autoSpaceDN w:val="0"/>
        <w:autoSpaceDE w:val="0"/>
        <w:widowControl/>
        <w:spacing w:line="240" w:lineRule="exact" w:before="44" w:after="0"/>
        <w:ind w:left="0" w:right="326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(cum.</w:t>
      </w:r>
    </w:p>
    <w:p>
      <w:pPr>
        <w:autoSpaceDN w:val="0"/>
        <w:autoSpaceDE w:val="0"/>
        <w:widowControl/>
        <w:spacing w:line="238" w:lineRule="exact" w:before="110" w:after="100"/>
        <w:ind w:left="0" w:right="300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USD m)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2.0" w:type="dxa"/>
      </w:tblPr>
      <w:tblGrid>
        <w:gridCol w:w="1607"/>
        <w:gridCol w:w="1607"/>
        <w:gridCol w:w="1607"/>
        <w:gridCol w:w="1607"/>
        <w:gridCol w:w="1607"/>
        <w:gridCol w:w="1607"/>
      </w:tblGrid>
      <w:tr>
        <w:trPr>
          <w:trHeight w:hRule="exact" w:val="446"/>
        </w:trPr>
        <w:tc>
          <w:tcPr>
            <w:tcW w:type="dxa" w:w="1558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Navoiy FIEZ</w:t>
            </w:r>
          </w:p>
        </w:tc>
        <w:tc>
          <w:tcPr>
            <w:tcW w:type="dxa" w:w="100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2008</w:t>
            </w:r>
          </w:p>
        </w:tc>
        <w:tc>
          <w:tcPr>
            <w:tcW w:type="dxa" w:w="178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2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Aviation logis-</w:t>
            </w:r>
          </w:p>
        </w:tc>
        <w:tc>
          <w:tcPr>
            <w:tcW w:type="dxa" w:w="90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$580</w:t>
            </w:r>
          </w:p>
        </w:tc>
        <w:tc>
          <w:tcPr>
            <w:tcW w:type="dxa" w:w="130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Korean</w:t>
            </w:r>
          </w:p>
        </w:tc>
        <w:tc>
          <w:tcPr>
            <w:tcW w:type="dxa" w:w="614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0" w:right="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Air</w:t>
            </w:r>
          </w:p>
        </w:tc>
      </w:tr>
      <w:tr>
        <w:trPr>
          <w:trHeight w:hRule="exact" w:val="348"/>
        </w:trPr>
        <w:tc>
          <w:tcPr>
            <w:tcW w:type="dxa" w:w="15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4" w:after="0"/>
              <w:ind w:left="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Jizzakh FEZ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2013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2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tics, textiles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$320</w:t>
            </w:r>
          </w:p>
        </w:tc>
        <w:tc>
          <w:tcPr>
            <w:tcW w:type="dxa" w:w="19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3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Cargo (logist.)</w:t>
            </w:r>
          </w:p>
        </w:tc>
      </w:tr>
      <w:tr>
        <w:trPr>
          <w:trHeight w:hRule="exact" w:val="332"/>
        </w:trPr>
        <w:tc>
          <w:tcPr>
            <w:tcW w:type="dxa" w:w="1607"/>
            <w:vMerge/>
            <w:tcBorders/>
          </w:tcPr>
          <w:p/>
        </w:tc>
        <w:tc>
          <w:tcPr>
            <w:tcW w:type="dxa" w:w="1607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2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Electronics,</w:t>
            </w:r>
          </w:p>
        </w:tc>
        <w:tc>
          <w:tcPr>
            <w:tcW w:type="dxa" w:w="1607"/>
            <w:vMerge/>
            <w:tcBorders/>
          </w:tcPr>
          <w:p/>
        </w:tc>
        <w:tc>
          <w:tcPr>
            <w:tcW w:type="dxa" w:w="19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3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Artel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(Samsung</w:t>
            </w:r>
          </w:p>
        </w:tc>
      </w:tr>
      <w:tr>
        <w:trPr>
          <w:trHeight w:hRule="exact" w:val="366"/>
        </w:trPr>
        <w:tc>
          <w:tcPr>
            <w:tcW w:type="dxa" w:w="15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0" w:after="0"/>
              <w:ind w:left="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Urgench FEZ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2013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2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light mfg.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$140</w:t>
            </w:r>
          </w:p>
        </w:tc>
        <w:tc>
          <w:tcPr>
            <w:tcW w:type="dxa" w:w="19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3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tech)</w:t>
            </w:r>
          </w:p>
        </w:tc>
      </w:tr>
      <w:tr>
        <w:trPr>
          <w:trHeight w:hRule="exact" w:val="350"/>
        </w:trPr>
        <w:tc>
          <w:tcPr>
            <w:tcW w:type="dxa" w:w="1607"/>
            <w:vMerge/>
            <w:tcBorders/>
          </w:tcPr>
          <w:p/>
        </w:tc>
        <w:tc>
          <w:tcPr>
            <w:tcW w:type="dxa" w:w="1607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2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Textiles,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food</w:t>
            </w:r>
          </w:p>
        </w:tc>
        <w:tc>
          <w:tcPr>
            <w:tcW w:type="dxa" w:w="1607"/>
            <w:vMerge/>
            <w:tcBorders/>
          </w:tcPr>
          <w:p/>
        </w:tc>
        <w:tc>
          <w:tcPr>
            <w:tcW w:type="dxa" w:w="19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3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238" w:lineRule="exact" w:before="46" w:after="54"/>
        <w:ind w:left="0" w:right="444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processing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928"/>
        <w:gridCol w:w="1928"/>
        <w:gridCol w:w="1928"/>
        <w:gridCol w:w="1928"/>
        <w:gridCol w:w="1928"/>
      </w:tblGrid>
      <w:tr>
        <w:trPr>
          <w:trHeight w:hRule="exact" w:val="35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24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Sirdaryo FEZ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2013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2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Chemical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$90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3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238" w:lineRule="exact" w:before="56" w:after="56"/>
        <w:ind w:left="0" w:right="464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products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rHeight w:hRule="exact" w:val="338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" w:after="0"/>
              <w:ind w:left="0" w:right="6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Angren FEZ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IT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2012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" w:after="0"/>
              <w:ind w:left="2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Metals,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con-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$210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Peng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Cheng</w:t>
            </w:r>
          </w:p>
        </w:tc>
      </w:tr>
      <w:tr>
        <w:trPr>
          <w:trHeight w:hRule="exact" w:val="358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14" w:after="0"/>
              <w:ind w:left="0" w:right="4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Tashkent</w:t>
            </w:r>
          </w:p>
        </w:tc>
        <w:tc>
          <w:tcPr>
            <w:tcW w:type="dxa" w:w="1205"/>
            <w:vMerge/>
            <w:tcBorders/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14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2019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struction mat.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1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$45</w:t>
            </w:r>
          </w:p>
        </w:tc>
        <w:tc>
          <w:tcPr>
            <w:tcW w:type="dxa" w:w="2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3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Park (CHN)</w:t>
            </w:r>
          </w:p>
        </w:tc>
      </w:tr>
      <w:tr>
        <w:trPr>
          <w:trHeight w:hRule="exact" w:val="342"/>
        </w:trPr>
        <w:tc>
          <w:tcPr>
            <w:tcW w:type="dxa" w:w="1205"/>
            <w:vMerge/>
            <w:tcBorders/>
          </w:tcPr>
          <w:p/>
        </w:tc>
        <w:tc>
          <w:tcPr>
            <w:tcW w:type="dxa" w:w="1205"/>
            <w:vMerge/>
            <w:tcBorders/>
          </w:tcPr>
          <w:p/>
        </w:tc>
        <w:tc>
          <w:tcPr>
            <w:tcW w:type="dxa" w:w="1205"/>
            <w:vMerge/>
            <w:tcBorders/>
          </w:tcPr>
          <w:p/>
        </w:tc>
        <w:tc>
          <w:tcPr>
            <w:tcW w:type="dxa" w:w="1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ICT services</w:t>
            </w:r>
          </w:p>
        </w:tc>
        <w:tc>
          <w:tcPr>
            <w:tcW w:type="dxa" w:w="1205"/>
            <w:vMerge/>
            <w:tcBorders/>
          </w:tcPr>
          <w:p/>
        </w:tc>
        <w:tc>
          <w:tcPr>
            <w:tcW w:type="dxa" w:w="2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3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Samsung,</w:t>
            </w:r>
          </w:p>
        </w:tc>
      </w:tr>
      <w:tr>
        <w:trPr>
          <w:trHeight w:hRule="exact" w:val="356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83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Park</w:t>
            </w:r>
          </w:p>
        </w:tc>
        <w:tc>
          <w:tcPr>
            <w:tcW w:type="dxa" w:w="1205"/>
            <w:vMerge/>
            <w:tcBorders/>
          </w:tcPr>
          <w:p/>
        </w:tc>
        <w:tc>
          <w:tcPr>
            <w:tcW w:type="dxa" w:w="1205"/>
            <w:vMerge/>
            <w:tcBorders/>
          </w:tcPr>
          <w:p/>
        </w:tc>
        <w:tc>
          <w:tcPr>
            <w:tcW w:type="dxa" w:w="2410"/>
            <w:gridSpan w:val="2"/>
            <w:vMerge/>
            <w:tcBorders/>
          </w:tcPr>
          <w:p/>
        </w:tc>
        <w:tc>
          <w:tcPr>
            <w:tcW w:type="dxa" w:w="1205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Huawei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2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(tech</w:t>
            </w:r>
          </w:p>
        </w:tc>
      </w:tr>
    </w:tbl>
    <w:p>
      <w:pPr>
        <w:autoSpaceDN w:val="0"/>
        <w:autoSpaceDE w:val="0"/>
        <w:widowControl/>
        <w:spacing w:line="240" w:lineRule="exact" w:before="54" w:after="54"/>
        <w:ind w:left="0" w:right="191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transfer)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rHeight w:hRule="exact" w:val="33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11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Termez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Logis-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2021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2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Transit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logis-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$30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3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62"/>
        </w:trPr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0" w:right="135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tics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16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2022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2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tics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16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ce-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1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$20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16" w:after="0"/>
              <w:ind w:left="3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50"/>
        </w:trPr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31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Khorezm FEZ</w:t>
            </w:r>
          </w:p>
        </w:tc>
        <w:tc>
          <w:tcPr>
            <w:tcW w:type="dxa" w:w="1377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2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Textiles,</w:t>
            </w:r>
          </w:p>
        </w:tc>
        <w:tc>
          <w:tcPr>
            <w:tcW w:type="dxa" w:w="1377"/>
            <w:vMerge/>
            <w:tcBorders/>
          </w:tcPr>
          <w:p/>
        </w:tc>
        <w:tc>
          <w:tcPr>
            <w:tcW w:type="dxa" w:w="1377"/>
            <w:vMerge/>
            <w:tcBorders/>
          </w:tcPr>
          <w:p/>
        </w:tc>
        <w:tc>
          <w:tcPr>
            <w:tcW w:type="dxa" w:w="137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54" w:after="0"/>
        <w:ind w:left="0" w:right="483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ramics</w:t>
      </w:r>
    </w:p>
    <w:p>
      <w:pPr>
        <w:autoSpaceDN w:val="0"/>
        <w:autoSpaceDE w:val="0"/>
        <w:widowControl/>
        <w:spacing w:line="350" w:lineRule="exact" w:before="72" w:after="0"/>
        <w:ind w:left="864" w:right="57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FDI attracted: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cumulative investment received from inception through 2023.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Source: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Uzinfoinvest; Uzbek Ministry of Investments and Foreign Trade; author collation.</w:t>
      </w:r>
    </w:p>
    <w:p>
      <w:pPr>
        <w:autoSpaceDN w:val="0"/>
        <w:autoSpaceDE w:val="0"/>
        <w:widowControl/>
        <w:spacing w:line="424" w:lineRule="exact" w:before="36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landscape reveals several features relevant to GVC embedding.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First, 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cumulative FDI attracted across all major FEZs totals approximately $1.4 billion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 a figure that is modest relative to the scale needed for transformative industri-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alisation (Vietnam’s single Binh Duong Province attracted over $30 billion FDI in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first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years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operation).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Second,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Northeast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anchor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are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present but thin: Korean Air’s cargo hub at Navoiy, Artel’s (Samsung-technology-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licensed) electronics assembly at Jizzakh, and China’s Peng Cheng industrial park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 Angren represent the principal GVC-relevant investments.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Third, the zones are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geographically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dispersed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across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without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clear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spatial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centration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pattern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diffuses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infrastructure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across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multiple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cations rather than creating a single high-quality industrial cluster.</w:t>
      </w:r>
    </w:p>
    <w:p>
      <w:pPr>
        <w:autoSpaceDN w:val="0"/>
        <w:autoSpaceDE w:val="0"/>
        <w:widowControl/>
        <w:spacing w:line="288" w:lineRule="exact" w:before="1090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47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018"/>
        </w:trPr>
        <w:tc>
          <w:tcPr>
            <w:tcW w:type="dxa" w:w="6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7.3</w:t>
            </w:r>
          </w:p>
        </w:tc>
        <w:tc>
          <w:tcPr>
            <w:tcW w:type="dxa" w:w="87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17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SEZ Incentive Structure</w:t>
            </w:r>
          </w:p>
        </w:tc>
      </w:tr>
    </w:tbl>
    <w:p>
      <w:pPr>
        <w:autoSpaceDN w:val="0"/>
        <w:autoSpaceDE w:val="0"/>
        <w:widowControl/>
        <w:spacing w:line="424" w:lineRule="exact" w:before="11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FEZ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incentive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packages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include: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(i)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ten-year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corporate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income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tax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exemption;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(ii)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exemption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tax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property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tax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exemption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riod; (iii) VAT exemption on imported capital goods and raw materials; (iv) 50%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reduction in personal income tax for foreign workers; and (v) streamlined single-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window customs procedures within zone boundaries.</w:t>
      </w:r>
    </w:p>
    <w:p>
      <w:pPr>
        <w:autoSpaceDN w:val="0"/>
        <w:tabs>
          <w:tab w:pos="682" w:val="left"/>
        </w:tabs>
        <w:autoSpaceDE w:val="0"/>
        <w:widowControl/>
        <w:spacing w:line="422" w:lineRule="exact" w:before="0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incentive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broadly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competitive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EPZ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incen-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tives at the comparable stage.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Table 9 provides a direct comparison.</w:t>
      </w:r>
    </w:p>
    <w:p>
      <w:pPr>
        <w:autoSpaceDN w:val="0"/>
        <w:autoSpaceDE w:val="0"/>
        <w:widowControl/>
        <w:spacing w:line="340" w:lineRule="exact" w:before="278" w:after="23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Table 9: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SEZ Incentive Comparison: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Uzbekistan FEZ versus Vietnam EPZ versus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Thailand BOI Zone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2410"/>
        <w:gridCol w:w="2410"/>
        <w:gridCol w:w="2410"/>
        <w:gridCol w:w="2410"/>
      </w:tblGrid>
      <w:tr>
        <w:trPr>
          <w:trHeight w:hRule="exact" w:val="98"/>
        </w:trPr>
        <w:tc>
          <w:tcPr>
            <w:tcW w:type="dxa" w:w="8884"/>
            <w:gridSpan w:val="4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3304"/>
            <w:tcBorders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Incentive Dimension</w:t>
            </w:r>
          </w:p>
        </w:tc>
        <w:tc>
          <w:tcPr>
            <w:tcW w:type="dxa" w:w="1800"/>
            <w:tcBorders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Uzbekistan FEZ</w:t>
            </w:r>
          </w:p>
        </w:tc>
        <w:tc>
          <w:tcPr>
            <w:tcW w:type="dxa" w:w="1540"/>
            <w:tcBorders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Vietnam EPZ</w:t>
            </w:r>
          </w:p>
        </w:tc>
        <w:tc>
          <w:tcPr>
            <w:tcW w:type="dxa" w:w="2240"/>
            <w:tcBorders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Thailand BOI Zone A</w:t>
            </w:r>
          </w:p>
        </w:tc>
      </w:tr>
      <w:tr>
        <w:trPr>
          <w:trHeight w:hRule="exact" w:val="432"/>
        </w:trPr>
        <w:tc>
          <w:tcPr>
            <w:tcW w:type="dxa" w:w="3304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Corporate tax holiday (years)</w:t>
            </w:r>
          </w:p>
        </w:tc>
        <w:tc>
          <w:tcPr>
            <w:tcW w:type="dxa" w:w="180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54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 (renewable)</w:t>
            </w:r>
          </w:p>
        </w:tc>
        <w:tc>
          <w:tcPr>
            <w:tcW w:type="dxa" w:w="224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0" w:right="9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360"/>
        </w:trPr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Import duty on capital goods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0%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0%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8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0%</w:t>
            </w:r>
          </w:p>
        </w:tc>
      </w:tr>
      <w:tr>
        <w:trPr>
          <w:trHeight w:hRule="exact" w:val="340"/>
        </w:trPr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Import duty on raw materials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0%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0%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8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0%</w:t>
            </w:r>
          </w:p>
        </w:tc>
      </w:tr>
      <w:tr>
        <w:trPr>
          <w:trHeight w:hRule="exact" w:val="340"/>
        </w:trPr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Export duty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0%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0%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8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0%</w:t>
            </w:r>
          </w:p>
        </w:tc>
      </w:tr>
      <w:tr>
        <w:trPr>
          <w:trHeight w:hRule="exact" w:val="360"/>
        </w:trPr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Land lease rate (USD/m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/year)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$1.0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$2.5–$4.0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6" w:after="0"/>
              <w:ind w:left="0" w:right="57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$3.0–$5.0</w:t>
            </w:r>
          </w:p>
        </w:tc>
      </w:tr>
      <w:tr>
        <w:trPr>
          <w:trHeight w:hRule="exact" w:val="340"/>
        </w:trPr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One-stop shop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Partial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Full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85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Full</w:t>
            </w:r>
          </w:p>
        </w:tc>
      </w:tr>
      <w:tr>
        <w:trPr>
          <w:trHeight w:hRule="exact" w:val="372"/>
        </w:trPr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Infrastructure quality (index 0–5)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3.8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9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4.2</w:t>
            </w:r>
          </w:p>
        </w:tc>
      </w:tr>
      <w:tr>
        <w:trPr>
          <w:trHeight w:hRule="exact" w:val="50"/>
        </w:trPr>
        <w:tc>
          <w:tcPr>
            <w:tcW w:type="dxa" w:w="8884"/>
            <w:gridSpan w:val="4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32" w:lineRule="exact" w:before="0" w:after="0"/>
        <w:ind w:left="144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Infrastructure quality index: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author assessment based on World Bank Enterprise Surveys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ADB infrastructure assessments.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Source: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UNCTAD Investment Policy Monitor; Vietnam EPZ/IZ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Law; Thailand BOI Promotion Criteria 2023.</w:t>
      </w:r>
    </w:p>
    <w:p>
      <w:pPr>
        <w:autoSpaceDN w:val="0"/>
        <w:autoSpaceDE w:val="0"/>
        <w:widowControl/>
        <w:spacing w:line="424" w:lineRule="exact" w:before="344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incentive packages are not the binding constraint: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 tax holi-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days are longer and land costs lower than Vietnam’s and Thailand’s.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critical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deficits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one-stop-shop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completeness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infrastructure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quality.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Investors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consistently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“single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window”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FEZs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remains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frag-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mented across multiple agencies, with customs, sanitary inspection, and fire safety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approvals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requiring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separate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applications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separate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authorities.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full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single-window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system,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established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Decree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23/2007,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consolidates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provals into a single agency interface; Uzbekistan’s Presidential Decree No. 5564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(2019) mandated equivalent consolidation but implementation has been uneven.</w:t>
      </w:r>
    </w:p>
    <w:p>
      <w:pPr>
        <w:autoSpaceDN w:val="0"/>
        <w:autoSpaceDE w:val="0"/>
        <w:widowControl/>
        <w:spacing w:line="288" w:lineRule="exact" w:before="1878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48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15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83"/>
        <w:gridCol w:w="4883"/>
      </w:tblGrid>
      <w:tr>
        <w:trPr>
          <w:trHeight w:hRule="exact" w:val="1018"/>
        </w:trPr>
        <w:tc>
          <w:tcPr>
            <w:tcW w:type="dxa" w:w="6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7.4</w:t>
            </w:r>
          </w:p>
        </w:tc>
        <w:tc>
          <w:tcPr>
            <w:tcW w:type="dxa" w:w="88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17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The Navoiy Model: Aviation Logistics as a Landlocked GVC</w:t>
            </w:r>
          </w:p>
        </w:tc>
      </w:tr>
    </w:tbl>
    <w:p>
      <w:pPr>
        <w:autoSpaceDN w:val="0"/>
        <w:autoSpaceDE w:val="0"/>
        <w:widowControl/>
        <w:spacing w:line="344" w:lineRule="exact" w:before="140" w:after="0"/>
        <w:ind w:left="1036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Solution</w:t>
      </w:r>
    </w:p>
    <w:p>
      <w:pPr>
        <w:autoSpaceDN w:val="0"/>
        <w:autoSpaceDE w:val="0"/>
        <w:widowControl/>
        <w:spacing w:line="424" w:lineRule="exact" w:before="182" w:after="0"/>
        <w:ind w:left="260" w:right="150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Navoiy FIEZ represents Uzbekistan’s most successful SEZ by international stan-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dards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deserves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detailed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attention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because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represents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integration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model specifically tailored to landlocked geography.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Rather than competing with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coastal economies on maritime freight logistics, Navoiy has positioned itself as a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transcontinental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air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cargo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hub,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leveraging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geographic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position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centre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Eurasian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landmass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existing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airport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infrastructure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(originally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structed for Soviet aviation).</w:t>
      </w:r>
    </w:p>
    <w:p>
      <w:pPr>
        <w:autoSpaceDN w:val="0"/>
        <w:tabs>
          <w:tab w:pos="682" w:val="left"/>
          <w:tab w:pos="3314" w:val="left"/>
        </w:tabs>
        <w:autoSpaceDE w:val="0"/>
        <w:widowControl/>
        <w:spacing w:line="424" w:lineRule="exact" w:before="0" w:after="0"/>
        <w:ind w:left="260" w:right="144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Korean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Air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Cargo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operates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hub-and-spoke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air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cargo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service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Navoiy,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connecting Northeast Asia (Incheon, Narita) to European destinations via Navoiy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hub.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arrangement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provides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relevant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service: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enables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high-value,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time-sensitive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(electronics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ponents, pharmaceutical intermediates, automotive electronics) to transit through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Uzbekistan, with the potential for value-adding processing within the FEZ before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re-export.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Garment manufacturers in Navoiy can use Korean Air Cargo to receive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fabric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Korea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ship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finished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garments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European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buyers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within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24–48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hours,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time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achievable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rail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road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Central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 corridors.</w:t>
      </w:r>
    </w:p>
    <w:p>
      <w:pPr>
        <w:autoSpaceDN w:val="0"/>
        <w:autoSpaceDE w:val="0"/>
        <w:widowControl/>
        <w:spacing w:line="424" w:lineRule="exact" w:before="0" w:after="0"/>
        <w:ind w:left="260" w:right="150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Navoiy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directly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replicable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across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entire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economy: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air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freight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costs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limit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applicability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high-value-to-weight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ratios.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demon-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strates that landlocked geography is not a universal constraint — for specific prod-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uct categories, air connectivity can substitute for maritime access and enable GVC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surface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cannot.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insight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should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product-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sector targeting of Uzbekistan’s SEZ promotion strategy.</w:t>
      </w:r>
    </w:p>
    <w:p>
      <w:pPr>
        <w:autoSpaceDN w:val="0"/>
        <w:tabs>
          <w:tab w:pos="1036" w:val="left"/>
        </w:tabs>
        <w:autoSpaceDE w:val="0"/>
        <w:widowControl/>
        <w:spacing w:line="346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7.5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SEZ Performance Assessment: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A Comparative Scorecard</w:t>
      </w:r>
    </w:p>
    <w:p>
      <w:pPr>
        <w:autoSpaceDN w:val="0"/>
        <w:autoSpaceDE w:val="0"/>
        <w:widowControl/>
        <w:spacing w:line="424" w:lineRule="exact" w:before="182" w:after="0"/>
        <w:ind w:left="260" w:right="150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Figure 16 presents a comparative assessment of SEZ performance across the key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effectiveness dimensions identified by Farole (2011): FDI intensity, export perfor-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mance,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employment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generation,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backward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linkage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development,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technology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transfer.</w:t>
      </w:r>
    </w:p>
    <w:p>
      <w:pPr>
        <w:autoSpaceDN w:val="0"/>
        <w:autoSpaceDE w:val="0"/>
        <w:widowControl/>
        <w:spacing w:line="288" w:lineRule="exact" w:before="1162" w:after="0"/>
        <w:ind w:left="0" w:right="4684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49</w:t>
      </w:r>
    </w:p>
    <w:p>
      <w:pPr>
        <w:sectPr>
          <w:pgSz w:w="11906" w:h="16838"/>
          <w:pgMar w:top="184" w:right="700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240" w:lineRule="auto" w:before="524" w:after="0"/>
        <w:ind w:left="7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46700" cy="29400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94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8" w:lineRule="exact" w:before="16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16: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SEZ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Effectiveness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Scorecard: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FEZs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EPZs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 Thailand BOI Zones.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Bars represent normalised performance scores (0–100,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where 100 = best practice benchmark).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Farole (2011) framework;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Uzin-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foinvest; Vietnam EPZ Authority; Thailand BOI Annual Reports; author calcula-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tions.</w:t>
      </w:r>
    </w:p>
    <w:p>
      <w:pPr>
        <w:autoSpaceDN w:val="0"/>
        <w:autoSpaceDE w:val="0"/>
        <w:widowControl/>
        <w:spacing w:line="424" w:lineRule="exact" w:before="40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assessment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reveals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FEZs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above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parator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benchmarks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fiscal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incentive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competitiveness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attractive-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ness,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confirming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design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appropriate.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underperformance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concentrated in export performance, backward linkage development, and technol-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ogy transfer — the outcomes most critical for GVC embedding rather than simple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 attraction.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pattern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consistent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Farole’s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(2011)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characterisation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“stunted”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SEZs: zones that succeed in attracting initial investment (and thus appear success-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ful by FDI headline metrics) but fail to generate the multiplier effects — domes-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development,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knowledge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spillovers,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worker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skill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upgrading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make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SEZs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engines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broader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transformation.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impli-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cation is that Uzbekistan’s SEZ strategy needs to shift from incentive competition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ecosystem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development: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building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supplier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networks,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training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institutions,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logistics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connectors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would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make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existing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zone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deepen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expand.</w:t>
      </w:r>
    </w:p>
    <w:p>
      <w:pPr>
        <w:autoSpaceDN w:val="0"/>
        <w:autoSpaceDE w:val="0"/>
        <w:widowControl/>
        <w:spacing w:line="288" w:lineRule="exact" w:before="1708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50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958"/>
        </w:trPr>
        <w:tc>
          <w:tcPr>
            <w:tcW w:type="dxa" w:w="5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72" w:lineRule="exact" w:before="15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 xml:space="preserve">8 </w:t>
            </w:r>
            <w:r>
              <w:br/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8.1</w:t>
            </w:r>
          </w:p>
        </w:tc>
        <w:tc>
          <w:tcPr>
            <w:tcW w:type="dxa" w:w="88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6" w:val="left"/>
              </w:tabs>
              <w:autoSpaceDE w:val="0"/>
              <w:widowControl/>
              <w:spacing w:line="872" w:lineRule="exact" w:before="150" w:after="0"/>
              <w:ind w:left="100" w:right="1008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 xml:space="preserve">Structural Constraints on GVC Integration 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A Framework for Constraint Analysis</w:t>
            </w:r>
          </w:p>
        </w:tc>
      </w:tr>
    </w:tbl>
    <w:p>
      <w:pPr>
        <w:autoSpaceDN w:val="0"/>
        <w:autoSpaceDE w:val="0"/>
        <w:widowControl/>
        <w:spacing w:line="424" w:lineRule="exact" w:before="11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distinction between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binding constraints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and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peripheral constraints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is analyt-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ically important for policy prioritisation.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Hausman, Rodrik, and Velasco’s (2008)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growth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diagnostics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framework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argues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“tree”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potential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constraints on growth, and that policy resources are most productively allocated to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binding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constraint — the one whose relaxation yields the greatest increment to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growth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rather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distributed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across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observed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constraints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simultaneously.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Applied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challenge,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question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straint, if relaxed, would most immediately accelerate the transition from captive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 relational GVC participation?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assesses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candidate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binding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constraints: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landlockedness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costs;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energy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utility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infrastructure;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financial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depth;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currency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regime residual uncertainty; and political economy constraints on reform deepen-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ing.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For each, the magnitude of the constraint is quantified where data permit, 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 counterfactual comparison with comparator economies is drawn.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8.2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Constraint 1: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Landlockedness and Transit Costs</w:t>
      </w:r>
    </w:p>
    <w:p>
      <w:pPr>
        <w:autoSpaceDN w:val="0"/>
        <w:autoSpaceDE w:val="0"/>
        <w:widowControl/>
        <w:spacing w:line="424" w:lineRule="exact" w:before="182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Lim˜ao &amp; Venables (2001) originally estimated that landlocked countries face trade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costs approximately 55% higher than coastal comparators, all else equal.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More re-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cent literature corroborates this structural penalty, demonstrating that geographical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disadvantages profoundly constrain a nation’s ability to participate in high-value,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time-sensitive GVCs.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For Uzbekistan — doubly landlocked, surrounded only by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other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landlocked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(Kazakhstan,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Kyrgyzstan,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Tajikistan,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Afghanistan,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Turk-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menistan) — this penalty is compounded: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minimum number of border cross-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ings to reach deep-water ports is three (via Kazakhstan to Russia to the Black Sea,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or via Turkmenistan to Iran to the Persian Gulf), versus zero for Vietnam and one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 Thailand.</w:t>
      </w:r>
    </w:p>
    <w:p>
      <w:pPr>
        <w:autoSpaceDN w:val="0"/>
        <w:tabs>
          <w:tab w:pos="682" w:val="left"/>
        </w:tabs>
        <w:autoSpaceDE w:val="0"/>
        <w:widowControl/>
        <w:spacing w:line="422" w:lineRule="exact" w:before="0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Empirical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measurement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premium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presented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Table 10.</w:t>
      </w:r>
    </w:p>
    <w:p>
      <w:pPr>
        <w:autoSpaceDN w:val="0"/>
        <w:autoSpaceDE w:val="0"/>
        <w:widowControl/>
        <w:spacing w:line="288" w:lineRule="exact" w:before="1194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51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31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340" w:lineRule="exact" w:before="490" w:after="230"/>
        <w:ind w:left="260" w:right="288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10: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Comparison: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versus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Benchmark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Economies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(2022)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rHeight w:hRule="exact" w:val="502"/>
        </w:trPr>
        <w:tc>
          <w:tcPr>
            <w:tcW w:type="dxa" w:w="1220"/>
            <w:tcBorders>
              <w:top w:sz="9.600000000000023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Country</w:t>
            </w:r>
          </w:p>
        </w:tc>
        <w:tc>
          <w:tcPr>
            <w:tcW w:type="dxa" w:w="2780"/>
            <w:tcBorders>
              <w:top w:sz="9.600000000000023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Container cost (USD/20ft)</w:t>
            </w:r>
          </w:p>
        </w:tc>
        <w:tc>
          <w:tcPr>
            <w:tcW w:type="dxa" w:w="1400"/>
            <w:tcBorders>
              <w:top w:sz="9.600000000000023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Transit days</w:t>
            </w:r>
          </w:p>
        </w:tc>
        <w:tc>
          <w:tcPr>
            <w:tcW w:type="dxa" w:w="1860"/>
            <w:tcBorders>
              <w:top w:sz="9.600000000000023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Border crossings</w:t>
            </w:r>
          </w:p>
        </w:tc>
        <w:tc>
          <w:tcPr>
            <w:tcW w:type="dxa" w:w="1160"/>
            <w:tcBorders>
              <w:top w:sz="9.600000000000023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LPI score</w:t>
            </w:r>
          </w:p>
        </w:tc>
        <w:tc>
          <w:tcPr>
            <w:tcW w:type="dxa" w:w="1226"/>
            <w:tcBorders>
              <w:top w:sz="9.600000000000023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Trade/GDP</w:t>
            </w:r>
          </w:p>
        </w:tc>
      </w:tr>
      <w:tr>
        <w:trPr>
          <w:trHeight w:hRule="exact" w:val="436"/>
        </w:trPr>
        <w:tc>
          <w:tcPr>
            <w:tcW w:type="dxa" w:w="122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Uzbekistan</w:t>
            </w:r>
          </w:p>
        </w:tc>
        <w:tc>
          <w:tcPr>
            <w:tcW w:type="dxa" w:w="278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$3,400</w:t>
            </w:r>
          </w:p>
        </w:tc>
        <w:tc>
          <w:tcPr>
            <w:tcW w:type="dxa" w:w="140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25–40</w:t>
            </w:r>
          </w:p>
        </w:tc>
        <w:tc>
          <w:tcPr>
            <w:tcW w:type="dxa" w:w="186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3–4</w:t>
            </w:r>
          </w:p>
        </w:tc>
        <w:tc>
          <w:tcPr>
            <w:tcW w:type="dxa" w:w="116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2.57</w:t>
            </w:r>
          </w:p>
        </w:tc>
        <w:tc>
          <w:tcPr>
            <w:tcW w:type="dxa" w:w="1226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32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52%</w:t>
            </w:r>
          </w:p>
        </w:tc>
      </w:tr>
      <w:tr>
        <w:trPr>
          <w:trHeight w:hRule="exact" w:val="36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Vietnam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$890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3–5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3.27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0" w:right="26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210%</w:t>
            </w:r>
          </w:p>
        </w:tc>
      </w:tr>
      <w:tr>
        <w:trPr>
          <w:trHeight w:hRule="exact" w:val="34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Thailand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$750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2–4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3.41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26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125%</w:t>
            </w:r>
          </w:p>
        </w:tc>
      </w:tr>
      <w:tr>
        <w:trPr>
          <w:trHeight w:hRule="exact" w:val="32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Kazakhstan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$2,100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15–25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2–3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2.85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32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65%</w:t>
            </w:r>
          </w:p>
        </w:tc>
      </w:tr>
      <w:tr>
        <w:trPr>
          <w:trHeight w:hRule="exact" w:val="442"/>
        </w:trPr>
        <w:tc>
          <w:tcPr>
            <w:tcW w:type="dxa" w:w="1220"/>
            <w:tcBorders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Ethiopia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∗</w:t>
            </w:r>
          </w:p>
        </w:tc>
        <w:tc>
          <w:tcPr>
            <w:tcW w:type="dxa" w:w="2780"/>
            <w:tcBorders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$2,800</w:t>
            </w:r>
          </w:p>
        </w:tc>
        <w:tc>
          <w:tcPr>
            <w:tcW w:type="dxa" w:w="1400"/>
            <w:tcBorders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20–35</w:t>
            </w:r>
          </w:p>
        </w:tc>
        <w:tc>
          <w:tcPr>
            <w:tcW w:type="dxa" w:w="1860"/>
            <w:tcBorders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2.31</w:t>
            </w:r>
          </w:p>
        </w:tc>
        <w:tc>
          <w:tcPr>
            <w:tcW w:type="dxa" w:w="1226"/>
            <w:tcBorders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4" w:after="0"/>
              <w:ind w:left="0" w:right="32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28%</w:t>
            </w:r>
          </w:p>
        </w:tc>
      </w:tr>
    </w:tbl>
    <w:p>
      <w:pPr>
        <w:autoSpaceDN w:val="0"/>
        <w:autoSpaceDE w:val="0"/>
        <w:widowControl/>
        <w:spacing w:line="336" w:lineRule="exact" w:before="0" w:after="0"/>
        <w:ind w:left="144" w:right="288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* Ethiopia included as a landlocked comparator (GVC-active in garments).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Container cost =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estimated door-to-port cost for standard 20ft container (export).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Transit days = typical delay from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factory gate to destination port.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Source: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World Bank Logistics Performance Index 2023; IFC Cost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of Doing Business; author compilation.</w:t>
      </w:r>
    </w:p>
    <w:p>
      <w:pPr>
        <w:autoSpaceDN w:val="0"/>
        <w:autoSpaceDE w:val="0"/>
        <w:widowControl/>
        <w:spacing w:line="424" w:lineRule="exact" w:before="362" w:after="0"/>
        <w:ind w:left="260" w:right="318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premium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stark: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container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costs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proximately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four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times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carries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5–8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times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time.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makes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non-competitive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task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where: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(i)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just-in-time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delivery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required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(electronics,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automotive),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(ii)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uct perishability is relevant (agro-processing beyond dried products), or (iii) final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buyer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specifications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require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rapid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replenishment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cycles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(fast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fashion).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tors in which Uzbekistan remains potentially competitive despite transit costs are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those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value-to-weight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ratios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(precision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instruments,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pharmaceuticals,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ICT hardware) or with high labour cost sensitivity relative to logistics costs (low-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complexity textiles, basic automotive components for the CIS market).</w:t>
      </w:r>
    </w:p>
    <w:p>
      <w:pPr>
        <w:autoSpaceDN w:val="0"/>
        <w:autoSpaceDE w:val="0"/>
        <w:widowControl/>
        <w:spacing w:line="424" w:lineRule="exact" w:before="0" w:after="0"/>
        <w:ind w:left="260" w:right="318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Three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infrastructure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could materially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reduce 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constraint.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China-Kyrgyzstan-Uzbekistan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(CKU)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railway,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negotiation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1990s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construction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beginning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2024,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would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reduce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rail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time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from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Chinese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ports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approximately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30%.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However,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analysts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Belt and Road Initiative warn that such infrastructure must be carefully managed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ensure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facilitates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symmetrical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rather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merely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extractive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outflows.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Trans-Caspian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International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Route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(Middle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Corridor)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connect-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China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Kazakhstan,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Caspian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Sea,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Azerbaijan,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Georgia,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Turkey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to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European markets — has seen freight volumes grow 88% in 2022–2023 following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Russia-related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rerouting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could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accommodate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cargo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scale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if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 develops feeder rail connections.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Air freight from Navoiy (the Navoiy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model discussed in Section 7) offers a partial solution for high-value products.</w:t>
      </w:r>
    </w:p>
    <w:p>
      <w:pPr>
        <w:autoSpaceDN w:val="0"/>
        <w:autoSpaceDE w:val="0"/>
        <w:widowControl/>
        <w:spacing w:line="288" w:lineRule="exact" w:before="626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52</w:t>
      </w:r>
    </w:p>
    <w:p>
      <w:pPr>
        <w:sectPr>
          <w:pgSz w:w="11906" w:h="16838"/>
          <w:pgMar w:top="184" w:right="532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018"/>
        </w:trPr>
        <w:tc>
          <w:tcPr>
            <w:tcW w:type="dxa" w:w="6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8.3</w:t>
            </w:r>
          </w:p>
        </w:tc>
        <w:tc>
          <w:tcPr>
            <w:tcW w:type="dxa" w:w="87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17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Constraint 2: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Energy and Utility Infrastructure</w:t>
            </w:r>
          </w:p>
        </w:tc>
      </w:tr>
    </w:tbl>
    <w:p>
      <w:pPr>
        <w:autoSpaceDN w:val="0"/>
        <w:tabs>
          <w:tab w:pos="1312" w:val="left"/>
        </w:tabs>
        <w:autoSpaceDE w:val="0"/>
        <w:widowControl/>
        <w:spacing w:line="424" w:lineRule="exact" w:before="11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productivity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depends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critically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reliable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affordable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energy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supply.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experienced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periodic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electricity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shortages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2020,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driven by the deterioration of Soviet-era power generation infrastructure and grow-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ing domestic demand from a young,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urbanising population.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Table 11 documents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energy constraint relative to comparators.</w:t>
      </w:r>
    </w:p>
    <w:p>
      <w:pPr>
        <w:autoSpaceDN w:val="0"/>
        <w:autoSpaceDE w:val="0"/>
        <w:widowControl/>
        <w:spacing w:line="288" w:lineRule="exact" w:before="330" w:after="230"/>
        <w:ind w:left="1382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Table 11: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Energy Infrastructure: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 and Comparators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6.0" w:type="dxa"/>
      </w:tblPr>
      <w:tblGrid>
        <w:gridCol w:w="1928"/>
        <w:gridCol w:w="1928"/>
        <w:gridCol w:w="1928"/>
        <w:gridCol w:w="1928"/>
        <w:gridCol w:w="1928"/>
      </w:tblGrid>
      <w:tr>
        <w:trPr>
          <w:trHeight w:hRule="exact" w:val="502"/>
        </w:trPr>
        <w:tc>
          <w:tcPr>
            <w:tcW w:type="dxa" w:w="3764"/>
            <w:tcBorders>
              <w:top w:sz="9.599999999999909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Indicator</w:t>
            </w:r>
          </w:p>
        </w:tc>
        <w:tc>
          <w:tcPr>
            <w:tcW w:type="dxa" w:w="1320"/>
            <w:tcBorders>
              <w:top w:sz="9.599999999999909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Uzbekistan</w:t>
            </w:r>
          </w:p>
        </w:tc>
        <w:tc>
          <w:tcPr>
            <w:tcW w:type="dxa" w:w="1040"/>
            <w:tcBorders>
              <w:top w:sz="9.599999999999909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Vietnam</w:t>
            </w:r>
          </w:p>
        </w:tc>
        <w:tc>
          <w:tcPr>
            <w:tcW w:type="dxa" w:w="1100"/>
            <w:tcBorders>
              <w:top w:sz="9.599999999999909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Thailand</w:t>
            </w:r>
          </w:p>
        </w:tc>
        <w:tc>
          <w:tcPr>
            <w:tcW w:type="dxa" w:w="700"/>
            <w:tcBorders>
              <w:top w:sz="9.599999999999909" w:val="single" w:color="#000000"/>
              <w:bottom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China</w:t>
            </w:r>
          </w:p>
        </w:tc>
      </w:tr>
      <w:tr>
        <w:trPr>
          <w:trHeight w:hRule="exact" w:val="440"/>
        </w:trPr>
        <w:tc>
          <w:tcPr>
            <w:tcW w:type="dxa" w:w="3764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Electricity access (%, 2022)</w:t>
            </w:r>
          </w:p>
        </w:tc>
        <w:tc>
          <w:tcPr>
            <w:tcW w:type="dxa" w:w="132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</w:t>
            </w:r>
          </w:p>
        </w:tc>
        <w:tc>
          <w:tcPr>
            <w:tcW w:type="dxa" w:w="104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</w:t>
            </w:r>
          </w:p>
        </w:tc>
        <w:tc>
          <w:tcPr>
            <w:tcW w:type="dxa" w:w="110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</w:t>
            </w:r>
          </w:p>
        </w:tc>
        <w:tc>
          <w:tcPr>
            <w:tcW w:type="dxa" w:w="700"/>
            <w:tcBorders>
              <w:top w:sz="5.7360000610351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10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</w:t>
            </w:r>
          </w:p>
        </w:tc>
      </w:tr>
      <w:tr>
        <w:trPr>
          <w:trHeight w:hRule="exact" w:val="340"/>
        </w:trPr>
        <w:tc>
          <w:tcPr>
            <w:tcW w:type="dxa" w:w="3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Power outages (hrs/year, mfg.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firms)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2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360"/>
        </w:trPr>
        <w:tc>
          <w:tcPr>
            <w:tcW w:type="dxa" w:w="3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Electricity tariff (USD/kWh, industry)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$0.06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$0.09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$0.12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14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$0.08</w:t>
            </w:r>
          </w:p>
        </w:tc>
      </w:tr>
      <w:tr>
        <w:trPr>
          <w:trHeight w:hRule="exact" w:val="340"/>
        </w:trPr>
        <w:tc>
          <w:tcPr>
            <w:tcW w:type="dxa" w:w="3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Electr.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losses in distribution (%)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18.3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9.8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6.2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13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5.4</w:t>
            </w:r>
          </w:p>
        </w:tc>
      </w:tr>
      <w:tr>
        <w:trPr>
          <w:trHeight w:hRule="exact" w:val="418"/>
        </w:trPr>
        <w:tc>
          <w:tcPr>
            <w:tcW w:type="dxa" w:w="3764"/>
            <w:tcBorders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Renewable share of generation (%)</w:t>
            </w:r>
          </w:p>
        </w:tc>
        <w:tc>
          <w:tcPr>
            <w:tcW w:type="dxa" w:w="1320"/>
            <w:tcBorders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040"/>
            <w:tcBorders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1100"/>
            <w:tcBorders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700"/>
            <w:tcBorders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16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324" w:lineRule="exact" w:before="0" w:after="0"/>
        <w:ind w:left="144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Power outages: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World Bank Enterprise Surveys (latest available year).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Source: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World Bank WDI;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IEA; World Bank Enterprise Surveys.</w:t>
      </w:r>
    </w:p>
    <w:p>
      <w:pPr>
        <w:autoSpaceDN w:val="0"/>
        <w:autoSpaceDE w:val="0"/>
        <w:widowControl/>
        <w:spacing w:line="424" w:lineRule="exact" w:before="362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electricity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tariff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industry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($0.06/kWh)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lowest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comparator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genuine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advantage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energy-intensive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manufacturing.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120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hours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power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outages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year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(versus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18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4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land)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imposes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hidden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costs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excess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tariff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advantage: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manufacturers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facing unreliable power must invest in backup generation, cannot run continuous-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process manufacturing at full capacity, and face product quality risks in precision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 operations.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18.3% distribution loss rate reflects ageing grid in-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frastructure and represents a structural inefficiency that limits the power available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 industry even when generation capacity is technically sufficient.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planned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energy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programme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including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privatisation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of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distribution companies, tariff rebalancing (currently below cost recovery), and in-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vestment in renewable generation (solar: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5 GW by 2030) — would address these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constraints,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higher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industrial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electricity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prices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would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tially offset the current tariff advantage.</w:t>
      </w:r>
    </w:p>
    <w:p>
      <w:pPr>
        <w:autoSpaceDN w:val="0"/>
        <w:autoSpaceDE w:val="0"/>
        <w:widowControl/>
        <w:spacing w:line="288" w:lineRule="exact" w:before="1974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53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018"/>
        </w:trPr>
        <w:tc>
          <w:tcPr>
            <w:tcW w:type="dxa" w:w="6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8.4</w:t>
            </w:r>
          </w:p>
        </w:tc>
        <w:tc>
          <w:tcPr>
            <w:tcW w:type="dxa" w:w="87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17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Constraint 3: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Financial Sector Depth and Trade Finance</w:t>
            </w:r>
          </w:p>
        </w:tc>
      </w:tr>
    </w:tbl>
    <w:p>
      <w:pPr>
        <w:autoSpaceDN w:val="0"/>
        <w:autoSpaceDE w:val="0"/>
        <w:widowControl/>
        <w:spacing w:line="424" w:lineRule="exact" w:before="11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Export-oriented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requires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access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finance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(letters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credit,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 credit guarantees) and medium-term investment finance for capital equip-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ment acquisition.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 banking sector remains shallow by regional stan-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dards: domestic credit to the private sector stood at 38% of GDP in 2022 (Vietnam: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131%; Thailand: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164%), and the sector remains dominated by state-owned banks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(NBU,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Ipotekabank,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Asaka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Bank)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subject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directed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credit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allocation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rather than commercial lending criteria.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practical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consequence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twofold.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First,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domestic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firms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aspiring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become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suppliers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Northeast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production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networks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access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capital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needed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upgrade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equipment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certify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international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standards.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Second,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foreign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investors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SEZs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difficulty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repatriating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profits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formal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banking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channels,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creating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FX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liquidity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risk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discour-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ages long-term equity commitment.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Central Bank of Uzbekistan’s post-2017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liberalisation has reduced but not eliminated these frictions: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som became for-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mally convertible in 2017, but large USD transactions still face informal scrutiny,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exchange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market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insufficiently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liquid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corporate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risk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agement purposes.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8.5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Constraint 4: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Political Economy of Reform Continuity</w:t>
      </w:r>
    </w:p>
    <w:p>
      <w:pPr>
        <w:autoSpaceDN w:val="0"/>
        <w:autoSpaceDE w:val="0"/>
        <w:widowControl/>
        <w:spacing w:line="422" w:lineRule="exact" w:before="186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constraint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tractable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quantification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analytically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important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continuity.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Mirziyoyev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programme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was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launched through presidential decree rather than through legislative process, cre-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ating a reform architecture that depends on sustained executive commitment rather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than entrenched institutional rules.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 creates two risks.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First,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reversal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risk: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established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decree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reversed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by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decree,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particularly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generate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distributional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losers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(import-competing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mestic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industries,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enterprise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managers,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elites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benefiting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rent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allocation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system).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Several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episodes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partial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reversal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are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already observable: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export restrictions on copper and aluminium were reimposed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2021–2022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industrial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rationales,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partially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contradicting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open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 commitments of the 2017 reforms.</w:t>
      </w:r>
    </w:p>
    <w:p>
      <w:pPr>
        <w:autoSpaceDN w:val="0"/>
        <w:autoSpaceDE w:val="0"/>
        <w:widowControl/>
        <w:spacing w:line="286" w:lineRule="exact" w:before="138" w:after="0"/>
        <w:ind w:left="682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Second,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elite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SEZs: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rapid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proliferation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FEZs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small</w:t>
      </w:r>
    </w:p>
    <w:p>
      <w:pPr>
        <w:autoSpaceDN w:val="0"/>
        <w:autoSpaceDE w:val="0"/>
        <w:widowControl/>
        <w:spacing w:line="288" w:lineRule="exact" w:before="440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54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industrial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zones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creates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opportunities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politically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connected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firms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capture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SEZ benefits (land, tax holidays, import duty exemptions) without generating 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export-oriented manufacturing activity that justifies the fiscal cost.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OECD (2022)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documents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several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cases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Central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FEZs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where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primary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beneficiaries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were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domestic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importers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using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zone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status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avoid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tariffs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rather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exporters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generating value addition.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These political economy constraints are not unique to Uzbekistan — Vietnam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Thailand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both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experienced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similar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tensions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between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coalitions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rent-seeking incumbents.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difference is that Vietnam’s WTO accession (2007)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 Thailand’s ASEAN obligations provided binding external commitment mech-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anisms that constrained reversal and reduced the space for elite capture.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Further-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more, institutional economists observe that weak formal institutions can severely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hinder long-term innovation and upgrading, forcing firms to rely on fragile infor-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mal networks.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Uzbekistan’s WTO accession process (observer status since 1994,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active negotiations ongoing) represents the equivalent mechanism, and its acceler-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ation should be treated as a first-order policy priority for this reason.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8.6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Constraint Hierarchy and the Binding Constraint</w:t>
      </w:r>
    </w:p>
    <w:p>
      <w:pPr>
        <w:autoSpaceDN w:val="0"/>
        <w:autoSpaceDE w:val="0"/>
        <w:widowControl/>
        <w:spacing w:line="424" w:lineRule="exact" w:before="182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17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synthesises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constraint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analysis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prioritisation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matrix,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scoring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each constraint on two dimensions: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(i) severity (how large is the constraint’s cur-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effect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potential?)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(ii)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tractability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(how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amenable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constraint to policy intervention within a 5–7 year horizon?).</w:t>
      </w:r>
    </w:p>
    <w:p>
      <w:pPr>
        <w:autoSpaceDN w:val="0"/>
        <w:autoSpaceDE w:val="0"/>
        <w:widowControl/>
        <w:spacing w:line="288" w:lineRule="exact" w:before="5396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55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240" w:lineRule="auto" w:before="524" w:after="160"/>
        <w:ind w:left="82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27320" cy="40652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40652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213"/>
        <w:gridCol w:w="3213"/>
        <w:gridCol w:w="3213"/>
      </w:tblGrid>
      <w:tr>
        <w:trPr>
          <w:trHeight w:hRule="exact" w:val="37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Figure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17: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Structural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Constraint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Prioritisation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Matrix: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42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Severity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vs.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Policy</w:t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Tractability.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Upper-left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quadrant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=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severe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intractable;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upper-right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quadrant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=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severe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tractable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(highest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priority).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Each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constraint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0–10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each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mension.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Author assessment based on World Bank, IFC, ADB data.</w:t>
      </w:r>
    </w:p>
    <w:p>
      <w:pPr>
        <w:autoSpaceDN w:val="0"/>
        <w:autoSpaceDE w:val="0"/>
        <w:widowControl/>
        <w:spacing w:line="424" w:lineRule="exact" w:before="364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analysis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places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cost/logistics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severe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constraint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(score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8.5/10)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partially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tractable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run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(score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5/10),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given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pendence on multilateral infrastructure projects (CKU railway,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Middle Corridor)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outside Uzbekistan’s unilateral control.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Energy infrastructure is severe (7/10) but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tractable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domestic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tariff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(tractability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7/10).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Financial sector depth is moderately severe (6/10) and tractable through ongoing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banking sector reform (6/10).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Political economy constraints are severe (7/10) but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lowest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tractability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(4/10),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given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their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dependence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will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external anchor mechanisms.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growth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diagnostics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conclusion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logistics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border-crossing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effi-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ciency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constitutes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nearest-term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binding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constraint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amenable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action,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followed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energy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reliability.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Both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should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take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precedence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infrastructure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vestment sequencing over the proliferation of additional SEZs, which are unlikely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attract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qualitatively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superior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until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logistical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infrastructure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connecting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them to export markets is improved.</w:t>
      </w:r>
    </w:p>
    <w:p>
      <w:pPr>
        <w:autoSpaceDN w:val="0"/>
        <w:autoSpaceDE w:val="0"/>
        <w:widowControl/>
        <w:spacing w:line="288" w:lineRule="exact" w:before="310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56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018"/>
        </w:trPr>
        <w:tc>
          <w:tcPr>
            <w:tcW w:type="dxa" w:w="6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8.7</w:t>
            </w:r>
          </w:p>
        </w:tc>
        <w:tc>
          <w:tcPr>
            <w:tcW w:type="dxa" w:w="87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17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Regression Analysis</w:t>
            </w:r>
          </w:p>
        </w:tc>
      </w:tr>
    </w:tbl>
    <w:p>
      <w:pPr>
        <w:autoSpaceDN w:val="0"/>
        <w:autoSpaceDE w:val="0"/>
        <w:widowControl/>
        <w:spacing w:line="340" w:lineRule="exact" w:before="47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12: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Regression: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Determinants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Added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(%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GDP), Uzbekistan 2010–2023</w:t>
      </w:r>
    </w:p>
    <w:p>
      <w:pPr>
        <w:autoSpaceDN w:val="0"/>
        <w:autoSpaceDE w:val="0"/>
        <w:widowControl/>
        <w:spacing w:line="286" w:lineRule="exact" w:before="506" w:after="0"/>
        <w:ind w:left="0" w:right="2266" w:firstLine="0"/>
        <w:jc w:val="right"/>
      </w:pP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Dependent variable:</w:t>
      </w:r>
    </w:p>
    <w:p>
      <w:pPr>
        <w:autoSpaceDN w:val="0"/>
        <w:autoSpaceDE w:val="0"/>
        <w:widowControl/>
        <w:spacing w:line="288" w:lineRule="exact" w:before="164" w:after="98"/>
        <w:ind w:left="0" w:right="1800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 VA (% GDP)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3213"/>
        <w:gridCol w:w="3213"/>
        <w:gridCol w:w="3213"/>
      </w:tblGrid>
      <w:tr>
        <w:trPr>
          <w:trHeight w:hRule="exact" w:val="382"/>
        </w:trPr>
        <w:tc>
          <w:tcPr>
            <w:tcW w:type="dxa" w:w="22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1176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(1)</w:t>
            </w:r>
          </w:p>
        </w:tc>
        <w:tc>
          <w:tcPr>
            <w:tcW w:type="dxa" w:w="267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(2)</w:t>
            </w:r>
          </w:p>
        </w:tc>
      </w:tr>
      <w:tr>
        <w:trPr>
          <w:trHeight w:hRule="exact" w:val="436"/>
        </w:trPr>
        <w:tc>
          <w:tcPr>
            <w:tcW w:type="dxa" w:w="22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6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FDI (t-1)</w:t>
            </w:r>
          </w:p>
        </w:tc>
        <w:tc>
          <w:tcPr>
            <w:tcW w:type="dxa" w:w="29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16" w:after="0"/>
              <w:ind w:left="0" w:right="910" w:firstLine="0"/>
              <w:jc w:val="right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−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0.014</w:t>
            </w:r>
          </w:p>
        </w:tc>
        <w:tc>
          <w:tcPr>
            <w:tcW w:type="dxa" w:w="26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16" w:after="0"/>
              <w:ind w:left="0" w:right="0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−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0.022</w:t>
            </w:r>
          </w:p>
        </w:tc>
      </w:tr>
      <w:tr>
        <w:trPr>
          <w:trHeight w:hRule="exact" w:val="510"/>
        </w:trPr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10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FDI (t-2)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2" w:after="0"/>
              <w:ind w:left="0" w:right="926" w:firstLine="0"/>
              <w:jc w:val="righ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(0.372)</w:t>
            </w:r>
          </w:p>
        </w:tc>
        <w:tc>
          <w:tcPr>
            <w:tcW w:type="dxa" w:w="2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(0.389)</w:t>
            </w:r>
          </w:p>
        </w:tc>
      </w:tr>
      <w:tr>
        <w:trPr>
          <w:trHeight w:hRule="exact" w:val="514"/>
        </w:trPr>
        <w:tc>
          <w:tcPr>
            <w:tcW w:type="dxa" w:w="3213"/>
            <w:vMerge/>
            <w:tcBorders/>
          </w:tcPr>
          <w:p/>
        </w:tc>
        <w:tc>
          <w:tcPr>
            <w:tcW w:type="dxa" w:w="3213"/>
            <w:vMerge/>
            <w:tcBorders/>
          </w:tcPr>
          <w:p/>
        </w:tc>
        <w:tc>
          <w:tcPr>
            <w:tcW w:type="dxa" w:w="2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90" w:after="0"/>
              <w:ind w:left="0" w:right="0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−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0.230</w:t>
            </w:r>
          </w:p>
        </w:tc>
      </w:tr>
    </w:tbl>
    <w:p>
      <w:pPr>
        <w:autoSpaceDN w:val="0"/>
        <w:autoSpaceDE w:val="0"/>
        <w:widowControl/>
        <w:spacing w:line="286" w:lineRule="exact" w:before="26" w:after="270"/>
        <w:ind w:left="0" w:right="1674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(0.620)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3213"/>
        <w:gridCol w:w="3213"/>
        <w:gridCol w:w="3213"/>
      </w:tblGrid>
      <w:tr>
        <w:trPr>
          <w:trHeight w:hRule="exact" w:val="434"/>
        </w:trPr>
        <w:tc>
          <w:tcPr>
            <w:tcW w:type="dxa" w:w="24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0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Interm.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goods share</w:t>
            </w:r>
          </w:p>
          <w:p>
            <w:pPr>
              <w:autoSpaceDN w:val="0"/>
              <w:autoSpaceDE w:val="0"/>
              <w:widowControl/>
              <w:spacing w:line="288" w:lineRule="exact" w:before="728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Trade openness</w:t>
            </w:r>
          </w:p>
          <w:p>
            <w:pPr>
              <w:autoSpaceDN w:val="0"/>
              <w:autoSpaceDE w:val="0"/>
              <w:widowControl/>
              <w:spacing w:line="288" w:lineRule="exact" w:before="728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Post-2017 dummy</w:t>
            </w:r>
          </w:p>
          <w:p>
            <w:pPr>
              <w:autoSpaceDN w:val="0"/>
              <w:autoSpaceDE w:val="0"/>
              <w:widowControl/>
              <w:spacing w:line="286" w:lineRule="exact" w:before="730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Time trend</w:t>
            </w:r>
          </w:p>
          <w:p>
            <w:pPr>
              <w:autoSpaceDN w:val="0"/>
              <w:autoSpaceDE w:val="0"/>
              <w:widowControl/>
              <w:spacing w:line="286" w:lineRule="exact" w:before="730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Constant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2.340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∗∗</w:t>
            </w:r>
          </w:p>
        </w:tc>
        <w:tc>
          <w:tcPr>
            <w:tcW w:type="dxa" w:w="2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2.150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∗∗</w:t>
            </w:r>
          </w:p>
        </w:tc>
      </w:tr>
      <w:tr>
        <w:trPr>
          <w:trHeight w:hRule="exact" w:val="500"/>
        </w:trPr>
        <w:tc>
          <w:tcPr>
            <w:tcW w:type="dxa" w:w="321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(1.054)</w:t>
            </w:r>
          </w:p>
        </w:tc>
        <w:tc>
          <w:tcPr>
            <w:tcW w:type="dxa" w:w="2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(1.102)</w:t>
            </w:r>
          </w:p>
        </w:tc>
      </w:tr>
      <w:tr>
        <w:trPr>
          <w:trHeight w:hRule="exact" w:val="500"/>
        </w:trPr>
        <w:tc>
          <w:tcPr>
            <w:tcW w:type="dxa" w:w="321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0.035</w:t>
            </w:r>
          </w:p>
        </w:tc>
        <w:tc>
          <w:tcPr>
            <w:tcW w:type="dxa" w:w="2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0.052</w:t>
            </w:r>
          </w:p>
        </w:tc>
      </w:tr>
      <w:tr>
        <w:trPr>
          <w:trHeight w:hRule="exact" w:val="500"/>
        </w:trPr>
        <w:tc>
          <w:tcPr>
            <w:tcW w:type="dxa" w:w="321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(0.103)</w:t>
            </w:r>
          </w:p>
        </w:tc>
        <w:tc>
          <w:tcPr>
            <w:tcW w:type="dxa" w:w="2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(0.121)</w:t>
            </w:r>
          </w:p>
        </w:tc>
      </w:tr>
      <w:tr>
        <w:trPr>
          <w:trHeight w:hRule="exact" w:val="520"/>
        </w:trPr>
        <w:tc>
          <w:tcPr>
            <w:tcW w:type="dxa" w:w="321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1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0.099</w:t>
            </w:r>
          </w:p>
        </w:tc>
        <w:tc>
          <w:tcPr>
            <w:tcW w:type="dxa" w:w="2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08" w:after="0"/>
              <w:ind w:left="0" w:right="0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−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0.216</w:t>
            </w:r>
          </w:p>
        </w:tc>
      </w:tr>
      <w:tr>
        <w:trPr>
          <w:trHeight w:hRule="exact" w:val="480"/>
        </w:trPr>
        <w:tc>
          <w:tcPr>
            <w:tcW w:type="dxa" w:w="321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(4.497)</w:t>
            </w:r>
          </w:p>
        </w:tc>
        <w:tc>
          <w:tcPr>
            <w:tcW w:type="dxa" w:w="2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8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(4.777)</w:t>
            </w:r>
          </w:p>
        </w:tc>
      </w:tr>
      <w:tr>
        <w:trPr>
          <w:trHeight w:hRule="exact" w:val="540"/>
        </w:trPr>
        <w:tc>
          <w:tcPr>
            <w:tcW w:type="dxa" w:w="321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7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0.770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∗∗</w:t>
            </w:r>
          </w:p>
        </w:tc>
        <w:tc>
          <w:tcPr>
            <w:tcW w:type="dxa" w:w="2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7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0.786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∗∗</w:t>
            </w:r>
          </w:p>
        </w:tc>
      </w:tr>
      <w:tr>
        <w:trPr>
          <w:trHeight w:hRule="exact" w:val="500"/>
        </w:trPr>
        <w:tc>
          <w:tcPr>
            <w:tcW w:type="dxa" w:w="321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(0.312)</w:t>
            </w:r>
          </w:p>
        </w:tc>
        <w:tc>
          <w:tcPr>
            <w:tcW w:type="dxa" w:w="2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(0.324)</w:t>
            </w:r>
          </w:p>
        </w:tc>
      </w:tr>
      <w:tr>
        <w:trPr>
          <w:trHeight w:hRule="exact" w:val="520"/>
        </w:trPr>
        <w:tc>
          <w:tcPr>
            <w:tcW w:type="dxa" w:w="321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1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7.967</w:t>
            </w:r>
          </w:p>
        </w:tc>
        <w:tc>
          <w:tcPr>
            <w:tcW w:type="dxa" w:w="2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1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7.698</w:t>
            </w:r>
          </w:p>
        </w:tc>
      </w:tr>
      <w:tr>
        <w:trPr>
          <w:trHeight w:hRule="exact" w:val="692"/>
        </w:trPr>
        <w:tc>
          <w:tcPr>
            <w:tcW w:type="dxa" w:w="3213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7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(4.852)</w:t>
            </w:r>
          </w:p>
        </w:tc>
        <w:tc>
          <w:tcPr>
            <w:tcW w:type="dxa" w:w="267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0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(5.077)</w:t>
            </w:r>
          </w:p>
        </w:tc>
      </w:tr>
      <w:tr>
        <w:trPr>
          <w:trHeight w:hRule="exact" w:val="448"/>
        </w:trPr>
        <w:tc>
          <w:tcPr>
            <w:tcW w:type="dxa" w:w="246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60" w:after="0"/>
              <w:ind w:left="4" w:right="864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 xml:space="preserve">Observations 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2 </w:t>
            </w:r>
            <w:r>
              <w:br/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Adjusted 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</w:t>
            </w:r>
          </w:p>
          <w:p>
            <w:pPr>
              <w:autoSpaceDN w:val="0"/>
              <w:autoSpaceDE w:val="0"/>
              <w:widowControl/>
              <w:spacing w:line="286" w:lineRule="exact" w:before="52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Residual Std.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Error</w:t>
            </w:r>
          </w:p>
          <w:p>
            <w:pPr>
              <w:autoSpaceDN w:val="0"/>
              <w:autoSpaceDE w:val="0"/>
              <w:widowControl/>
              <w:spacing w:line="288" w:lineRule="exact" w:before="52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F Statistic</w:t>
            </w:r>
          </w:p>
        </w:tc>
        <w:tc>
          <w:tcPr>
            <w:tcW w:type="dxa" w:w="27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2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14</w:t>
            </w:r>
          </w:p>
        </w:tc>
        <w:tc>
          <w:tcPr>
            <w:tcW w:type="dxa" w:w="26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2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14</w:t>
            </w:r>
          </w:p>
        </w:tc>
      </w:tr>
      <w:tr>
        <w:trPr>
          <w:trHeight w:hRule="exact" w:val="340"/>
        </w:trPr>
        <w:tc>
          <w:tcPr>
            <w:tcW w:type="dxa" w:w="3213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0.966</w:t>
            </w:r>
          </w:p>
        </w:tc>
        <w:tc>
          <w:tcPr>
            <w:tcW w:type="dxa" w:w="2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0.967</w:t>
            </w:r>
          </w:p>
        </w:tc>
      </w:tr>
      <w:tr>
        <w:trPr>
          <w:trHeight w:hRule="exact" w:val="340"/>
        </w:trPr>
        <w:tc>
          <w:tcPr>
            <w:tcW w:type="dxa" w:w="3213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0.950</w:t>
            </w:r>
          </w:p>
        </w:tc>
        <w:tc>
          <w:tcPr>
            <w:tcW w:type="dxa" w:w="2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0.947</w:t>
            </w:r>
          </w:p>
        </w:tc>
      </w:tr>
      <w:tr>
        <w:trPr>
          <w:trHeight w:hRule="exact" w:val="320"/>
        </w:trPr>
        <w:tc>
          <w:tcPr>
            <w:tcW w:type="dxa" w:w="3213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0.806 (df = 9)</w:t>
            </w:r>
          </w:p>
        </w:tc>
        <w:tc>
          <w:tcPr>
            <w:tcW w:type="dxa" w:w="2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4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0.832 (df = 8)</w:t>
            </w:r>
          </w:p>
        </w:tc>
      </w:tr>
      <w:tr>
        <w:trPr>
          <w:trHeight w:hRule="exact" w:val="386"/>
        </w:trPr>
        <w:tc>
          <w:tcPr>
            <w:tcW w:type="dxa" w:w="3213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27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63.074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∗∗∗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(df = 4; 9)</w:t>
            </w:r>
          </w:p>
        </w:tc>
        <w:tc>
          <w:tcPr>
            <w:tcW w:type="dxa" w:w="267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" w:after="0"/>
              <w:ind w:left="0" w:right="0" w:firstLine="0"/>
              <w:jc w:val="center"/>
            </w:pP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47.490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∗∗∗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(df = 5; 8)</w:t>
            </w:r>
          </w:p>
        </w:tc>
      </w:tr>
      <w:tr>
        <w:trPr>
          <w:trHeight w:hRule="exact" w:val="516"/>
        </w:trPr>
        <w:tc>
          <w:tcPr>
            <w:tcW w:type="dxa" w:w="24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0" w:after="0"/>
              <w:ind w:left="4" w:right="0" w:firstLine="0"/>
              <w:jc w:val="left"/>
            </w:pPr>
            <w:r>
              <w:rPr>
                <w:w w:val="98.93931027116447"/>
                <w:rFonts w:ascii="NimbusRomNo9L" w:hAnsi="NimbusRomNo9L" w:eastAsia="NimbusRomNo9L"/>
                <w:b w:val="0"/>
                <w:i/>
                <w:color w:val="000000"/>
                <w:sz w:val="29"/>
              </w:rPr>
              <w:t>Note:</w:t>
            </w:r>
          </w:p>
        </w:tc>
        <w:tc>
          <w:tcPr>
            <w:tcW w:type="dxa" w:w="5376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06" w:after="0"/>
              <w:ind w:left="0" w:right="12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∗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p</w:t>
            </w:r>
            <w:r>
              <w:rPr>
                <w:w w:val="98.93931027116447"/>
                <w:rFonts w:ascii="CMMI10" w:hAnsi="CMMI10" w:eastAsia="CMMI10"/>
                <w:b w:val="0"/>
                <w:i/>
                <w:color w:val="000000"/>
                <w:sz w:val="29"/>
              </w:rPr>
              <w:t>&lt;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0.1;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∗∗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p</w:t>
            </w:r>
            <w:r>
              <w:rPr>
                <w:w w:val="98.93931027116447"/>
                <w:rFonts w:ascii="CMMI10" w:hAnsi="CMMI10" w:eastAsia="CMMI10"/>
                <w:b w:val="0"/>
                <w:i/>
                <w:color w:val="000000"/>
                <w:sz w:val="29"/>
              </w:rPr>
              <w:t>&lt;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0.05;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∗∗∗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p</w:t>
            </w:r>
            <w:r>
              <w:rPr>
                <w:w w:val="98.93931027116447"/>
                <w:rFonts w:ascii="CMMI10" w:hAnsi="CMMI10" w:eastAsia="CMMI10"/>
                <w:b w:val="0"/>
                <w:i/>
                <w:color w:val="000000"/>
                <w:sz w:val="29"/>
              </w:rPr>
              <w:t>&lt;</w:t>
            </w:r>
            <w:r>
              <w:rPr>
                <w:w w:val="98.93931027116447"/>
                <w:rFonts w:ascii="NimbusRomNo9L" w:hAnsi="NimbusRomNo9L" w:eastAsia="NimbusRomNo9L"/>
                <w:b w:val="0"/>
                <w:i w:val="0"/>
                <w:color w:val="000000"/>
                <w:sz w:val="29"/>
              </w:rPr>
              <w:t>0.01</w:t>
            </w:r>
          </w:p>
        </w:tc>
      </w:tr>
    </w:tbl>
    <w:p>
      <w:pPr>
        <w:autoSpaceDN w:val="0"/>
        <w:autoSpaceDE w:val="0"/>
        <w:widowControl/>
        <w:spacing w:line="422" w:lineRule="exact" w:before="178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OLS results in Table 12 report associations between FDI inflows (lagged),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 openness, the post-2017 reform dummy, and the linear time trend on manu-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facturing value added as a share of GDP. Several results merit discussion.</w:t>
      </w:r>
    </w:p>
    <w:p>
      <w:pPr>
        <w:autoSpaceDN w:val="0"/>
        <w:autoSpaceDE w:val="0"/>
        <w:widowControl/>
        <w:spacing w:line="288" w:lineRule="exact" w:before="516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57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10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106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post-2017 dummy is statistically insignificant across both specifications.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first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glance,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appears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contradict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evidence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structural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break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2017.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However,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resolves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considering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two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tests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different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phenomena.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rejects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parameter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stability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because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detects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slope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change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acceleration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manufacturing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growth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over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time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post-reform).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dummy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tests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discrete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level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shift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(an immediate intercept jump in manufacturing VA in 2017 itself), which did not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occur.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Industrial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capacity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takes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time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build;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thus,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impact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manifests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as a steepened growth trajectory rather than an overnight jump in output, perfectly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reconciling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insignificant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level-shift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dummy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highly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significant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Chow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structural break.</w:t>
      </w:r>
    </w:p>
    <w:p>
      <w:pPr>
        <w:autoSpaceDN w:val="0"/>
        <w:tabs>
          <w:tab w:pos="282" w:val="left"/>
          <w:tab w:pos="682" w:val="left"/>
        </w:tabs>
        <w:autoSpaceDE w:val="0"/>
        <w:widowControl/>
        <w:spacing w:line="420" w:lineRule="exact" w:before="26" w:after="0"/>
        <w:ind w:left="260" w:right="0" w:firstLine="0"/>
        <w:jc w:val="left"/>
      </w:pP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Lagged FDI (t-1) enters negatively but is statistically insignificant (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=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−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>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014, 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p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 xml:space="preserve"> &gt;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0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>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10), whereas the intermediate goods import share is highly significant (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=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>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34,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p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 xml:space="preserve"> &lt;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0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>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05).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 is consistent with a delayed effect of investment on produc-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tive capacity.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two-period lag (t-2) is less precisely estimated, suggesting that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primary transmission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operates within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one year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 plausibly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through capacity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utilisation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supply-chain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activation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already-committed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rather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than entirely new greenfield construction.</w:t>
      </w:r>
    </w:p>
    <w:p>
      <w:pPr>
        <w:autoSpaceDN w:val="0"/>
        <w:autoSpaceDE w:val="0"/>
        <w:widowControl/>
        <w:spacing w:line="424" w:lineRule="exact" w:before="0" w:after="0"/>
        <w:ind w:left="260" w:right="106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openness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positively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associated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consistent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theoretical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expectation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dominant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component of Uzbekistan’s trade with Northeast Asia) facilitates domestic manu-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facturing assembly.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However,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coefficient magnitude is small,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suggesting that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 alone — in the absence of qualitative shifts in FDI composition — is insuf-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ficient to drive transformative industrial upgrading.</w:t>
      </w:r>
    </w:p>
    <w:p>
      <w:pPr>
        <w:autoSpaceDN w:val="0"/>
        <w:autoSpaceDE w:val="0"/>
        <w:widowControl/>
        <w:spacing w:line="424" w:lineRule="exact" w:before="0" w:after="0"/>
        <w:ind w:left="260" w:right="106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regression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results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growth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positively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associated with ECI improvement, and the post-2017 dummy is significant, but 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R-squared is modest, confirming that much of the ECI improvement (from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−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>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65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−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>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2) is explained by time trend rather than by the specific mechanisms tested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here.</w:t>
      </w:r>
    </w:p>
    <w:p>
      <w:pPr>
        <w:autoSpaceDN w:val="0"/>
        <w:autoSpaceDE w:val="0"/>
        <w:widowControl/>
        <w:spacing w:line="424" w:lineRule="exact" w:before="0" w:after="0"/>
        <w:ind w:left="260" w:right="106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These results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should be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interpreted cautiously.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sample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size 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14 annual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observations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small,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leaving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underpowered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precise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coefficient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estimation.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Future work with quarterly data or a panel of Central Asian and com-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parable reforming economies would strengthen causal inference.</w:t>
      </w:r>
    </w:p>
    <w:p>
      <w:pPr>
        <w:autoSpaceDN w:val="0"/>
        <w:autoSpaceDE w:val="0"/>
        <w:widowControl/>
        <w:spacing w:line="288" w:lineRule="exact" w:before="1052" w:after="0"/>
        <w:ind w:left="0" w:right="4640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58</w:t>
      </w:r>
    </w:p>
    <w:p>
      <w:pPr>
        <w:sectPr>
          <w:pgSz w:w="11906" w:h="16838"/>
          <w:pgMar w:top="184" w:right="744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018"/>
        </w:trPr>
        <w:tc>
          <w:tcPr>
            <w:tcW w:type="dxa" w:w="6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8.8</w:t>
            </w:r>
          </w:p>
        </w:tc>
        <w:tc>
          <w:tcPr>
            <w:tcW w:type="dxa" w:w="87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17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Scenario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Forecasts: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Manufacturing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Value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Added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through</w:t>
            </w:r>
          </w:p>
        </w:tc>
      </w:tr>
    </w:tbl>
    <w:p>
      <w:pPr>
        <w:autoSpaceDN w:val="0"/>
        <w:autoSpaceDE w:val="0"/>
        <w:widowControl/>
        <w:spacing w:line="344" w:lineRule="exact" w:before="140" w:after="0"/>
        <w:ind w:left="1036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2030</w:t>
      </w:r>
    </w:p>
    <w:p>
      <w:pPr>
        <w:autoSpaceDN w:val="0"/>
        <w:autoSpaceDE w:val="0"/>
        <w:widowControl/>
        <w:spacing w:line="240" w:lineRule="auto" w:before="596" w:after="0"/>
        <w:ind w:left="7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46700" cy="29159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91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8" w:lineRule="exact" w:before="16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 18: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 Manufacturing Value Added Forecast,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2010–2030.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Three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policy scenarios diverge from 2024; shaded band is 80% baseline forecast interval.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World Bank WDI and author calculations.</w:t>
      </w:r>
    </w:p>
    <w:p>
      <w:pPr>
        <w:autoSpaceDN w:val="0"/>
        <w:autoSpaceDE w:val="0"/>
        <w:widowControl/>
        <w:spacing w:line="424" w:lineRule="exact" w:before="400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18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presents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three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scenarios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added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2030.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Under Scenario A (Status Quo), the post-2017 trend extrapolated linearly projects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manufacturing VA reaching approximately 24–25% of GDP by 2030, with an 80%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prediction interval spanning roughly 19–27%.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 scenario assumes no accelera-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tion in FDI attraction, no major logistics breakthrough, and continuation of current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Northeast Asian trade composition.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Scenario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(Accelerated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Embedding),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reflecting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successful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export-oriented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Japanese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Korean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analogous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to Samsung’s investment in Vietnam, manufacturing VA could reach 27–29% by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2030.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scenario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requires: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inflows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rising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GDP,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LPI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provement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2.6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2.8,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domestic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chain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development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increase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ratios,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establishment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one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anchor manufacturing investor comparable to Samsung SDI or Hyundai Motor in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dedicated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special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zone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(e.g.,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formalising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2023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Samsung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ploratory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discussions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Central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battery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chains,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expanding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existing Hyundai MOU into full-scale assembly).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probability of this scenario</w:t>
      </w:r>
    </w:p>
    <w:p>
      <w:pPr>
        <w:autoSpaceDN w:val="0"/>
        <w:autoSpaceDE w:val="0"/>
        <w:widowControl/>
        <w:spacing w:line="288" w:lineRule="exact" w:before="392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59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remains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low-to-moderate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without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logistics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institutional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outlined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 the policy recommendations.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 Scenario C (Vietnam Trajectory),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applying Vietnam’s observed manu-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growth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stages,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would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reach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approximately 29% by 2030 — the most optimistic scenario and one that requires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matching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intensity,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logistics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transformation,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diversifi-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cation within six years.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Given the current FDI gap (2.4% vs target 9%+ of GDP)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 landlocked infrastructure constraints,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this scenario represents an aspirational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benchmark rather than a baseline expectation.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scenario dashboard (Figure 21) additionally projects FDI inflows and ECI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 each scenario.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ECI projection is particularly important: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under Scenario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forecast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approach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zero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(global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average)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2030.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Scenarios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could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turn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positive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qualitative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threshold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indicating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export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basket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complex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world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average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would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position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to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sustain income convergence.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20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8.9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Mechanisms: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Trade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Openness,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ECI,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and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the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Complexity</w:t>
      </w:r>
    </w:p>
    <w:p>
      <w:pPr>
        <w:autoSpaceDN w:val="0"/>
        <w:autoSpaceDE w:val="0"/>
        <w:widowControl/>
        <w:spacing w:line="344" w:lineRule="exact" w:before="204" w:after="0"/>
        <w:ind w:left="1036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Trajectory</w:t>
      </w:r>
    </w:p>
    <w:p>
      <w:pPr>
        <w:autoSpaceDN w:val="0"/>
        <w:autoSpaceDE w:val="0"/>
        <w:widowControl/>
        <w:spacing w:line="240" w:lineRule="auto" w:before="544" w:after="0"/>
        <w:ind w:left="9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49520" cy="3188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9520" cy="318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8" w:lineRule="exact" w:before="16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 19: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Trade Openness, Manufacturing VA, and ECI Trajectory, 2010–2023.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size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colour reflect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level;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traces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annual move-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ment.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World Bank WDI and OEC.</w:t>
      </w:r>
    </w:p>
    <w:p>
      <w:pPr>
        <w:autoSpaceDN w:val="0"/>
        <w:autoSpaceDE w:val="0"/>
        <w:widowControl/>
        <w:spacing w:line="288" w:lineRule="exact" w:before="412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60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Figure 19 traces Uzbekistan’s annual position in a three-dimensional space of trade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openness (x-axis), manufacturing VA (y-axis), and ECI (dot colour/size).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tra-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jectory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reveals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counterintuitive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pattern: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between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2010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2016,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open-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ness declined (from index 100 to approximately 60) while manufacturing VA was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slowly rising.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 reflects the Karimov government’s deliberate import substitu-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expanded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domestic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behind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protective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wall of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import restrictions and currency controls.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After 2017, the trajectory reverses sharply: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 openness jumps as the econ-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omy opens, manufacturing VA accelerates, and critically, the ECI dots begin shift-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ing from deep red (ECI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≈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-0.6) toward orange and eventually yellow-green (ECI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≈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-0.2) by 2023.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simultaneous movement in all three dimensions supports 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interpretation that openness, manufacturing growth, and complexity upgrading are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co-evolving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mechanism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imports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enabling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mestic value addition.</w:t>
      </w:r>
    </w:p>
    <w:p>
      <w:pPr>
        <w:autoSpaceDN w:val="0"/>
        <w:tabs>
          <w:tab w:pos="682" w:val="left"/>
          <w:tab w:pos="5426" w:val="left"/>
        </w:tabs>
        <w:autoSpaceDE w:val="0"/>
        <w:widowControl/>
        <w:spacing w:line="424" w:lineRule="exact" w:before="0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However,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trajectory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also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shows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concerning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plateau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beginning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around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2021–2022: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stabilised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19%,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openness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lev-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elled,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improvement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slowed.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suggests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initial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”easy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gains”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simply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opening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exhausted,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further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upgrading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requires a qualitatively different policy intervention — specifically, the attraction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of knowledge-intensive FDI from Japan and South Korea that can shift Uzbekistan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 captive to relational GVC governance.</w:t>
      </w:r>
    </w:p>
    <w:p>
      <w:pPr>
        <w:autoSpaceDN w:val="0"/>
        <w:autoSpaceDE w:val="0"/>
        <w:widowControl/>
        <w:spacing w:line="288" w:lineRule="exact" w:before="6134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61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086"/>
        </w:trPr>
        <w:tc>
          <w:tcPr>
            <w:tcW w:type="dxa" w:w="4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608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>9</w:t>
            </w:r>
          </w:p>
        </w:tc>
        <w:tc>
          <w:tcPr>
            <w:tcW w:type="dxa" w:w="89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608" w:after="0"/>
              <w:ind w:left="2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>Discussion: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>Synthesis,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>Theory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>Revisited,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>and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412" w:lineRule="exact" w:before="146" w:after="0"/>
        <w:ind w:left="88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41"/>
        </w:rPr>
        <w:t>Road Not Taken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528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9.1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Revisiting the Central Research Question</w:t>
      </w:r>
    </w:p>
    <w:p>
      <w:pPr>
        <w:autoSpaceDN w:val="0"/>
        <w:autoSpaceDE w:val="0"/>
        <w:widowControl/>
        <w:spacing w:line="292" w:lineRule="exact" w:before="314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 dissertation asked: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to what extent can Uzbekistan achieve structural transfor-</w:t>
      </w:r>
    </w:p>
    <w:p>
      <w:pPr>
        <w:autoSpaceDN w:val="0"/>
        <w:autoSpaceDE w:val="0"/>
        <w:widowControl/>
        <w:spacing w:line="286" w:lineRule="exact" w:before="132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mation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through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strategic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integration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into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Northeast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production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networks?</w:t>
      </w:r>
    </w:p>
    <w:p>
      <w:pPr>
        <w:autoSpaceDN w:val="0"/>
        <w:autoSpaceDE w:val="0"/>
        <w:widowControl/>
        <w:spacing w:line="286" w:lineRule="exact" w:before="142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empirical evidence assembled across Sections 4–12 allows a nuanced, gradu-</w:t>
      </w:r>
    </w:p>
    <w:p>
      <w:pPr>
        <w:autoSpaceDN w:val="0"/>
        <w:autoSpaceDE w:val="0"/>
        <w:widowControl/>
        <w:spacing w:line="286" w:lineRule="exact" w:before="13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ated answer rather than a binary one.</w:t>
      </w:r>
    </w:p>
    <w:p>
      <w:pPr>
        <w:autoSpaceDN w:val="0"/>
        <w:autoSpaceDE w:val="0"/>
        <w:widowControl/>
        <w:spacing w:line="288" w:lineRule="exact" w:before="11048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62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286" w:lineRule="exact" w:before="544" w:after="234"/>
        <w:ind w:left="1518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Table 13: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Synthesis of Empirical Findings and Implications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rHeight w:hRule="exact" w:val="476"/>
        </w:trPr>
        <w:tc>
          <w:tcPr>
            <w:tcW w:type="dxa" w:w="1254"/>
            <w:gridSpan w:val="2"/>
            <w:tcBorders>
              <w:top w:sz="8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Evidence</w:t>
            </w:r>
          </w:p>
        </w:tc>
        <w:tc>
          <w:tcPr>
            <w:tcW w:type="dxa" w:w="800"/>
            <w:tcBorders>
              <w:top w:sz="8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Base</w:t>
            </w:r>
          </w:p>
        </w:tc>
        <w:tc>
          <w:tcPr>
            <w:tcW w:type="dxa" w:w="320"/>
            <w:tcBorders>
              <w:top w:sz="8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/</w:t>
            </w:r>
          </w:p>
        </w:tc>
        <w:tc>
          <w:tcPr>
            <w:tcW w:type="dxa" w:w="4100"/>
            <w:vMerge w:val="restart"/>
            <w:tcBorders>
              <w:top w:sz="8.800000000000068" w:val="single" w:color="#000000"/>
              <w:bottom w:sz="5.2897963523864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114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Key Empirical Finding</w:t>
            </w:r>
          </w:p>
        </w:tc>
        <w:tc>
          <w:tcPr>
            <w:tcW w:type="dxa" w:w="2816"/>
            <w:gridSpan w:val="2"/>
            <w:tcBorders>
              <w:top w:sz="8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Implication</w:t>
            </w: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for</w:t>
            </w: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GVC</w:t>
            </w:r>
          </w:p>
        </w:tc>
      </w:tr>
      <w:tr>
        <w:trPr>
          <w:trHeight w:hRule="exact" w:val="444"/>
        </w:trPr>
        <w:tc>
          <w:tcPr>
            <w:tcW w:type="dxa" w:w="2374"/>
            <w:gridSpan w:val="4"/>
            <w:tcBorders>
              <w:bottom w:sz="5.2897963523864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2" w:after="0"/>
              <w:ind w:left="112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Method</w:t>
            </w:r>
          </w:p>
        </w:tc>
        <w:tc>
          <w:tcPr>
            <w:tcW w:type="dxa" w:w="1377"/>
            <w:vMerge/>
            <w:tcBorders>
              <w:top w:sz="8.800000000000068" w:val="single" w:color="#000000"/>
              <w:bottom w:sz="5.289796352386475" w:val="single" w:color="#000000"/>
            </w:tcBorders>
          </w:tcPr>
          <w:p/>
        </w:tc>
        <w:tc>
          <w:tcPr>
            <w:tcW w:type="dxa" w:w="2816"/>
            <w:gridSpan w:val="2"/>
            <w:tcBorders>
              <w:bottom w:sz="5.2897963523864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2" w:after="0"/>
              <w:ind w:left="116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Governance</w:t>
            </w:r>
          </w:p>
        </w:tc>
      </w:tr>
      <w:tr>
        <w:trPr>
          <w:trHeight w:hRule="exact" w:val="416"/>
        </w:trPr>
        <w:tc>
          <w:tcPr>
            <w:tcW w:type="dxa" w:w="914"/>
            <w:tcBorders>
              <w:top w:sz="5.2897963523864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6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Chow</w:t>
            </w:r>
          </w:p>
        </w:tc>
        <w:tc>
          <w:tcPr>
            <w:tcW w:type="dxa" w:w="1460"/>
            <w:gridSpan w:val="3"/>
            <w:tcBorders>
              <w:top w:sz="5.2897963523864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6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Structural</w:t>
            </w:r>
          </w:p>
        </w:tc>
        <w:tc>
          <w:tcPr>
            <w:tcW w:type="dxa" w:w="4100"/>
            <w:tcBorders>
              <w:top w:sz="5.2897963523864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6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2017 confirmed as a structural break</w:t>
            </w:r>
          </w:p>
        </w:tc>
        <w:tc>
          <w:tcPr>
            <w:tcW w:type="dxa" w:w="1340"/>
            <w:tcBorders>
              <w:top w:sz="5.2897963523864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6" w:after="0"/>
              <w:ind w:left="116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Reforms</w:t>
            </w:r>
          </w:p>
        </w:tc>
        <w:tc>
          <w:tcPr>
            <w:tcW w:type="dxa" w:w="1476"/>
            <w:tcBorders>
              <w:top w:sz="5.2897963523864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6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successfully</w:t>
            </w:r>
          </w:p>
        </w:tc>
      </w:tr>
      <w:tr>
        <w:trPr>
          <w:trHeight w:hRule="exact" w:val="440"/>
        </w:trPr>
        <w:tc>
          <w:tcPr>
            <w:tcW w:type="dxa" w:w="237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112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Break Test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26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for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manufacturing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(</w:t>
            </w:r>
            <w:r>
              <w:rPr>
                <w:w w:val="101.7708338223971"/>
                <w:rFonts w:ascii="NimbusRomNo9L" w:hAnsi="NimbusRomNo9L" w:eastAsia="NimbusRomNo9L"/>
                <w:b w:val="0"/>
                <w:i/>
                <w:color w:val="000000"/>
                <w:sz w:val="26"/>
              </w:rPr>
              <w:t>F</w:t>
            </w:r>
            <w:r>
              <w:rPr>
                <w:w w:val="101.7708338223971"/>
                <w:rFonts w:ascii="CMR10" w:hAnsi="CMR10" w:eastAsia="CMR10"/>
                <w:b w:val="0"/>
                <w:i w:val="0"/>
                <w:color w:val="000000"/>
                <w:sz w:val="26"/>
              </w:rPr>
              <w:t>=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6</w:t>
            </w:r>
            <w:r>
              <w:rPr>
                <w:w w:val="101.7708338223971"/>
                <w:rFonts w:ascii="CMMI10" w:hAnsi="CMMI10" w:eastAsia="CMMI10"/>
                <w:b w:val="0"/>
                <w:i/>
                <w:color w:val="000000"/>
                <w:sz w:val="26"/>
              </w:rPr>
              <w:t>.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937</w:t>
            </w:r>
            <w:r>
              <w:rPr>
                <w:w w:val="101.7708338223971"/>
                <w:rFonts w:ascii="CMMI10" w:hAnsi="CMMI10" w:eastAsia="CMMI10"/>
                <w:b w:val="0"/>
                <w:i/>
                <w:color w:val="000000"/>
                <w:sz w:val="26"/>
              </w:rPr>
              <w:t>,</w:t>
            </w:r>
            <w:r>
              <w:rPr>
                <w:w w:val="101.7708338223971"/>
                <w:rFonts w:ascii="NimbusRomNo9L" w:hAnsi="NimbusRomNo9L" w:eastAsia="NimbusRomNo9L"/>
                <w:b w:val="0"/>
                <w:i/>
                <w:color w:val="000000"/>
                <w:sz w:val="26"/>
              </w:rPr>
              <w:t xml:space="preserve"> p</w:t>
            </w:r>
            <w:r>
              <w:rPr>
                <w:w w:val="101.7708338223971"/>
                <w:rFonts w:ascii="CMR10" w:hAnsi="CMR10" w:eastAsia="CMR10"/>
                <w:b w:val="0"/>
                <w:i w:val="0"/>
                <w:color w:val="000000"/>
                <w:sz w:val="26"/>
              </w:rPr>
              <w:t>=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116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accelerated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366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industrial</w:t>
            </w:r>
          </w:p>
        </w:tc>
      </w:tr>
      <w:tr>
        <w:trPr>
          <w:trHeight w:hRule="exact" w:val="408"/>
        </w:trPr>
        <w:tc>
          <w:tcPr>
            <w:tcW w:type="dxa" w:w="5508"/>
            <w:gridSpan w:val="4"/>
            <w:vMerge/>
            <w:tcBorders/>
          </w:tcPr>
          <w:p/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78" w:after="0"/>
              <w:ind w:left="114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0</w:t>
            </w:r>
            <w:r>
              <w:rPr>
                <w:w w:val="101.7708338223971"/>
                <w:rFonts w:ascii="CMMI10" w:hAnsi="CMMI10" w:eastAsia="CMMI10"/>
                <w:b w:val="0"/>
                <w:i/>
                <w:color w:val="000000"/>
                <w:sz w:val="26"/>
              </w:rPr>
              <w:t>.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013)</w:t>
            </w:r>
          </w:p>
        </w:tc>
        <w:tc>
          <w:tcPr>
            <w:tcW w:type="dxa" w:w="28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output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but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without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nec-</w:t>
            </w:r>
          </w:p>
        </w:tc>
      </w:tr>
    </w:tbl>
    <w:p>
      <w:pPr>
        <w:autoSpaceDN w:val="0"/>
        <w:autoSpaceDE w:val="0"/>
        <w:widowControl/>
        <w:spacing w:line="264" w:lineRule="exact" w:before="54" w:after="0"/>
        <w:ind w:left="0" w:right="138" w:firstLine="0"/>
        <w:jc w:val="right"/>
      </w:pPr>
      <w:r>
        <w:rPr>
          <w:w w:val="101.7708338223971"/>
          <w:rFonts w:ascii="NimbusRomNo9L" w:hAnsi="NimbusRomNo9L" w:eastAsia="NimbusRomNo9L"/>
          <w:b w:val="0"/>
          <w:i w:val="0"/>
          <w:color w:val="000000"/>
          <w:sz w:val="26"/>
        </w:rPr>
        <w:t>essarily</w:t>
      </w:r>
      <w:r>
        <w:rPr>
          <w:w w:val="101.7708338223971"/>
          <w:rFonts w:ascii="NimbusRomNo9L" w:hAnsi="NimbusRomNo9L" w:eastAsia="NimbusRomNo9L"/>
          <w:b w:val="0"/>
          <w:i w:val="0"/>
          <w:color w:val="000000"/>
          <w:sz w:val="26"/>
        </w:rPr>
        <w:t>altering</w:t>
      </w:r>
      <w:r>
        <w:rPr>
          <w:w w:val="101.7708338223971"/>
          <w:rFonts w:ascii="NimbusRomNo9L" w:hAnsi="NimbusRomNo9L" w:eastAsia="NimbusRomNo9L"/>
          <w:b w:val="0"/>
          <w:i w:val="0"/>
          <w:color w:val="000000"/>
          <w:sz w:val="26"/>
        </w:rPr>
        <w:t>GVC</w:t>
      </w:r>
    </w:p>
    <w:p>
      <w:pPr>
        <w:autoSpaceDN w:val="0"/>
        <w:autoSpaceDE w:val="0"/>
        <w:widowControl/>
        <w:spacing w:line="264" w:lineRule="exact" w:before="126" w:after="196"/>
        <w:ind w:left="0" w:right="1468" w:firstLine="0"/>
        <w:jc w:val="right"/>
      </w:pPr>
      <w:r>
        <w:rPr>
          <w:w w:val="101.7708338223971"/>
          <w:rFonts w:ascii="NimbusRomNo9L" w:hAnsi="NimbusRomNo9L" w:eastAsia="NimbusRomNo9L"/>
          <w:b w:val="0"/>
          <w:i w:val="0"/>
          <w:color w:val="000000"/>
          <w:sz w:val="26"/>
        </w:rPr>
        <w:t>positioning.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607"/>
        <w:gridCol w:w="1607"/>
        <w:gridCol w:w="1607"/>
        <w:gridCol w:w="1607"/>
        <w:gridCol w:w="1607"/>
        <w:gridCol w:w="1607"/>
      </w:tblGrid>
      <w:tr>
        <w:trPr>
          <w:trHeight w:hRule="exact" w:val="316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238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RCA</w:t>
            </w: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Index</w:t>
            </w: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Analy-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114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Comparative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322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advantages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remain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Failure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to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achieve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func-</w:t>
            </w:r>
          </w:p>
        </w:tc>
      </w:tr>
      <w:tr>
        <w:trPr>
          <w:trHeight w:hRule="exact" w:val="460"/>
        </w:trPr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6" w:after="0"/>
              <w:ind w:left="238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sis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8" w:after="0"/>
              <w:ind w:left="114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concentrated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8" w:after="0"/>
              <w:ind w:left="0" w:right="182" w:firstLine="0"/>
              <w:jc w:val="righ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in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8" w:after="0"/>
              <w:ind w:left="206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resources/low-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8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tional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upgrading;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lock-</w:t>
            </w:r>
          </w:p>
        </w:tc>
      </w:tr>
      <w:tr>
        <w:trPr>
          <w:trHeight w:hRule="exact" w:val="392"/>
        </w:trPr>
        <w:tc>
          <w:tcPr>
            <w:tcW w:type="dxa" w:w="1607"/>
            <w:vMerge/>
            <w:tcBorders/>
          </w:tcPr>
          <w:p/>
        </w:tc>
        <w:tc>
          <w:tcPr>
            <w:tcW w:type="dxa" w:w="41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8" w:after="0"/>
              <w:ind w:left="114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complexity goods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8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in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to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primary/extractive</w:t>
            </w:r>
          </w:p>
        </w:tc>
      </w:tr>
    </w:tbl>
    <w:p>
      <w:pPr>
        <w:autoSpaceDN w:val="0"/>
        <w:autoSpaceDE w:val="0"/>
        <w:widowControl/>
        <w:spacing w:line="264" w:lineRule="exact" w:before="66" w:after="196"/>
        <w:ind w:left="0" w:right="2042" w:firstLine="0"/>
        <w:jc w:val="right"/>
      </w:pPr>
      <w:r>
        <w:rPr>
          <w:w w:val="101.7708338223971"/>
          <w:rFonts w:ascii="NimbusRomNo9L" w:hAnsi="NimbusRomNo9L" w:eastAsia="NimbusRomNo9L"/>
          <w:b w:val="0"/>
          <w:i w:val="0"/>
          <w:color w:val="000000"/>
          <w:sz w:val="26"/>
        </w:rPr>
        <w:t>nodes.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928"/>
        <w:gridCol w:w="1928"/>
        <w:gridCol w:w="1928"/>
        <w:gridCol w:w="1928"/>
        <w:gridCol w:w="1928"/>
      </w:tblGrid>
      <w:tr>
        <w:trPr>
          <w:trHeight w:hRule="exact" w:val="322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238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OLS</w:t>
            </w: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&amp;</w:t>
            </w: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Panel</w:t>
            </w: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Re-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8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Intermediate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goods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imports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signif-</w:t>
            </w:r>
          </w:p>
        </w:tc>
        <w:tc>
          <w:tcPr>
            <w:tcW w:type="dxa" w:w="2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8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Upgrading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depends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on</w:t>
            </w:r>
          </w:p>
        </w:tc>
      </w:tr>
      <w:tr>
        <w:trPr>
          <w:trHeight w:hRule="exact" w:val="400"/>
        </w:trPr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238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gression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icant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(</w:t>
            </w:r>
            <w:r>
              <w:rPr>
                <w:w w:val="101.7708338223971"/>
                <w:rFonts w:ascii="StandardSymL" w:hAnsi="StandardSymL" w:eastAsia="StandardSymL"/>
                <w:b w:val="0"/>
                <w:i/>
                <w:color w:val="000000"/>
                <w:sz w:val="26"/>
              </w:rPr>
              <w:t>β</w:t>
            </w:r>
            <w:r>
              <w:rPr>
                <w:w w:val="101.7708338223971"/>
                <w:rFonts w:ascii="CMR10" w:hAnsi="CMR10" w:eastAsia="CMR10"/>
                <w:b w:val="0"/>
                <w:i w:val="0"/>
                <w:color w:val="000000"/>
                <w:sz w:val="26"/>
              </w:rPr>
              <w:t>=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2</w:t>
            </w:r>
            <w:r>
              <w:rPr>
                <w:w w:val="101.7708338223971"/>
                <w:rFonts w:ascii="CMMI10" w:hAnsi="CMMI10" w:eastAsia="CMMI10"/>
                <w:b w:val="0"/>
                <w:i/>
                <w:color w:val="000000"/>
                <w:sz w:val="26"/>
              </w:rPr>
              <w:t>.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34);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FDI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volume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in-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2" w:after="0"/>
              <w:ind w:left="116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network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2" w:after="0"/>
              <w:ind w:left="290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embedding</w:t>
            </w:r>
          </w:p>
        </w:tc>
      </w:tr>
      <w:tr>
        <w:trPr>
          <w:trHeight w:hRule="exact" w:val="460"/>
        </w:trPr>
        <w:tc>
          <w:tcPr>
            <w:tcW w:type="dxa" w:w="1928"/>
            <w:vMerge/>
            <w:tcBorders/>
          </w:tcPr>
          <w:p/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12" w:after="0"/>
              <w:ind w:left="114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significant (</w:t>
            </w:r>
            <w:r>
              <w:rPr>
                <w:w w:val="101.7708338223971"/>
                <w:rFonts w:ascii="StandardSymL" w:hAnsi="StandardSymL" w:eastAsia="StandardSymL"/>
                <w:b w:val="0"/>
                <w:i/>
                <w:color w:val="000000"/>
                <w:sz w:val="26"/>
              </w:rPr>
              <w:t>β</w:t>
            </w:r>
            <w:r>
              <w:rPr>
                <w:w w:val="101.7708338223971"/>
                <w:rFonts w:ascii="CMR10" w:hAnsi="CMR10" w:eastAsia="CMR10"/>
                <w:b w:val="0"/>
                <w:i w:val="0"/>
                <w:color w:val="000000"/>
                <w:sz w:val="26"/>
              </w:rPr>
              <w:t>=</w:t>
            </w:r>
            <w:r>
              <w:rPr>
                <w:w w:val="101.7708338223971"/>
                <w:rFonts w:ascii="CMSY10" w:hAnsi="CMSY10" w:eastAsia="CMSY10"/>
                <w:b w:val="0"/>
                <w:i/>
                <w:color w:val="000000"/>
                <w:sz w:val="26"/>
              </w:rPr>
              <w:t xml:space="preserve"> −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0</w:t>
            </w:r>
            <w:r>
              <w:rPr>
                <w:w w:val="101.7708338223971"/>
                <w:rFonts w:ascii="CMMI10" w:hAnsi="CMMI10" w:eastAsia="CMMI10"/>
                <w:b w:val="0"/>
                <w:i/>
                <w:color w:val="000000"/>
                <w:sz w:val="26"/>
              </w:rPr>
              <w:t>.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014)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2" w:after="0"/>
              <w:ind w:left="116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(components)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2" w:after="0"/>
              <w:ind w:left="0" w:right="56" w:firstLine="0"/>
              <w:jc w:val="righ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rather</w:t>
            </w:r>
          </w:p>
        </w:tc>
      </w:tr>
    </w:tbl>
    <w:p>
      <w:pPr>
        <w:autoSpaceDN w:val="0"/>
        <w:autoSpaceDE w:val="0"/>
        <w:widowControl/>
        <w:spacing w:line="266" w:lineRule="exact" w:before="52" w:after="0"/>
        <w:ind w:left="0" w:right="138" w:firstLine="0"/>
        <w:jc w:val="right"/>
      </w:pPr>
      <w:r>
        <w:rPr>
          <w:w w:val="101.7708338223971"/>
          <w:rFonts w:ascii="NimbusRomNo9L" w:hAnsi="NimbusRomNo9L" w:eastAsia="NimbusRomNo9L"/>
          <w:b w:val="0"/>
          <w:i w:val="0"/>
          <w:color w:val="000000"/>
          <w:sz w:val="26"/>
        </w:rPr>
        <w:t>than</w:t>
      </w:r>
      <w:r>
        <w:rPr>
          <w:w w:val="101.7708338223971"/>
          <w:rFonts w:ascii="NimbusRomNo9L" w:hAnsi="NimbusRomNo9L" w:eastAsia="NimbusRomNo9L"/>
          <w:b w:val="0"/>
          <w:i w:val="0"/>
          <w:color w:val="000000"/>
          <w:sz w:val="26"/>
        </w:rPr>
        <w:t>sheer</w:t>
      </w:r>
      <w:r>
        <w:rPr>
          <w:w w:val="101.7708338223971"/>
          <w:rFonts w:ascii="NimbusRomNo9L" w:hAnsi="NimbusRomNo9L" w:eastAsia="NimbusRomNo9L"/>
          <w:b w:val="0"/>
          <w:i w:val="0"/>
          <w:color w:val="000000"/>
          <w:sz w:val="26"/>
        </w:rPr>
        <w:t>capital</w:t>
      </w:r>
      <w:r>
        <w:rPr>
          <w:w w:val="101.7708338223971"/>
          <w:rFonts w:ascii="NimbusRomNo9L" w:hAnsi="NimbusRomNo9L" w:eastAsia="NimbusRomNo9L"/>
          <w:b w:val="0"/>
          <w:i w:val="0"/>
          <w:color w:val="000000"/>
          <w:sz w:val="26"/>
        </w:rPr>
        <w:t>vol-</w:t>
      </w:r>
    </w:p>
    <w:p>
      <w:pPr>
        <w:autoSpaceDN w:val="0"/>
        <w:autoSpaceDE w:val="0"/>
        <w:widowControl/>
        <w:spacing w:line="264" w:lineRule="exact" w:before="126" w:after="196"/>
        <w:ind w:left="0" w:right="2204" w:firstLine="0"/>
        <w:jc w:val="right"/>
      </w:pPr>
      <w:r>
        <w:rPr>
          <w:w w:val="101.7708338223971"/>
          <w:rFonts w:ascii="NimbusRomNo9L" w:hAnsi="NimbusRomNo9L" w:eastAsia="NimbusRomNo9L"/>
          <w:b w:val="0"/>
          <w:i w:val="0"/>
          <w:color w:val="000000"/>
          <w:sz w:val="26"/>
        </w:rPr>
        <w:t>ume.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rHeight w:hRule="exact" w:val="316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2" w:after="0"/>
              <w:ind w:left="238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Trade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Network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2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High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betweenness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(0.26)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and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in-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2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Conduit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2" w:after="0"/>
              <w:ind w:left="0" w:right="26" w:firstLine="0"/>
              <w:jc w:val="righ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for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2" w:after="0"/>
              <w:ind w:left="210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imported</w:t>
            </w:r>
          </w:p>
        </w:tc>
      </w:tr>
      <w:tr>
        <w:trPr>
          <w:trHeight w:hRule="exact" w:val="460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4" w:after="0"/>
              <w:ind w:left="238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Metrics</w:t>
            </w:r>
          </w:p>
        </w:tc>
        <w:tc>
          <w:tcPr>
            <w:tcW w:type="dxa" w:w="1377"/>
            <w:vMerge/>
            <w:tcBorders/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6" w:after="0"/>
              <w:ind w:left="114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degree; low forward integration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6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components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6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but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6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lacks</w:t>
            </w:r>
          </w:p>
        </w:tc>
      </w:tr>
      <w:tr>
        <w:trPr>
          <w:trHeight w:hRule="exact" w:val="392"/>
        </w:trPr>
        <w:tc>
          <w:tcPr>
            <w:tcW w:type="dxa" w:w="1377"/>
            <w:vMerge/>
            <w:tcBorders/>
          </w:tcPr>
          <w:p/>
        </w:tc>
        <w:tc>
          <w:tcPr>
            <w:tcW w:type="dxa" w:w="1377"/>
            <w:vMerge/>
            <w:tcBorders/>
          </w:tcPr>
          <w:p/>
        </w:tc>
        <w:tc>
          <w:tcPr>
            <w:tcW w:type="dxa" w:w="1377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16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reciprocal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high-value</w:t>
            </w:r>
          </w:p>
        </w:tc>
      </w:tr>
    </w:tbl>
    <w:p>
      <w:pPr>
        <w:autoSpaceDN w:val="0"/>
        <w:autoSpaceDE w:val="0"/>
        <w:widowControl/>
        <w:spacing w:line="264" w:lineRule="exact" w:before="66" w:after="188"/>
        <w:ind w:left="0" w:right="1884" w:firstLine="0"/>
        <w:jc w:val="right"/>
      </w:pPr>
      <w:r>
        <w:rPr>
          <w:w w:val="101.7708338223971"/>
          <w:rFonts w:ascii="NimbusRomNo9L" w:hAnsi="NimbusRomNo9L" w:eastAsia="NimbusRomNo9L"/>
          <w:b w:val="0"/>
          <w:i w:val="0"/>
          <w:color w:val="000000"/>
          <w:sz w:val="26"/>
        </w:rPr>
        <w:t>exports.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607"/>
        <w:gridCol w:w="1607"/>
        <w:gridCol w:w="1607"/>
        <w:gridCol w:w="1607"/>
        <w:gridCol w:w="1607"/>
        <w:gridCol w:w="1607"/>
      </w:tblGrid>
      <w:tr>
        <w:trPr>
          <w:trHeight w:hRule="exact" w:val="33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6" w:after="0"/>
              <w:ind w:left="238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Comparative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6" w:after="0"/>
              <w:ind w:left="354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FDI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reversed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post-reform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(4.1%</w:t>
            </w:r>
            <w:r>
              <w:rPr>
                <w:w w:val="101.7708338223971"/>
                <w:rFonts w:ascii="CMSY10" w:hAnsi="CMSY10" w:eastAsia="CMSY10"/>
                <w:b w:val="0"/>
                <w:i/>
                <w:color w:val="000000"/>
                <w:sz w:val="26"/>
              </w:rPr>
              <w:t>→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6" w:after="0"/>
              <w:ind w:left="116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Fails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6" w:after="0"/>
              <w:ind w:left="44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to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6" w:after="0"/>
              <w:ind w:left="4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attract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6" w:after="0"/>
              <w:ind w:left="0" w:right="56" w:firstLine="0"/>
              <w:jc w:val="righ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8" w:after="0"/>
              <w:ind w:left="238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Benchmarking</w:t>
            </w:r>
          </w:p>
        </w:tc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354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2.4%), unlike Vietnam</w:t>
            </w:r>
          </w:p>
        </w:tc>
        <w:tc>
          <w:tcPr>
            <w:tcW w:type="dxa" w:w="2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16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export-platform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FDI</w:t>
            </w:r>
          </w:p>
        </w:tc>
      </w:tr>
      <w:tr>
        <w:trPr>
          <w:trHeight w:hRule="exact" w:val="406"/>
        </w:trPr>
        <w:tc>
          <w:tcPr>
            <w:tcW w:type="dxa" w:w="1607"/>
            <w:vMerge/>
            <w:tcBorders/>
          </w:tcPr>
          <w:p/>
        </w:tc>
        <w:tc>
          <w:tcPr>
            <w:tcW w:type="dxa" w:w="1607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116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needed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0" w:right="0" w:firstLine="0"/>
              <w:jc w:val="righ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for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286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relational</w:t>
            </w:r>
          </w:p>
        </w:tc>
      </w:tr>
    </w:tbl>
    <w:p>
      <w:pPr>
        <w:autoSpaceDN w:val="0"/>
        <w:autoSpaceDE w:val="0"/>
        <w:widowControl/>
        <w:spacing w:line="264" w:lineRule="exact" w:before="66" w:after="196"/>
        <w:ind w:left="0" w:right="1448" w:firstLine="0"/>
        <w:jc w:val="right"/>
      </w:pPr>
      <w:r>
        <w:rPr>
          <w:w w:val="101.7708338223971"/>
          <w:rFonts w:ascii="NimbusRomNo9L" w:hAnsi="NimbusRomNo9L" w:eastAsia="NimbusRomNo9L"/>
          <w:b w:val="0"/>
          <w:i w:val="0"/>
          <w:color w:val="000000"/>
          <w:sz w:val="26"/>
        </w:rPr>
        <w:t>governance.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607"/>
        <w:gridCol w:w="1607"/>
        <w:gridCol w:w="1607"/>
        <w:gridCol w:w="1607"/>
        <w:gridCol w:w="1607"/>
        <w:gridCol w:w="1607"/>
      </w:tblGrid>
      <w:tr>
        <w:trPr>
          <w:trHeight w:hRule="exact" w:val="30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4" w:after="0"/>
              <w:ind w:left="238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Constraint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Diag-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4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Logistics cost and transit time are the</w:t>
            </w:r>
          </w:p>
        </w:tc>
        <w:tc>
          <w:tcPr>
            <w:tcW w:type="dxa" w:w="2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4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Structural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barrier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pre-</w:t>
            </w:r>
          </w:p>
        </w:tc>
      </w:tr>
      <w:tr>
        <w:trPr>
          <w:trHeight w:hRule="exact" w:val="460"/>
        </w:trPr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2" w:after="0"/>
              <w:ind w:left="238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/>
                <w:i w:val="0"/>
                <w:color w:val="000000"/>
                <w:sz w:val="26"/>
              </w:rPr>
              <w:t>nostics</w:t>
            </w:r>
          </w:p>
        </w:tc>
        <w:tc>
          <w:tcPr>
            <w:tcW w:type="dxa" w:w="1607"/>
            <w:vMerge/>
            <w:tcBorders/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114" w:right="0" w:firstLine="0"/>
              <w:jc w:val="left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absolute binding constraints</w:t>
            </w:r>
          </w:p>
        </w:tc>
        <w:tc>
          <w:tcPr>
            <w:tcW w:type="dxa" w:w="2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venting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transition</w:t>
            </w: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from</w:t>
            </w:r>
          </w:p>
        </w:tc>
      </w:tr>
      <w:tr>
        <w:trPr>
          <w:trHeight w:hRule="exact" w:val="400"/>
        </w:trPr>
        <w:tc>
          <w:tcPr>
            <w:tcW w:type="dxa" w:w="1607"/>
            <w:vMerge/>
            <w:tcBorders/>
          </w:tcPr>
          <w:p/>
        </w:tc>
        <w:tc>
          <w:tcPr>
            <w:tcW w:type="dxa" w:w="1607"/>
            <w:vMerge/>
            <w:tcBorders/>
          </w:tcPr>
          <w:p/>
        </w:tc>
        <w:tc>
          <w:tcPr>
            <w:tcW w:type="dxa" w:w="1607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6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’captive’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6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assembly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6" w:after="0"/>
              <w:ind w:left="0" w:right="0" w:firstLine="0"/>
              <w:jc w:val="center"/>
            </w:pPr>
            <w:r>
              <w:rPr>
                <w:w w:val="101.7708338223971"/>
                <w:rFonts w:ascii="NimbusRomNo9L" w:hAnsi="NimbusRomNo9L" w:eastAsia="NimbusRomNo9L"/>
                <w:b w:val="0"/>
                <w:i w:val="0"/>
                <w:color w:val="000000"/>
                <w:sz w:val="26"/>
              </w:rPr>
              <w:t>to</w:t>
            </w:r>
          </w:p>
        </w:tc>
      </w:tr>
    </w:tbl>
    <w:p>
      <w:pPr>
        <w:autoSpaceDN w:val="0"/>
        <w:autoSpaceDE w:val="0"/>
        <w:widowControl/>
        <w:spacing w:line="264" w:lineRule="exact" w:before="66" w:after="0"/>
        <w:ind w:left="0" w:right="288" w:firstLine="0"/>
        <w:jc w:val="right"/>
      </w:pPr>
      <w:r>
        <w:rPr>
          <w:w w:val="101.7708338223971"/>
          <w:rFonts w:ascii="NimbusRomNo9L" w:hAnsi="NimbusRomNo9L" w:eastAsia="NimbusRomNo9L"/>
          <w:b w:val="0"/>
          <w:i w:val="0"/>
          <w:color w:val="000000"/>
          <w:sz w:val="26"/>
        </w:rPr>
        <w:t>’relational’ integration.</w:t>
      </w:r>
    </w:p>
    <w:p>
      <w:pPr>
        <w:autoSpaceDN w:val="0"/>
        <w:autoSpaceDE w:val="0"/>
        <w:widowControl/>
        <w:spacing w:line="288" w:lineRule="exact" w:before="626" w:after="0"/>
        <w:ind w:left="682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synthesis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(Table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13)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draws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together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methodological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components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</w:p>
    <w:p>
      <w:pPr>
        <w:autoSpaceDN w:val="0"/>
        <w:autoSpaceDE w:val="0"/>
        <w:widowControl/>
        <w:spacing w:line="288" w:lineRule="exact" w:before="136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demonstrate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central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argument: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deepened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into</w:t>
      </w:r>
    </w:p>
    <w:p>
      <w:pPr>
        <w:autoSpaceDN w:val="0"/>
        <w:autoSpaceDE w:val="0"/>
        <w:widowControl/>
        <w:spacing w:line="292" w:lineRule="exact" w:before="130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Northeast Asian networks, but remains trapped in a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captive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governance structure</w:t>
      </w:r>
    </w:p>
    <w:p>
      <w:pPr>
        <w:autoSpaceDN w:val="0"/>
        <w:autoSpaceDE w:val="0"/>
        <w:widowControl/>
        <w:spacing w:line="286" w:lineRule="exact" w:before="13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where it acts as a passive absorber of intermediate goods rather than an active re-</w:t>
      </w:r>
    </w:p>
    <w:p>
      <w:pPr>
        <w:autoSpaceDN w:val="0"/>
        <w:autoSpaceDE w:val="0"/>
        <w:widowControl/>
        <w:spacing w:line="288" w:lineRule="exact" w:before="450" w:after="0"/>
        <w:ind w:left="0" w:right="4560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63</w:t>
      </w:r>
    </w:p>
    <w:p>
      <w:pPr>
        <w:sectPr>
          <w:pgSz w:w="11906" w:h="16838"/>
          <w:pgMar w:top="184" w:right="824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lational exporter.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affirmative case is real and documented.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2017 Mirziy-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oyev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constituted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genuine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break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trajectory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(Chow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F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>=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6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>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937,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p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=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0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>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013),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accelerating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annual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manufacturing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growth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0.4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1.2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percentage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points.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Northeast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integration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 deepened rapidly and at scale: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bilateral trade with China increased 280% be-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tween 2017 and 2023, and the intermediate goods share of imports from all three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Northeast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partners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(China: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85%,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Korea: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90%,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Japan: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98%)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fully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consistent with GVC backward integration potential.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ECI has improved mea-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surably (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−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>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65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→−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>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2), and Uzbekistan’s reform trajectory in manufacturing VA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 years 0–5 post-reform broadly matches Vietnam’s equivalent trajectory.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critical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qualifications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equally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documented.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trajec-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reversed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post-reform,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declining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4.1%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GDP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2017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2.4%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2023, while Vietnam and Thailand both saw FDI rise continuously through com-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windows.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dominant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(China,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28%)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primarily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infrastructure-linked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rather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export-manufacturing-linked.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Japan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South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Korea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partners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whose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capital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closely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resembles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export-platform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FDI that drove Vietnamese upgrading — remain marginal FDI contributors despite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their substantial trade relationships.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Export sophistication, measured by ECI 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RCA,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improved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modestly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remains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below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negative-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zero on the global distribution.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GVC positioning analysis (Figure 11) reveals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 telling trajectory: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Uzbekistan has moved rightward (high backward integration)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upward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(low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quantitative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signature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captive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rather than relational GVC governance.</w:t>
      </w:r>
    </w:p>
    <w:p>
      <w:pPr>
        <w:autoSpaceDN w:val="0"/>
        <w:autoSpaceDE w:val="0"/>
        <w:widowControl/>
        <w:spacing w:line="422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calibrated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answer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therefore: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can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achieve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significant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struc-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tural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transformation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through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Northeast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integration,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only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if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current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trajectory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which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favours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infrastructure-linked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Chinese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capital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over 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manufacturing-linked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Japanese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Korean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capital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deliberately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redirected, 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binding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constraints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logistics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inefficiency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governance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quality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are 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systematically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reduced.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Without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these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interventions,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most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likely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scenario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is 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import-led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consumption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growth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resource-processing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export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growth,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rather 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than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export-sophistication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path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would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generate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sustained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income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con-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vergence.</w:t>
      </w:r>
    </w:p>
    <w:p>
      <w:pPr>
        <w:autoSpaceDN w:val="0"/>
        <w:autoSpaceDE w:val="0"/>
        <w:widowControl/>
        <w:spacing w:line="288" w:lineRule="exact" w:before="1482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64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9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53"/>
        <w:gridCol w:w="4853"/>
      </w:tblGrid>
      <w:tr>
        <w:trPr>
          <w:trHeight w:hRule="exact" w:val="1018"/>
        </w:trPr>
        <w:tc>
          <w:tcPr>
            <w:tcW w:type="dxa" w:w="6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9.2</w:t>
            </w:r>
          </w:p>
        </w:tc>
        <w:tc>
          <w:tcPr>
            <w:tcW w:type="dxa" w:w="87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17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What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the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Regression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Results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Actually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Say: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The</w:t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Mecha-</w:t>
            </w:r>
          </w:p>
        </w:tc>
      </w:tr>
    </w:tbl>
    <w:p>
      <w:pPr>
        <w:autoSpaceDN w:val="0"/>
        <w:autoSpaceDE w:val="0"/>
        <w:widowControl/>
        <w:spacing w:line="344" w:lineRule="exact" w:before="140" w:after="0"/>
        <w:ind w:left="1036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nism Is Intermediate Goods, Not FDI Volume</w:t>
      </w:r>
    </w:p>
    <w:p>
      <w:pPr>
        <w:autoSpaceDN w:val="0"/>
        <w:autoSpaceDE w:val="0"/>
        <w:widowControl/>
        <w:spacing w:line="424" w:lineRule="exact" w:before="182" w:after="0"/>
        <w:ind w:left="260" w:right="90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econometric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evidence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presented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8.7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carries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implication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sharper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aggregate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discussion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promotion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typically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acknowledges. The OLS results reveal that the coefficient on lagged FDI as a share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GDP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negative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statistically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insignificant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>=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−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>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014,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p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 xml:space="preserve"> &gt;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0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>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10),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while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coefficient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positive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significant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</w:t>
      </w:r>
      <w:r>
        <w:rPr>
          <w:w w:val="98.93931027116447"/>
          <w:rFonts w:ascii="StandardSymL" w:hAnsi="StandardSymL" w:eastAsia="StandardSymL"/>
          <w:b w:val="0"/>
          <w:i/>
          <w:color w:val="000000"/>
          <w:sz w:val="29"/>
        </w:rPr>
        <w:t>β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>=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2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>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34,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p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 xml:space="preserve"> &lt;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0</w:t>
      </w:r>
      <w:r>
        <w:rPr>
          <w:w w:val="98.93931027116447"/>
          <w:rFonts w:ascii="CMMI10" w:hAnsi="CMMI10" w:eastAsia="CMMI10"/>
          <w:b w:val="0"/>
          <w:i/>
          <w:color w:val="000000"/>
          <w:sz w:val="29"/>
        </w:rPr>
        <w:t>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05).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juxtaposition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marginal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nuance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central empirical finding, and it directly challenges the generic “attract more FDI”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logic that dominates Uzbekistan’s investment promotion strategy.</w:t>
      </w:r>
    </w:p>
    <w:p>
      <w:pPr>
        <w:autoSpaceDN w:val="0"/>
        <w:autoSpaceDE w:val="0"/>
        <w:widowControl/>
        <w:spacing w:line="424" w:lineRule="exact" w:before="0" w:after="0"/>
        <w:ind w:left="260" w:right="90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finding implies that the operative mechanism linking Northeast Asian eco-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nomic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engagement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upgrading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volume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capital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inflows,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composition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relationships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specifically,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depth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Countries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firms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embed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them-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selves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production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networks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processors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imported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components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(backward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generate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production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experience,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quality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standards,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supplier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relationships that eventually translate into forward integration and export sophisti-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framework,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matters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primarily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extent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generates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relationships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rather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independent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stimulus.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Infrastructure-linked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activate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dominant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Chinese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BRI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will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therefore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produce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near-zero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 upgrading effects regardless of its headline value.</w:t>
      </w:r>
    </w:p>
    <w:p>
      <w:pPr>
        <w:autoSpaceDN w:val="0"/>
        <w:autoSpaceDE w:val="0"/>
        <w:widowControl/>
        <w:spacing w:line="424" w:lineRule="exact" w:before="0" w:after="0"/>
        <w:ind w:left="260" w:right="0" w:firstLine="422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policy implication is precise: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first-order instruments are those that deepen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 goods trade relationships — supplier development programmes, back-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linkage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requirements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written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SEZ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operating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agreements,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joint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venture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mandate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domestic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component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thresholds.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Second-order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instruments are those targeting FDI quantity (tax holidays, land subsidies, admin-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istrative streamlining).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Both matter, but the regression evidence indicates that 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current policy architecture inverts the priority ordering.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9.3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The Flying Geese Mechanism: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Operating But Distorted</w:t>
      </w:r>
    </w:p>
    <w:p>
      <w:pPr>
        <w:autoSpaceDN w:val="0"/>
        <w:autoSpaceDE w:val="0"/>
        <w:widowControl/>
        <w:spacing w:line="422" w:lineRule="exact" w:before="186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flying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mechanism,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formalised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Akamatsu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(1962)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updated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modern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analysis,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predicts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lead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progressively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vacate</w:t>
      </w:r>
    </w:p>
    <w:p>
      <w:pPr>
        <w:autoSpaceDN w:val="0"/>
        <w:autoSpaceDE w:val="0"/>
        <w:widowControl/>
        <w:spacing w:line="288" w:lineRule="exact" w:before="316" w:after="0"/>
        <w:ind w:left="0" w:right="4624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65</w:t>
      </w:r>
    </w:p>
    <w:p>
      <w:pPr>
        <w:sectPr>
          <w:pgSz w:w="11906" w:h="16838"/>
          <w:pgMar w:top="184" w:right="760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3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32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labour-intensive production tasks, follower economies with abundant cheap labour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 improving institutions should attract the relocating capital.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evidence con-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firms that this mechanism is operating in Uzbekistan’s direction: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Chinese factory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relocation from coastal provinces, South Korean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China+1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strategies, and Japanese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diversification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post-COVID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directing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capital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Central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However, as noted in the development literature, global economic evolution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patterns often bypass landlocked interiors unless proactive state intervention alters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cost-benefit calculus.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distortion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merely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stall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fundamental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divergence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type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 capital flowing relative to model predictions.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flying geese framework an-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ticipates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export-manufacturing-linked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Japanese/Korean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model)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seeking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wage arbitrage. Instead, Uzbekistan is disproportionately absorbing infrastructure-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linked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Chinese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capital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builds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roads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power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plants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rectly integrate domestic firms into manufacturing export networks, explaining 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high backward integration (capital imports) without commensurate forward inte-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gration (manufactured exports).</w:t>
      </w:r>
    </w:p>
    <w:p>
      <w:pPr>
        <w:autoSpaceDN w:val="0"/>
        <w:autoSpaceDE w:val="0"/>
        <w:widowControl/>
        <w:spacing w:line="424" w:lineRule="exact" w:before="0" w:after="0"/>
        <w:ind w:left="260" w:right="32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However,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divergence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represent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necessary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sequencing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adaptation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rather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terminal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failure.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established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constraint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hierarchy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(Sec-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tion 8), landlockedness and energy reliability are the absolute binding constraints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competitiveness.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Chinese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infrastructure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therefore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serve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prerequisite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enabling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condition—building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physical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connectivity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power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grid stability required before Japanese and Korean electronics or automotive man-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ufacturers will commit the export-platform FDI necessary to complete the flying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geese cycle.</w:t>
      </w:r>
    </w:p>
    <w:p>
      <w:pPr>
        <w:autoSpaceDN w:val="0"/>
        <w:autoSpaceDE w:val="0"/>
        <w:widowControl/>
        <w:spacing w:line="424" w:lineRule="exact" w:before="0" w:after="0"/>
        <w:ind w:left="260" w:right="32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flying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literature’s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relevant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recent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contribution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concept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 “GVC participation without upgrading” — the documented tendency of devel-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oping countries in the post-2000 era to integrate into GVCs (increasing backward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without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domestic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capability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accumulation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(technology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adoption,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product diversification, supplier development) that earlier theoretical models pre-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dicted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would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follow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(Milberg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&amp;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Winkler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2013).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Their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empirical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analysis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shows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that GVC participation is positively associated with export growth but only weakly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associated with productivity growth or ECI improvement — precisely the pattern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observed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suggests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stall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flying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peculiar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systemic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feature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contemporary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</w:p>
    <w:p>
      <w:pPr>
        <w:autoSpaceDN w:val="0"/>
        <w:autoSpaceDE w:val="0"/>
        <w:widowControl/>
        <w:spacing w:line="288" w:lineRule="exact" w:before="630" w:after="0"/>
        <w:ind w:left="0" w:right="4566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66</w:t>
      </w:r>
    </w:p>
    <w:p>
      <w:pPr>
        <w:sectPr>
          <w:pgSz w:w="11906" w:h="16838"/>
          <w:pgMar w:top="184" w:right="818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286" w:lineRule="exact" w:before="586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landscape that requires active policy rather than passive openness.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9.4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The Vietnam Comparison:</w:t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What Uzbekistan Has and Has</w:t>
      </w:r>
    </w:p>
    <w:p>
      <w:pPr>
        <w:autoSpaceDN w:val="0"/>
        <w:autoSpaceDE w:val="0"/>
        <w:widowControl/>
        <w:spacing w:line="344" w:lineRule="exact" w:before="204" w:after="0"/>
        <w:ind w:left="1036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Not Replicated</w:t>
      </w:r>
    </w:p>
    <w:p>
      <w:pPr>
        <w:autoSpaceDN w:val="0"/>
        <w:autoSpaceDE w:val="0"/>
        <w:widowControl/>
        <w:spacing w:line="424" w:lineRule="exact" w:before="182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dissertation’s most detailed comparator, Vietnam, achieved its GVC integra-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breakthrough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geography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(Vietnam’s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coastal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access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advan-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tage,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constant),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combination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three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factors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operated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simultaneously: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(i)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credible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commitment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locked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WTO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accession and the US-Vietnam BTA; (ii) a specific set of anchor investors (Sam-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sung at Thai Nguyen, LG at Hai Phong, Intel at HCMC) whose scale of investment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created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entire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ecosystem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2–3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suppliers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requiring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domestic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sourcing;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 (iii) a deliberate human capital development strategy calibrated to the specific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skills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demands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electronics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(STEM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education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expansion,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voca-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tional training in collaboration with Samsung and LG).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Of these three factors, Uzbekistan currently has partial versions of only the first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 none of the second.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Trade policy credibility is being built through the WTO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accession process and through the 2022 GSP+ application to the EU, but remains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incomplete relative to Vietnam’s locked-in commitments.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Anchor manufacturing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investors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absent: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Japanese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Korean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firm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committed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Samsung-in-Vietnam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scale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would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create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domestic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supplier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ecosystem.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Human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capital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development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improving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yet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calibrated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specific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demands of Northeast Asian manufacturing partners.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implication is not that Uzbekistan cannot follow the Vietnamese path, but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 the sequencing matters.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Vietnam’s FDI surge was not a response to abstract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openness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triggered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Samsung’s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decision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2008,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which was itself triggered by Samsung’s specific business logic (diversifying Sam-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sung SDI battery supply chains away from Chinese single-sourcing).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Uzbekistan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needs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equivalent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anchor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decision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Northeast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indus-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trial giant to trigger the ecosystem effects that generalised investment promotion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cannot achieve.</w:t>
      </w:r>
    </w:p>
    <w:p>
      <w:pPr>
        <w:autoSpaceDN w:val="0"/>
        <w:autoSpaceDE w:val="0"/>
        <w:widowControl/>
        <w:spacing w:line="288" w:lineRule="exact" w:before="1884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67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8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48"/>
        <w:gridCol w:w="4848"/>
      </w:tblGrid>
      <w:tr>
        <w:trPr>
          <w:trHeight w:hRule="exact" w:val="1018"/>
        </w:trPr>
        <w:tc>
          <w:tcPr>
            <w:tcW w:type="dxa" w:w="6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4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9.5</w:t>
            </w:r>
          </w:p>
        </w:tc>
        <w:tc>
          <w:tcPr>
            <w:tcW w:type="dxa" w:w="87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10" w:after="0"/>
              <w:ind w:left="176" w:right="0" w:firstLine="0"/>
              <w:jc w:val="left"/>
            </w:pP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The Thailand Comparison: Sectoral Targeting over Spatial</w:t>
            </w:r>
          </w:p>
        </w:tc>
      </w:tr>
    </w:tbl>
    <w:p>
      <w:pPr>
        <w:autoSpaceDN w:val="0"/>
        <w:autoSpaceDE w:val="0"/>
        <w:widowControl/>
        <w:spacing w:line="344" w:lineRule="exact" w:before="140" w:after="0"/>
        <w:ind w:left="1036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Concentration</w:t>
      </w:r>
    </w:p>
    <w:p>
      <w:pPr>
        <w:autoSpaceDN w:val="0"/>
        <w:autoSpaceDE w:val="0"/>
        <w:widowControl/>
        <w:spacing w:line="424" w:lineRule="exact" w:before="182" w:after="0"/>
        <w:ind w:left="260" w:right="80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Thailand’s Eastern Seaboard model adds a dimension that the Vietnam comparison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obscures: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importance of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sectoral targeting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in SEZ strategy.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Thailand did not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simply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designate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offer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tax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holidays;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identified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specific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target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sector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(automotive), committed infrastructure investment calibrated to that sector (deep-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sea port for vehicle export, specialised steel strip for body panels, industrial water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paint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processes),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offered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sufficiently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differentiated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incentives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to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attract Tier 1 anchor investors (Toyota, Honda) whose presence then pulled Tier 2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 Tier 3 suppliers from Japan to Thailand.</w:t>
      </w:r>
    </w:p>
    <w:p>
      <w:pPr>
        <w:autoSpaceDN w:val="0"/>
        <w:autoSpaceDE w:val="0"/>
        <w:widowControl/>
        <w:spacing w:line="424" w:lineRule="exact" w:before="0" w:after="0"/>
        <w:ind w:left="260" w:right="80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 current SEZ landscape lacks this sectoral focus: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zones are desig-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nated across eight sectors (electronics, textiles, chemicals, metals, logistics, ICT,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food processing, construction materials) without sufficient infrastructure differen-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across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zones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make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zone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genuinely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world-class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specific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sector.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Navoiy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aviation-logistics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represents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partial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exception: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meaningfully differentiated and has attracted an anchor investor (Korean Air). 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prescription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Thailand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comparison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replicate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Navoiy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model’s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sectoral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focus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two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additional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zones,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targeting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automotive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electronics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sectors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where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Northeast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partners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deepest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interest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 Uzbekistan has the clearest labour cost advantage.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9.6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WTO Accession as Institutional Lock-In: The Vietnam Par-</w:t>
      </w:r>
    </w:p>
    <w:p>
      <w:pPr>
        <w:autoSpaceDN w:val="0"/>
        <w:autoSpaceDE w:val="0"/>
        <w:widowControl/>
        <w:spacing w:line="344" w:lineRule="exact" w:before="204" w:after="0"/>
        <w:ind w:left="1036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allel</w:t>
      </w:r>
    </w:p>
    <w:p>
      <w:pPr>
        <w:autoSpaceDN w:val="0"/>
        <w:autoSpaceDE w:val="0"/>
        <w:widowControl/>
        <w:spacing w:line="424" w:lineRule="exact" w:before="182" w:after="0"/>
        <w:ind w:left="260" w:right="80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comparative and structural analyses converge on a critical institutional vulner-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ability: the reversibility of decree-based reform. As identified in Section 8, the po-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litical economy of Uzbekistan’s liberalisation relies heavily on executive initiative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rather than deeply embedded institutional independence.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This creates a credibility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gap for Northeast Asian investors weighing long-term, capital-intensive manufac-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commitments.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resolved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identical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credibility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gap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through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domestic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institutional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maturation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alone,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through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external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lock-in.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2007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WTO accession provided an irreversible commitment mechanism that assured for-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eign investors that tariff reductions, intellectual property protections, and dispute</w:t>
      </w:r>
    </w:p>
    <w:p>
      <w:pPr>
        <w:autoSpaceDN w:val="0"/>
        <w:autoSpaceDE w:val="0"/>
        <w:widowControl/>
        <w:spacing w:line="288" w:lineRule="exact" w:before="614" w:after="0"/>
        <w:ind w:left="0" w:right="4614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68</w:t>
      </w:r>
    </w:p>
    <w:p>
      <w:pPr>
        <w:sectPr>
          <w:pgSz w:w="11906" w:h="16838"/>
          <w:pgMar w:top="184" w:right="770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248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resolution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frameworks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would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survive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domestic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transitions.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istan,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WTO membership serves the exact same function.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It is not merely a trade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facilitation exercise, but the definitive signal that the 2017 liberalisation trajectory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cannot be unwound by future administrations.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This mechanism directly underpins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 Implication 5: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accelerating WTO accession is the most potent available in-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strument to signal the permanent transition from a closed, state-directed economy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 a rule-bound node in global production networks.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9.7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The Premature Deindustrialisation Counter-Thesis and Why</w:t>
      </w:r>
    </w:p>
    <w:p>
      <w:pPr>
        <w:autoSpaceDN w:val="0"/>
        <w:autoSpaceDE w:val="0"/>
        <w:widowControl/>
        <w:spacing w:line="344" w:lineRule="exact" w:before="204" w:after="0"/>
        <w:ind w:left="1036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It Does Not Foreclose the Uzbek Case</w:t>
      </w:r>
    </w:p>
    <w:p>
      <w:pPr>
        <w:autoSpaceDN w:val="0"/>
        <w:autoSpaceDE w:val="0"/>
        <w:widowControl/>
        <w:spacing w:line="424" w:lineRule="exact" w:before="184" w:after="0"/>
        <w:ind w:left="260" w:right="248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Rodrik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(2016)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argues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manufacturing-led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convergence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worked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for Korea, Taiwan, and Vietnam is now structurally narrowing for late developers.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Labour-saving automation is reducing the employment content of manufacturing,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 the shift of GVC value toward pre- and post-production segments means that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assembly-stage entry yields diminishing domestic value-added.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Diao et al. (2019)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extend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critique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change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developing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countries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is moving labour from agriculture to services rather than manufacturing, failing to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replicate the productivity convergence the East Asian trajectory achieved.</w:t>
      </w:r>
    </w:p>
    <w:p>
      <w:pPr>
        <w:autoSpaceDN w:val="0"/>
        <w:autoSpaceDE w:val="0"/>
        <w:widowControl/>
        <w:spacing w:line="424" w:lineRule="exact" w:before="0" w:after="0"/>
        <w:ind w:left="260" w:right="248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This critique is taken seriously here but does not invalidate the Uzbekistan case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 the following reasons.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First, Uzbekistan is not competing primarily for the au-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tomatable,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low-skill,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high-volume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assembly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tasks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premature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deindustri-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alisation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literature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identifies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vulnerable.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demographic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profile,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STEM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education base, and EAEU market access position it to compete for medium-skill,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relationship-intensive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(automotive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components,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pharmaceuticals,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precision instruments) where automation pressures are lower and relationship gov-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ernance — the relational GVC tier — remains labour-intensive at the engineer 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technician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level.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Second,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premature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deindustrialisation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thesis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acute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for large-population, low-income economies facing mass employment absorption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demands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(South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sub-Saharan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African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LDCs).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middle-income,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urbanised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profile,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critical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constraint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institutional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 logistical quality, not the structural foreclosure of the manufacturing pathway.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Third,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market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dimension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absent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Rodrik’s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aggregate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global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argument: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 proximity to a 180 million-person EAEU market, where</w:t>
      </w:r>
    </w:p>
    <w:p>
      <w:pPr>
        <w:autoSpaceDN w:val="0"/>
        <w:autoSpaceDE w:val="0"/>
        <w:widowControl/>
        <w:spacing w:line="288" w:lineRule="exact" w:before="614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69</w:t>
      </w:r>
    </w:p>
    <w:p>
      <w:pPr>
        <w:sectPr>
          <w:pgSz w:w="11906" w:h="16838"/>
          <w:pgMar w:top="184" w:right="602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10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102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 preferences substitute partially for the comparative advantage that coastal lo-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cation provides in global maritime trade, creates a viable mid-tier manufacturing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niche that the premature deindustrialisation thesis does not capture.</w:t>
      </w:r>
    </w:p>
    <w:p>
      <w:pPr>
        <w:autoSpaceDN w:val="0"/>
        <w:autoSpaceDE w:val="0"/>
        <w:widowControl/>
        <w:spacing w:line="424" w:lineRule="exact" w:before="0" w:after="0"/>
        <w:ind w:left="260" w:right="0" w:firstLine="422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 short, the flying geese mechanism is distorted but not foreclosed for Uzbek-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istan.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critical question is whether the current window — created by China+1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supply chain diversification and post-COVID resilience reconfiguration — is seized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 anchor investor targeting and institutional credibility, or allowed to close un-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der the weight of logistics bottlenecks and governance gaps.</w:t>
      </w:r>
    </w:p>
    <w:p>
      <w:pPr>
        <w:autoSpaceDN w:val="0"/>
        <w:tabs>
          <w:tab w:pos="1036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9.8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The Limits of This Analysis</w:t>
      </w:r>
    </w:p>
    <w:p>
      <w:pPr>
        <w:autoSpaceDN w:val="0"/>
        <w:tabs>
          <w:tab w:pos="2078" w:val="left"/>
        </w:tabs>
        <w:autoSpaceDE w:val="0"/>
        <w:widowControl/>
        <w:spacing w:line="424" w:lineRule="exact" w:before="182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Academic rigour requires explicit acknowledgement of what this dissertation can-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establish.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OLS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regressions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establish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associations,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causal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effects.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small sample (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N</w:t>
      </w:r>
      <w:r>
        <w:rPr>
          <w:w w:val="98.93931027116447"/>
          <w:rFonts w:ascii="CMR10" w:hAnsi="CMR10" w:eastAsia="CMR10"/>
          <w:b w:val="0"/>
          <w:i w:val="0"/>
          <w:color w:val="000000"/>
          <w:sz w:val="29"/>
        </w:rPr>
        <w:t xml:space="preserve"> =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14) means that coefficients are imprecisely estimated 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F-statistics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limited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power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against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plausible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alternatives.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comparative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benchmarking normalises for reform-stage but not for initial conditions (popula-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tion,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coastline,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colonial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history,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power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structure).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Furthermore,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relying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 aggregate ECI data masks intra-sectoral upgrading dynamics that might be oc-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curring at the firm level.</w:t>
      </w:r>
    </w:p>
    <w:p>
      <w:pPr>
        <w:autoSpaceDN w:val="0"/>
        <w:autoSpaceDE w:val="0"/>
        <w:widowControl/>
        <w:spacing w:line="424" w:lineRule="exact" w:before="0" w:after="0"/>
        <w:ind w:left="260" w:right="102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fundamentally,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analysis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describes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conditions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tion at a point in time (2017–2023) that is itself a moment of global supply chain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restructuring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unusual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intensity: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COVID-19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disruptions,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US-China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sions,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global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reconfigurations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reshaping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global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production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networks in ways that may create conditions for Central Asian integration that did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 exist a decade ago.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opportunity window identified in this dissertation may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be more time-sensitive than the long-run structural analysis suggests.</w:t>
      </w:r>
    </w:p>
    <w:p>
      <w:pPr>
        <w:autoSpaceDN w:val="0"/>
        <w:autoSpaceDE w:val="0"/>
        <w:widowControl/>
        <w:spacing w:line="424" w:lineRule="exact" w:before="0" w:after="0"/>
        <w:ind w:left="260" w:right="102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Future research priorities include: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panel regression analysis using a compara-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tor group of Central Asian and landlocked reforming economies; firm-level survey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data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technology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transfer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SEZs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directly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tive/relational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governance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distinction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(Gereffi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2005);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forward-looking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input-output analysis using OECD TiVA data to quantify the domestic value-added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content of Uzbekistan’s manufacturing output.</w:t>
      </w:r>
    </w:p>
    <w:p>
      <w:pPr>
        <w:autoSpaceDN w:val="0"/>
        <w:autoSpaceDE w:val="0"/>
        <w:widowControl/>
        <w:spacing w:line="288" w:lineRule="exact" w:before="1586" w:after="0"/>
        <w:ind w:left="0" w:right="4636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70</w:t>
      </w:r>
    </w:p>
    <w:p>
      <w:pPr>
        <w:sectPr>
          <w:pgSz w:w="11906" w:h="16838"/>
          <w:pgMar w:top="184" w:right="748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958"/>
        </w:trPr>
        <w:tc>
          <w:tcPr>
            <w:tcW w:type="dxa" w:w="7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72" w:lineRule="exact" w:before="15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 xml:space="preserve">10 </w:t>
            </w:r>
            <w:r>
              <w:br/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10.1</w:t>
            </w:r>
          </w:p>
        </w:tc>
        <w:tc>
          <w:tcPr>
            <w:tcW w:type="dxa" w:w="86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872" w:lineRule="exact" w:before="150" w:after="0"/>
              <w:ind w:left="128" w:right="2304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 xml:space="preserve">Conclusion and Policy Implications </w:t>
            </w:r>
            <w:r>
              <w:tab/>
            </w:r>
            <w:r>
              <w:rPr>
                <w:w w:val="101.26706291647518"/>
                <w:rFonts w:ascii="NimbusRomNo9L" w:hAnsi="NimbusRomNo9L" w:eastAsia="NimbusRomNo9L"/>
                <w:b/>
                <w:i w:val="0"/>
                <w:color w:val="000000"/>
                <w:sz w:val="34"/>
              </w:rPr>
              <w:t>Policy Implications</w:t>
            </w:r>
          </w:p>
        </w:tc>
      </w:tr>
    </w:tbl>
    <w:p>
      <w:pPr>
        <w:autoSpaceDN w:val="0"/>
        <w:autoSpaceDE w:val="0"/>
        <w:widowControl/>
        <w:spacing w:line="422" w:lineRule="exact" w:before="120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analysis generates five actionable policy implications for Uzbekistan’s indus-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trial strategy.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First,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use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WTO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accession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process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an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institutional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lock-in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mecha-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nism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(Ministry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Investments,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Industry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/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Presidential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Adminis-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tration).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Uzbekistan’s WTO observer status and ongoing accession negotiations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provide the credibility-commitment mechanism that Doi Moi lacked in Vietnam’s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early reform period but that Vietnam’s WTO accession (2007) subsequently sup-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plied.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Accelerating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membership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would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lock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reforms,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prove investor confidence, and open access to GSP+ preferences from the EU that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 conditioned on multilateral rule compliance.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Second,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treat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logistics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as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binding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constraint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(Ministry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Transport 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/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Railways).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0.3-point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LPI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gap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merely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convenience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determines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whether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time-sensitive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exports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(electronics,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automotive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components)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commercially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Uzbekistan.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Priority should be given to the China-Kyrgyzstan-Uzbekistan railway (which will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times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Chinese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markets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substantially),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Middle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Corridor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route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to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European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markets,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domestic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cold-chain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warehousing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infrastructure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for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agro-processing exports where Uzbekistan has existing RCA.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Third, diversify FDI origin deliberately (UzInvest / MIIT).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China’s domi-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nance of FDI inflows (28%) relative to Japan and Korea’s near-absence from 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top investor list is the central structural problem.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government should design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targeted incentive packages for Japanese and Korean export-oriented manufactur-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ers: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accelerated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allocation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special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zones,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dedicated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utility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frastructure, streamlined customs procedures for intermediate goods imports, 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bilateral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treaty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improvements.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Hyundai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automotive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relationship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Samsung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discussions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represent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existing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entry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points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that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should be scaled.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Fourth, build backward linkages from existing anchor investors (Ministry 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of Economy and Finance).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GM Uzbekistan-to-Hyundai transition, the Peng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Cheng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Industrial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Park,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existing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textile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represent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anchors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around</w:t>
      </w:r>
    </w:p>
    <w:p>
      <w:pPr>
        <w:autoSpaceDN w:val="0"/>
        <w:autoSpaceDE w:val="0"/>
        <w:widowControl/>
        <w:spacing w:line="288" w:lineRule="exact" w:before="662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71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which domestic supplier development programmes can be constructed. Local con-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tent requirements should be gradually phased in (not imposed immediately, which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would deter investors) to encourage knowledge transfer to domestic firms.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Repli-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Navoiy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sectoral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focus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model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least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two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additional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zones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targeting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electronics and automotive components is the highest-return SEZ policy interven-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tion, as established in the effectiveness scorecard.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Fifth, differentiate between infrastructure FDI and manufacturing FDI in 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policy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tracking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(State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Statistics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Agency).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current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statistics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aggregate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Chinese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infrastructure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loans,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Russian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energy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investments,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Korean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turing ventures into a single headline figure.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Disaggregated tracking by FDI type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(extractive, infrastructure, manufacturing for domestic market, manufacturing for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would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enable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targeted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responses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more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accurate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assess-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ment of GVC embedding progress.</w:t>
      </w:r>
    </w:p>
    <w:p>
      <w:pPr>
        <w:autoSpaceDN w:val="0"/>
        <w:tabs>
          <w:tab w:pos="1208" w:val="left"/>
        </w:tabs>
        <w:autoSpaceDE w:val="0"/>
        <w:widowControl/>
        <w:spacing w:line="344" w:lineRule="exact" w:before="634" w:after="0"/>
        <w:ind w:left="260" w:right="0" w:firstLine="0"/>
        <w:jc w:val="left"/>
      </w:pP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 xml:space="preserve">10.2 </w:t>
      </w:r>
      <w:r>
        <w:tab/>
      </w:r>
      <w:r>
        <w:rPr>
          <w:w w:val="101.26706291647518"/>
          <w:rFonts w:ascii="NimbusRomNo9L" w:hAnsi="NimbusRomNo9L" w:eastAsia="NimbusRomNo9L"/>
          <w:b/>
          <w:i w:val="0"/>
          <w:color w:val="000000"/>
          <w:sz w:val="34"/>
        </w:rPr>
        <w:t>Conclusion</w:t>
      </w:r>
    </w:p>
    <w:p>
      <w:pPr>
        <w:autoSpaceDN w:val="0"/>
        <w:autoSpaceDE w:val="0"/>
        <w:widowControl/>
        <w:spacing w:line="424" w:lineRule="exact" w:before="182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evidence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shows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Northeast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engagement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driven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growth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backward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yet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driven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export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sophistication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upgrading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forward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GVC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integration.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mech-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anism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identified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volume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suggests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pathway exists but remains blocked by logistics and FDI composition constraints.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This paper has examined this relationship using a combination of structural break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testing,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revealed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advantage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analysis,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bilateral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decomposition,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regression analysis, and scenario forecasting.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 central findings are as follows.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2017 Mirziyoyev reforms constituted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statistically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significant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structural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break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trajec-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(Chow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F=6.937,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p=0.013),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shifting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annual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growth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from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approximately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0.4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1.2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percentage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points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year.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Northeast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tegration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has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accelerated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sharply,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China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accounting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85.5%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aggregate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post-reform trade volume growth (a 280% increase between 2016 and 2024).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The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intermediate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goods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composition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imports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from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three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partners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espe-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cially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Japan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(near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100%)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Korea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(88–93%)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—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consistent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GVC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embedding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potential,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Uzbekistan’s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RCA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profile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remains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dominated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mary commodities, and manufacturing export sophistication (ECI, manufacturing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RCA) has improved only modestly.</w:t>
      </w:r>
    </w:p>
    <w:p>
      <w:pPr>
        <w:autoSpaceDN w:val="0"/>
        <w:autoSpaceDE w:val="0"/>
        <w:widowControl/>
        <w:spacing w:line="288" w:lineRule="exact" w:before="314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72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24" w:lineRule="exact" w:before="448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critical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gap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relative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Vietnamese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comparator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intensity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type: Uzbekistan attracts 2.4% of GDP in FDI versus Vietnam’s 9.8% at compara-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ble reform stage, and the dominant Chinese FDI is primarily infrastructure-linked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rather than export-oriented manufacturing.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Japan and South Korea — the partners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whose FDI type most closely resembles the export-platform investment that drove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Vietnamese industrialisation — remain marginal FDI contributors despite growing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trade relationships.</w:t>
      </w:r>
    </w:p>
    <w:p>
      <w:pPr>
        <w:autoSpaceDN w:val="0"/>
        <w:autoSpaceDE w:val="0"/>
        <w:widowControl/>
        <w:spacing w:line="424" w:lineRule="exact" w:before="0" w:after="0"/>
        <w:ind w:left="260" w:right="24" w:firstLine="422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Scenario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analysis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projects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reaching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24–29%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GDP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by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2030 depending on reform intensity.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Achieving the upper range requires qualita-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tive shifts in FDI composition, logistics performance improvement, and domestic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supply-chain development that go beyond the continuity of current trends.</w:t>
      </w:r>
    </w:p>
    <w:p>
      <w:pPr>
        <w:autoSpaceDN w:val="0"/>
        <w:tabs>
          <w:tab w:pos="682" w:val="left"/>
          <w:tab w:pos="1862" w:val="left"/>
        </w:tabs>
        <w:autoSpaceDE w:val="0"/>
        <w:widowControl/>
        <w:spacing w:line="424" w:lineRule="exact" w:before="0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Uzbekistan is on an industrialisation trajectory that the 2017 reforms genuinely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accelerated.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trajectory,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without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deliberate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to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attract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retain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Northeast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manufacturing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Japanese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Korean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type,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risks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verging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resource-processing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rather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export-sophistication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path that would generate sustained income convergence.</w:t>
      </w:r>
    </w:p>
    <w:p>
      <w:pPr>
        <w:autoSpaceDN w:val="0"/>
        <w:autoSpaceDE w:val="0"/>
        <w:widowControl/>
        <w:spacing w:line="288" w:lineRule="exact" w:before="8250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73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820"/>
        <w:gridCol w:w="4820"/>
      </w:tblGrid>
      <w:tr>
        <w:trPr>
          <w:trHeight w:hRule="exact" w:val="1086"/>
        </w:trPr>
        <w:tc>
          <w:tcPr>
            <w:tcW w:type="dxa" w:w="5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608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>A</w:t>
            </w:r>
          </w:p>
        </w:tc>
        <w:tc>
          <w:tcPr>
            <w:tcW w:type="dxa" w:w="88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608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41"/>
              </w:rPr>
              <w:t>Additional Figures</w:t>
            </w:r>
          </w:p>
        </w:tc>
      </w:tr>
    </w:tbl>
    <w:p>
      <w:pPr>
        <w:autoSpaceDN w:val="0"/>
        <w:autoSpaceDE w:val="0"/>
        <w:widowControl/>
        <w:spacing w:line="240" w:lineRule="auto" w:before="642" w:after="0"/>
        <w:ind w:left="7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46700" cy="32080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208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8" w:lineRule="exact" w:before="16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 20: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Key Indicator Trends: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FDI Inflows, GDP per Capita, and Manufactur-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ing VA, Uzbekistan.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World Bank WDI.</w:t>
      </w:r>
    </w:p>
    <w:p>
      <w:pPr>
        <w:autoSpaceDN w:val="0"/>
        <w:autoSpaceDE w:val="0"/>
        <w:widowControl/>
        <w:spacing w:line="240" w:lineRule="auto" w:before="650" w:after="0"/>
        <w:ind w:left="7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46700" cy="210057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100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8" w:lineRule="exact" w:before="168" w:after="0"/>
        <w:ind w:left="260" w:right="24" w:firstLine="0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 21: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 Scenario Dashboard, 2010–2030: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Manufacturing VA, FDI,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Complexity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Index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three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policy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scenarios.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World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Bank WDI, OEC, and author calculations.</w:t>
      </w:r>
    </w:p>
    <w:p>
      <w:pPr>
        <w:autoSpaceDN w:val="0"/>
        <w:autoSpaceDE w:val="0"/>
        <w:widowControl/>
        <w:spacing w:line="288" w:lineRule="exact" w:before="2676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74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240" w:lineRule="auto" w:before="524" w:after="0"/>
        <w:ind w:left="7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46700" cy="32080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208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6" w:lineRule="exact" w:before="21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Figure 22: Post-Reform Trade Growth Decomposition by Northeast Asian Partner,</w:t>
      </w:r>
    </w:p>
    <w:p>
      <w:pPr>
        <w:autoSpaceDN w:val="0"/>
        <w:autoSpaceDE w:val="0"/>
        <w:widowControl/>
        <w:spacing w:line="288" w:lineRule="exact" w:before="52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2016–2023.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Source: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OEC/BACI public API.</w:t>
      </w:r>
    </w:p>
    <w:p>
      <w:pPr>
        <w:autoSpaceDN w:val="0"/>
        <w:autoSpaceDE w:val="0"/>
        <w:widowControl/>
        <w:spacing w:line="288" w:lineRule="exact" w:before="9054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75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autoSpaceDE w:val="0"/>
        <w:widowControl/>
        <w:spacing w:line="414" w:lineRule="exact" w:before="642" w:after="0"/>
        <w:ind w:left="26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41"/>
        </w:rPr>
        <w:t>References</w:t>
      </w:r>
    </w:p>
    <w:p>
      <w:pPr>
        <w:autoSpaceDN w:val="0"/>
        <w:tabs>
          <w:tab w:pos="548" w:val="left"/>
        </w:tabs>
        <w:autoSpaceDE w:val="0"/>
        <w:widowControl/>
        <w:spacing w:line="422" w:lineRule="exact" w:before="272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Akamatsu,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(1962),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‘A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historical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pattern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growth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developing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countries’,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Journal of Developing Economies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 1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(1), 3–25.</w:t>
      </w:r>
    </w:p>
    <w:p>
      <w:pPr>
        <w:autoSpaceDN w:val="0"/>
        <w:autoSpaceDE w:val="0"/>
        <w:widowControl/>
        <w:spacing w:line="422" w:lineRule="exact" w:before="242" w:after="0"/>
        <w:ind w:left="144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Akramov,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&amp;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Tilekeyev,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(2024),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Agricultural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chains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central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asia,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IFPRI Discussion Paper 02238, International Food Policy Research Institute.</w:t>
      </w:r>
    </w:p>
    <w:p>
      <w:pPr>
        <w:autoSpaceDN w:val="0"/>
        <w:tabs>
          <w:tab w:pos="548" w:val="left"/>
        </w:tabs>
        <w:autoSpaceDE w:val="0"/>
        <w:widowControl/>
        <w:spacing w:line="422" w:lineRule="exact" w:before="242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Amsden, A. H. (1989),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Asia’s Next Giant: South Korea and Late Industrialization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,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Oxford University Press, New York.</w:t>
      </w:r>
    </w:p>
    <w:p>
      <w:pPr>
        <w:autoSpaceDN w:val="0"/>
        <w:autoSpaceDE w:val="0"/>
        <w:widowControl/>
        <w:spacing w:line="424" w:lineRule="exact" w:before="240" w:after="0"/>
        <w:ind w:left="548" w:right="24" w:hanging="288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Andreoni,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&amp;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Chang,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H.-J.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(2023),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‘The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political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industrial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pol-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icy: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Structural interdependencies, policy alignment and conflict management’, 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Research Policy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 52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(2), 104863.</w:t>
      </w:r>
    </w:p>
    <w:p>
      <w:pPr>
        <w:autoSpaceDN w:val="0"/>
        <w:autoSpaceDE w:val="0"/>
        <w:widowControl/>
        <w:spacing w:line="424" w:lineRule="exact" w:before="238" w:after="0"/>
        <w:ind w:left="548" w:right="24" w:hanging="288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Arvis, J.-F., Raballand, G. &amp; Marteau, J.-F. (2016), ‘The cost of being landlocked: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Logistics costs and supply chain reliability’,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World Bank Policy Research Work-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ing Paper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(4258).</w:t>
      </w:r>
    </w:p>
    <w:p>
      <w:pPr>
        <w:autoSpaceDN w:val="0"/>
        <w:tabs>
          <w:tab w:pos="548" w:val="left"/>
        </w:tabs>
        <w:autoSpaceDE w:val="0"/>
        <w:widowControl/>
        <w:spacing w:line="424" w:lineRule="exact" w:before="23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Balassa,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B. (1965),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‘Trade liberalisation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and “revealed” comparative advantage’, </w:t>
      </w:r>
      <w:r>
        <w:tab/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The manchester school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 33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(2), 99–123.</w:t>
      </w:r>
    </w:p>
    <w:p>
      <w:pPr>
        <w:autoSpaceDN w:val="0"/>
        <w:tabs>
          <w:tab w:pos="548" w:val="left"/>
        </w:tabs>
        <w:autoSpaceDE w:val="0"/>
        <w:widowControl/>
        <w:spacing w:line="424" w:lineRule="exact" w:before="23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Baldwin,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(2016),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Great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Convergence: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Information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Technology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the </w:t>
      </w:r>
      <w:r>
        <w:tab/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New Globalization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, Harvard University Press, Cambridge, MA.</w:t>
      </w:r>
    </w:p>
    <w:p>
      <w:pPr>
        <w:autoSpaceDN w:val="0"/>
        <w:autoSpaceDE w:val="0"/>
        <w:widowControl/>
        <w:spacing w:line="292" w:lineRule="exact" w:before="370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Bhaskar, R. (1975),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A Realist Theory of Science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, Leeds Books, Leeds.</w:t>
      </w:r>
    </w:p>
    <w:p>
      <w:pPr>
        <w:autoSpaceDN w:val="0"/>
        <w:tabs>
          <w:tab w:pos="548" w:val="left"/>
        </w:tabs>
        <w:autoSpaceDE w:val="0"/>
        <w:widowControl/>
        <w:spacing w:line="424" w:lineRule="exact" w:before="23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Carr`ere, C. &amp; Schiff, M. (2004), ‘On the geography of trade: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Distance is alive and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well’,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Revue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´economique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 55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(6), 1249–1274.</w:t>
      </w:r>
    </w:p>
    <w:p>
      <w:pPr>
        <w:autoSpaceDN w:val="0"/>
        <w:tabs>
          <w:tab w:pos="548" w:val="left"/>
        </w:tabs>
        <w:autoSpaceDE w:val="0"/>
        <w:widowControl/>
        <w:spacing w:line="424" w:lineRule="exact" w:before="23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Chang, H.-J. (2002),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Kicking away the ladder: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development strategy in historical </w:t>
      </w:r>
      <w:r>
        <w:tab/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perspective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, Anthem Press.</w:t>
      </w:r>
    </w:p>
    <w:p>
      <w:pPr>
        <w:autoSpaceDN w:val="0"/>
        <w:tabs>
          <w:tab w:pos="548" w:val="left"/>
        </w:tabs>
        <w:autoSpaceDE w:val="0"/>
        <w:widowControl/>
        <w:spacing w:line="424" w:lineRule="exact" w:before="23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Danermark, B., Ekstr¨om, M. &amp; Jakobsen, L. (2019),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Explaining Society: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Critical </w:t>
      </w:r>
      <w:r>
        <w:tab/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Realism in the Social Sciences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, 2nd edn, Routledge, London.</w:t>
      </w:r>
    </w:p>
    <w:p>
      <w:pPr>
        <w:autoSpaceDN w:val="0"/>
        <w:autoSpaceDE w:val="0"/>
        <w:widowControl/>
        <w:spacing w:line="424" w:lineRule="exact" w:before="238" w:after="0"/>
        <w:ind w:left="548" w:right="24" w:hanging="288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Diao, X., McMillan, M. &amp; Rodrik, D. (2019), ‘The recent growth boom in devel-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oping economies: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 structural-change perspective’,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The Palgrave Handbook of 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Development Economics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 pp. 281–334.</w:t>
      </w:r>
    </w:p>
    <w:p>
      <w:pPr>
        <w:autoSpaceDN w:val="0"/>
        <w:autoSpaceDE w:val="0"/>
        <w:widowControl/>
        <w:spacing w:line="288" w:lineRule="exact" w:before="510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76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tabs>
          <w:tab w:pos="548" w:val="left"/>
        </w:tabs>
        <w:autoSpaceDE w:val="0"/>
        <w:widowControl/>
        <w:spacing w:line="424" w:lineRule="exact" w:before="44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Dunning, J. H. (1981),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International Production and the Multinational Enterprise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,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Allen &amp; Unwin, London.</w:t>
      </w:r>
    </w:p>
    <w:p>
      <w:pPr>
        <w:autoSpaceDN w:val="0"/>
        <w:tabs>
          <w:tab w:pos="548" w:val="left"/>
        </w:tabs>
        <w:autoSpaceDE w:val="0"/>
        <w:widowControl/>
        <w:spacing w:line="424" w:lineRule="exact" w:before="23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Evans,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(1995),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Embedded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Autonomy: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States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Industrial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Transformation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,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Princeton University Press, Princeton.</w:t>
      </w:r>
    </w:p>
    <w:p>
      <w:pPr>
        <w:autoSpaceDN w:val="0"/>
        <w:tabs>
          <w:tab w:pos="548" w:val="left"/>
        </w:tabs>
        <w:autoSpaceDE w:val="0"/>
        <w:widowControl/>
        <w:spacing w:line="424" w:lineRule="exact" w:before="23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Farole, T. (2011),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Special economic zones in Africa: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comparing performance and </w:t>
      </w:r>
      <w:r>
        <w:tab/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learning from global experience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, World Bank Publications.</w:t>
      </w:r>
    </w:p>
    <w:p>
      <w:pPr>
        <w:autoSpaceDN w:val="0"/>
        <w:autoSpaceDE w:val="0"/>
        <w:widowControl/>
        <w:spacing w:line="424" w:lineRule="exact" w:before="238" w:after="0"/>
        <w:ind w:left="548" w:right="24" w:hanging="288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Gereffi, G. (1994), The organization of buyer-driven global commodity chains,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in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Gereffi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&amp;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Korzeniewicz,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eds,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‘Commodity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Chains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Global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Capital-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ism’, Praeger, Westport, CT, pp. 95–122.</w:t>
      </w:r>
    </w:p>
    <w:p>
      <w:pPr>
        <w:autoSpaceDN w:val="0"/>
        <w:tabs>
          <w:tab w:pos="548" w:val="left"/>
        </w:tabs>
        <w:autoSpaceDE w:val="0"/>
        <w:widowControl/>
        <w:spacing w:line="422" w:lineRule="exact" w:before="242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Gereffi, G., Humphrey, J. &amp; Sturgeon, T. (2005), ‘The governance of global value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chains’,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Review of international political economy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 12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(1), 78–104.</w:t>
      </w:r>
    </w:p>
    <w:p>
      <w:pPr>
        <w:autoSpaceDN w:val="0"/>
        <w:autoSpaceDE w:val="0"/>
        <w:widowControl/>
        <w:spacing w:line="424" w:lineRule="exact" w:before="240" w:after="0"/>
        <w:ind w:left="548" w:right="24" w:hanging="288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Hidalgo,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C. A. &amp; Hausmann,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R. (2009),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‘The building blocks of economic com-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plexity’,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Proceedings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national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academy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sciences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106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(26),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10570–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10575.</w:t>
      </w:r>
    </w:p>
    <w:p>
      <w:pPr>
        <w:autoSpaceDN w:val="0"/>
        <w:autoSpaceDE w:val="0"/>
        <w:widowControl/>
        <w:spacing w:line="424" w:lineRule="exact" w:before="238" w:after="0"/>
        <w:ind w:left="144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Humphrey,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&amp;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Schmitz,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H.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(2002),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‘How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does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insertion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global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value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chains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affect upgrading in industrial clusters?’,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Regional Studies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 36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(9), 1017–1027.</w:t>
      </w:r>
    </w:p>
    <w:p>
      <w:pPr>
        <w:autoSpaceDN w:val="0"/>
        <w:tabs>
          <w:tab w:pos="548" w:val="left"/>
        </w:tabs>
        <w:autoSpaceDE w:val="0"/>
        <w:widowControl/>
        <w:spacing w:line="424" w:lineRule="exact" w:before="23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Kaplinsky, R. &amp; Morris, M. (2001),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A Handbook for Value Chain Research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, IDRC,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Ottawa.</w:t>
      </w:r>
    </w:p>
    <w:p>
      <w:pPr>
        <w:autoSpaceDN w:val="0"/>
        <w:tabs>
          <w:tab w:pos="548" w:val="left"/>
        </w:tabs>
        <w:autoSpaceDE w:val="0"/>
        <w:widowControl/>
        <w:spacing w:line="424" w:lineRule="exact" w:before="238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Lim˜ao,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&amp;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Venables,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(2001),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‘Infrastructure,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geographical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disadvantage,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transport costs, and trade’,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The World Bank Economic Review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 15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(3), 451–479.</w:t>
      </w:r>
    </w:p>
    <w:p>
      <w:pPr>
        <w:autoSpaceDN w:val="0"/>
        <w:autoSpaceDE w:val="0"/>
        <w:widowControl/>
        <w:spacing w:line="424" w:lineRule="exact" w:before="238" w:after="0"/>
        <w:ind w:left="548" w:right="24" w:hanging="288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MacKinnon, J. G. &amp; White, H. (1985), ‘Asymptotic covariance matrices for max-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imum likelihood and quasi-maximum likelihood estimators’,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Journal of econo-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metrics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 29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(3), 305–325.</w:t>
      </w:r>
    </w:p>
    <w:p>
      <w:pPr>
        <w:autoSpaceDN w:val="0"/>
        <w:autoSpaceDE w:val="0"/>
        <w:widowControl/>
        <w:spacing w:line="422" w:lineRule="exact" w:before="240" w:after="0"/>
        <w:ind w:left="548" w:right="24" w:hanging="288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McMillan, M., Rodrik, D. &amp; Sep´ulveda, C. (2017), ‘Structural change, fundamen-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tals,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growth: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framework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case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studies’.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NBER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Working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Paper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No.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23378.</w:t>
      </w:r>
    </w:p>
    <w:p>
      <w:pPr>
        <w:autoSpaceDN w:val="0"/>
        <w:tabs>
          <w:tab w:pos="548" w:val="left"/>
        </w:tabs>
        <w:autoSpaceDE w:val="0"/>
        <w:widowControl/>
        <w:spacing w:line="422" w:lineRule="exact" w:before="242" w:after="0"/>
        <w:ind w:left="260" w:right="0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Milberg,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W. &amp; Winkler,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D. (2013),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Outsourcing economics: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global value chains </w:t>
      </w:r>
      <w:r>
        <w:tab/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in capitalist development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, Cambridge University Press.</w:t>
      </w:r>
    </w:p>
    <w:p>
      <w:pPr>
        <w:autoSpaceDN w:val="0"/>
        <w:autoSpaceDE w:val="0"/>
        <w:widowControl/>
        <w:spacing w:line="288" w:lineRule="exact" w:before="540" w:after="0"/>
        <w:ind w:left="0" w:right="4558" w:firstLine="0"/>
        <w:jc w:val="righ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77</w:t>
      </w:r>
    </w:p>
    <w:p>
      <w:pPr>
        <w:sectPr>
          <w:pgSz w:w="11906" w:h="16838"/>
          <w:pgMar w:top="184" w:right="826" w:bottom="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0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NE Asian GVC Integration and Uzbekistan Industrialisation</w:t>
      </w:r>
    </w:p>
    <w:p>
      <w:pPr>
        <w:autoSpaceDN w:val="0"/>
        <w:tabs>
          <w:tab w:pos="548" w:val="left"/>
        </w:tabs>
        <w:autoSpaceDE w:val="0"/>
        <w:widowControl/>
        <w:spacing w:line="424" w:lineRule="exact" w:before="448" w:after="0"/>
        <w:ind w:left="260" w:right="144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Pomfret,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(2019),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Central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Asian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Economies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in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Twenty-First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Century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,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Princeton University Press, Princeton.</w:t>
      </w:r>
    </w:p>
    <w:p>
      <w:pPr>
        <w:autoSpaceDN w:val="0"/>
        <w:autoSpaceDE w:val="0"/>
        <w:widowControl/>
        <w:spacing w:line="422" w:lineRule="exact" w:before="240" w:after="0"/>
        <w:ind w:left="548" w:right="204" w:hanging="288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Rakhmatullayev,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S.,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Yusupov,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N.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&amp;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Tashkentov,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(2023),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‘Institutional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con-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straints on fdi in uzbekistan’,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Eurasian Geography and Economics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 64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(4), 412–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436.</w:t>
      </w:r>
    </w:p>
    <w:p>
      <w:pPr>
        <w:autoSpaceDN w:val="0"/>
        <w:tabs>
          <w:tab w:pos="548" w:val="left"/>
        </w:tabs>
        <w:autoSpaceDE w:val="0"/>
        <w:widowControl/>
        <w:spacing w:line="422" w:lineRule="exact" w:before="242" w:after="0"/>
        <w:ind w:left="260" w:right="144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Rodrik, D. (2016), ‘Premature deindustrialization’,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Journal of Economic Growth </w:t>
      </w:r>
      <w:r>
        <w:tab/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21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(1), 1–33.</w:t>
      </w:r>
    </w:p>
    <w:p>
      <w:pPr>
        <w:autoSpaceDN w:val="0"/>
        <w:autoSpaceDE w:val="0"/>
        <w:widowControl/>
        <w:spacing w:line="424" w:lineRule="exact" w:before="240" w:after="0"/>
        <w:ind w:left="548" w:right="204" w:hanging="288"/>
        <w:jc w:val="both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Sturgeon,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T.,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Van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Biesebroeck,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J.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&amp;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Gereffi,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G.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(2008),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‘Value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chains,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networks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and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clusters: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reframing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the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global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automotive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industry’,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Journal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of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Economic 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Geography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 8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(3), 297–321.</w:t>
      </w:r>
    </w:p>
    <w:p>
      <w:pPr>
        <w:autoSpaceDN w:val="0"/>
        <w:tabs>
          <w:tab w:pos="548" w:val="left"/>
        </w:tabs>
        <w:autoSpaceDE w:val="0"/>
        <w:widowControl/>
        <w:spacing w:line="424" w:lineRule="exact" w:before="238" w:after="0"/>
        <w:ind w:left="260" w:right="144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Usmanov, B. (2024), ‘Gvc integration and industrial policy in central asia’,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Post-</w:t>
      </w:r>
      <w:r>
        <w:tab/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Communist Economies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 36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(2), 145–168.</w:t>
      </w:r>
    </w:p>
    <w:p>
      <w:pPr>
        <w:autoSpaceDN w:val="0"/>
        <w:tabs>
          <w:tab w:pos="548" w:val="left"/>
        </w:tabs>
        <w:autoSpaceDE w:val="0"/>
        <w:widowControl/>
        <w:spacing w:line="424" w:lineRule="exact" w:before="238" w:after="0"/>
        <w:ind w:left="260" w:right="144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Wade, R. (1990),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Governing the Market: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Economic Theory and the Role of Gov-</w:t>
      </w:r>
      <w:r>
        <w:tab/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ernment in East Asian Industrialization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, Princeton University Press, Princeton.</w:t>
      </w:r>
    </w:p>
    <w:p>
      <w:pPr>
        <w:autoSpaceDN w:val="0"/>
        <w:tabs>
          <w:tab w:pos="548" w:val="left"/>
        </w:tabs>
        <w:autoSpaceDE w:val="0"/>
        <w:widowControl/>
        <w:spacing w:line="424" w:lineRule="exact" w:before="238" w:after="0"/>
        <w:ind w:left="260" w:right="144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World Bank (2024), ‘World development indicators’, Washington, DC: The World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Bank.</w:t>
      </w:r>
    </w:p>
    <w:p>
      <w:pPr>
        <w:autoSpaceDN w:val="0"/>
        <w:autoSpaceDE w:val="0"/>
        <w:widowControl/>
        <w:spacing w:line="288" w:lineRule="exact" w:before="132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URL: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https://databank.worldbank.org/source/world-development-indicators</w:t>
      </w:r>
    </w:p>
    <w:p>
      <w:pPr>
        <w:autoSpaceDN w:val="0"/>
        <w:tabs>
          <w:tab w:pos="548" w:val="left"/>
        </w:tabs>
        <w:autoSpaceDE w:val="0"/>
        <w:widowControl/>
        <w:spacing w:line="424" w:lineRule="exact" w:before="242" w:after="0"/>
        <w:ind w:left="260" w:right="144" w:firstLine="0"/>
        <w:jc w:val="left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World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Bank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(2025),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Uzbekistan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economic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update: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Sustaining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growth,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Technical </w:t>
      </w:r>
      <w:r>
        <w:tab/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report, World Bank, Washington, DC.</w:t>
      </w:r>
    </w:p>
    <w:p>
      <w:pPr>
        <w:autoSpaceDN w:val="0"/>
        <w:autoSpaceDE w:val="0"/>
        <w:widowControl/>
        <w:spacing w:line="422" w:lineRule="exact" w:before="0" w:after="0"/>
        <w:ind w:left="548" w:right="0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URL: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 xml:space="preserve"> https://www.worldbank.org/en/country/uzbekistan/publication/uzbekistan-</w:t>
      </w:r>
      <w:r>
        <w:rPr>
          <w:w w:val="98.93931027116447"/>
          <w:rFonts w:ascii="NimbusRomNo9L" w:hAnsi="NimbusRomNo9L" w:eastAsia="NimbusRomNo9L"/>
          <w:b w:val="0"/>
          <w:i/>
          <w:color w:val="000000"/>
          <w:sz w:val="29"/>
        </w:rPr>
        <w:t>economic-update</w:t>
      </w:r>
    </w:p>
    <w:p>
      <w:pPr>
        <w:autoSpaceDN w:val="0"/>
        <w:autoSpaceDE w:val="0"/>
        <w:widowControl/>
        <w:spacing w:line="288" w:lineRule="exact" w:before="4464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78</w:t>
      </w:r>
    </w:p>
    <w:sectPr w:rsidR="00FC693F" w:rsidRPr="0006063C" w:rsidSect="00034616">
      <w:pgSz w:w="11906" w:h="16838"/>
      <w:pgMar w:top="184" w:right="646" w:bottom="23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