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93"/>
        </w:tabs>
        <w:spacing w:after="0" w:line="240" w:lineRule="auto"/>
        <w:ind w:firstLine="709"/>
        <w:jc w:val="center"/>
        <w:rPr>
          <w:rFonts w:ascii="Times New Roman" w:hAnsi="Times New Roman" w:cs="Times New Roman"/>
          <w:b/>
          <w:iCs/>
          <w:sz w:val="36"/>
          <w:szCs w:val="28"/>
          <w:lang w:val="uz-Cyrl-UZ"/>
        </w:rPr>
      </w:pPr>
      <w:r>
        <w:rPr>
          <w:rFonts w:hint="default" w:ascii="Times New Roman" w:hAnsi="Times New Roman" w:cs="Times New Roman"/>
          <w:b/>
          <w:iCs/>
          <w:sz w:val="36"/>
          <w:szCs w:val="28"/>
          <w:lang w:val="en-US"/>
        </w:rPr>
        <w:t xml:space="preserve"> </w:t>
      </w:r>
      <w:r>
        <w:rPr>
          <w:rFonts w:ascii="Times New Roman" w:hAnsi="Times New Roman" w:cs="Times New Roman"/>
          <w:b/>
          <w:iCs/>
          <w:sz w:val="36"/>
          <w:szCs w:val="28"/>
          <w:lang w:val="uz-Cyrl-UZ"/>
        </w:rPr>
        <w:t>2</w:t>
      </w:r>
      <w:r>
        <w:rPr>
          <w:rFonts w:ascii="Times New Roman" w:hAnsi="Times New Roman" w:cs="Times New Roman"/>
          <w:b/>
          <w:iCs/>
          <w:sz w:val="36"/>
          <w:szCs w:val="28"/>
          <w:lang w:val="en-US"/>
        </w:rPr>
        <w:t>-</w:t>
      </w:r>
      <w:r>
        <w:rPr>
          <w:rFonts w:ascii="Times New Roman" w:hAnsi="Times New Roman" w:cs="Times New Roman"/>
          <w:b/>
          <w:iCs/>
          <w:sz w:val="36"/>
          <w:szCs w:val="28"/>
          <w:lang w:val="uz-Cyrl-UZ"/>
        </w:rPr>
        <w:t>MAVZU. O‘ZBYEKISTONDA DAVLATNING DIN VA DINIY TASHKILOTLAR BILAN MUNOSABATI</w:t>
      </w:r>
    </w:p>
    <w:p>
      <w:pPr>
        <w:spacing w:after="0" w:line="240" w:lineRule="auto"/>
        <w:ind w:firstLine="709"/>
        <w:jc w:val="center"/>
        <w:rPr>
          <w:rFonts w:ascii="Times New Roman" w:hAnsi="Times New Roman" w:cs="Times New Roman"/>
          <w:b/>
          <w:iCs/>
          <w:sz w:val="28"/>
          <w:szCs w:val="28"/>
          <w:lang w:val="uz-Cyrl-UZ"/>
        </w:rPr>
      </w:pPr>
      <w:r>
        <w:rPr>
          <w:rFonts w:ascii="Times New Roman" w:hAnsi="Times New Roman" w:cs="Times New Roman"/>
          <w:b/>
          <w:iCs/>
          <w:sz w:val="28"/>
          <w:szCs w:val="28"/>
          <w:lang w:val="uz-Cyrl-UZ"/>
        </w:rPr>
        <w:t>Reja:</w:t>
      </w:r>
    </w:p>
    <w:p>
      <w:pPr>
        <w:pStyle w:val="7"/>
        <w:numPr>
          <w:ilvl w:val="0"/>
          <w:numId w:val="1"/>
        </w:numPr>
        <w:tabs>
          <w:tab w:val="left" w:pos="1134"/>
        </w:tabs>
        <w:spacing w:after="0" w:line="240" w:lineRule="auto"/>
        <w:ind w:left="0" w:firstLine="709"/>
        <w:jc w:val="both"/>
        <w:rPr>
          <w:rFonts w:ascii="Times New Roman" w:hAnsi="Times New Roman" w:cs="Times New Roman"/>
          <w:bCs/>
          <w:iCs/>
          <w:sz w:val="28"/>
          <w:szCs w:val="28"/>
          <w:lang w:val="uz-Cyrl-UZ"/>
        </w:rPr>
      </w:pPr>
      <w:r>
        <w:rPr>
          <w:rFonts w:ascii="Times New Roman" w:hAnsi="Times New Roman" w:cs="Times New Roman"/>
          <w:bCs/>
          <w:iCs/>
          <w:sz w:val="28"/>
          <w:szCs w:val="28"/>
          <w:lang w:val="uz-Cyrl-UZ"/>
        </w:rPr>
        <w:t>Davlat va din o‘rtasidagi munosabatlarni tartibga solishning tiplari.</w:t>
      </w:r>
    </w:p>
    <w:p>
      <w:pPr>
        <w:pStyle w:val="7"/>
        <w:numPr>
          <w:ilvl w:val="0"/>
          <w:numId w:val="1"/>
        </w:numPr>
        <w:tabs>
          <w:tab w:val="left" w:pos="1134"/>
        </w:tabs>
        <w:spacing w:after="0" w:line="240" w:lineRule="auto"/>
        <w:ind w:left="0" w:firstLine="709"/>
        <w:jc w:val="both"/>
        <w:rPr>
          <w:rFonts w:ascii="Times New Roman" w:hAnsi="Times New Roman" w:cs="Times New Roman"/>
          <w:bCs/>
          <w:iCs/>
          <w:sz w:val="28"/>
          <w:szCs w:val="28"/>
          <w:lang w:val="uz-Cyrl-UZ"/>
        </w:rPr>
      </w:pPr>
      <w:r>
        <w:rPr>
          <w:rFonts w:ascii="Times New Roman" w:hAnsi="Times New Roman" w:cs="Times New Roman"/>
          <w:bCs/>
          <w:iCs/>
          <w:sz w:val="28"/>
          <w:szCs w:val="28"/>
          <w:lang w:val="uz-Cyrl-UZ"/>
        </w:rPr>
        <w:t>O‘zbekistonda vijdon erkinligini ta’minlanishi.</w:t>
      </w:r>
    </w:p>
    <w:p>
      <w:pPr>
        <w:pStyle w:val="7"/>
        <w:numPr>
          <w:ilvl w:val="0"/>
          <w:numId w:val="1"/>
        </w:numPr>
        <w:tabs>
          <w:tab w:val="left" w:pos="1134"/>
        </w:tabs>
        <w:spacing w:after="0" w:line="240" w:lineRule="auto"/>
        <w:ind w:left="0" w:firstLine="709"/>
        <w:jc w:val="both"/>
        <w:rPr>
          <w:rFonts w:ascii="Times New Roman" w:hAnsi="Times New Roman" w:cs="Times New Roman"/>
          <w:bCs/>
          <w:iCs/>
          <w:sz w:val="28"/>
          <w:szCs w:val="28"/>
          <w:lang w:val="uz-Cyrl-UZ"/>
        </w:rPr>
      </w:pPr>
      <w:r>
        <w:rPr>
          <w:rFonts w:ascii="Times New Roman" w:hAnsi="Times New Roman" w:cs="Times New Roman"/>
          <w:bCs/>
          <w:iCs/>
          <w:sz w:val="28"/>
          <w:szCs w:val="28"/>
          <w:lang w:val="uz-Cyrl-UZ"/>
        </w:rPr>
        <w:t>O‘zbekistonda davlat va diniy tashkilotlar o‘rtasidagi munosabatlar.</w:t>
      </w:r>
    </w:p>
    <w:p>
      <w:pPr>
        <w:spacing w:after="0" w:line="240" w:lineRule="auto"/>
        <w:ind w:firstLine="709"/>
        <w:jc w:val="both"/>
        <w:rPr>
          <w:rFonts w:ascii="Times New Roman" w:hAnsi="Times New Roman" w:cs="Times New Roman"/>
          <w:bCs/>
          <w:i/>
          <w:sz w:val="28"/>
          <w:szCs w:val="28"/>
          <w:lang w:val="uz-Cyrl-UZ"/>
        </w:rPr>
      </w:pPr>
      <w:r>
        <w:rPr>
          <w:rFonts w:ascii="Times New Roman" w:hAnsi="Times New Roman" w:cs="Times New Roman"/>
          <w:b/>
          <w:iCs/>
          <w:sz w:val="28"/>
          <w:szCs w:val="28"/>
          <w:lang w:val="uz-Cyrl-UZ"/>
        </w:rPr>
        <w:t xml:space="preserve">Tayanch </w:t>
      </w:r>
      <w:r>
        <w:rPr>
          <w:rFonts w:ascii="Times New Roman" w:hAnsi="Times New Roman" w:cs="Times New Roman"/>
          <w:b/>
          <w:bCs/>
          <w:sz w:val="28"/>
          <w:szCs w:val="28"/>
          <w:lang w:val="uz-Cyrl-UZ"/>
        </w:rPr>
        <w:t>tushunchalar</w:t>
      </w:r>
      <w:r>
        <w:rPr>
          <w:rFonts w:ascii="Times New Roman" w:hAnsi="Times New Roman" w:cs="Times New Roman"/>
          <w:b/>
          <w:iCs/>
          <w:sz w:val="28"/>
          <w:szCs w:val="28"/>
          <w:lang w:val="uz-Cyrl-UZ"/>
        </w:rPr>
        <w:t xml:space="preserve">: </w:t>
      </w:r>
      <w:r>
        <w:rPr>
          <w:rFonts w:ascii="Times New Roman" w:hAnsi="Times New Roman" w:cs="Times New Roman"/>
          <w:bCs/>
          <w:i/>
          <w:sz w:val="28"/>
          <w:szCs w:val="28"/>
          <w:lang w:val="uz-Cyrl-UZ"/>
        </w:rPr>
        <w:t xml:space="preserve">diniy tashkilotlar, </w:t>
      </w:r>
      <w:r>
        <w:rPr>
          <w:rFonts w:ascii="Times New Roman" w:hAnsi="Times New Roman" w:cs="Times New Roman"/>
          <w:i/>
          <w:sz w:val="28"/>
          <w:szCs w:val="28"/>
          <w:lang w:val="uz-Cyrl-UZ"/>
        </w:rPr>
        <w:t>diniy tashkilotlarning markaziy boshqaruv organlari,</w:t>
      </w:r>
      <w:r>
        <w:rPr>
          <w:rFonts w:ascii="Times New Roman" w:hAnsi="Times New Roman" w:cs="Times New Roman"/>
          <w:bCs/>
          <w:i/>
          <w:sz w:val="28"/>
          <w:szCs w:val="28"/>
          <w:lang w:val="uz-Cyrl-UZ"/>
        </w:rPr>
        <w:t xml:space="preserve"> konfessiya, masjid, vijdon erkinligi, e’tiqod erkinligi, </w:t>
      </w:r>
      <w:r>
        <w:rPr>
          <w:rFonts w:ascii="Times New Roman" w:hAnsi="Times New Roman" w:cs="Times New Roman"/>
          <w:i/>
          <w:sz w:val="28"/>
          <w:szCs w:val="28"/>
          <w:lang w:val="uz-Cyrl-UZ"/>
        </w:rPr>
        <w:t>dahriy</w:t>
      </w:r>
      <w:r>
        <w:rPr>
          <w:rFonts w:ascii="Times New Roman" w:hAnsi="Times New Roman" w:cs="Times New Roman"/>
          <w:i/>
          <w:sz w:val="28"/>
          <w:szCs w:val="28"/>
          <w:lang w:val="uz-Cyrl-UZ"/>
        </w:rPr>
        <w:softHyphen/>
      </w:r>
      <w:r>
        <w:rPr>
          <w:rFonts w:ascii="Times New Roman" w:hAnsi="Times New Roman" w:cs="Times New Roman"/>
          <w:i/>
          <w:sz w:val="28"/>
          <w:szCs w:val="28"/>
          <w:lang w:val="uz-Cyrl-UZ"/>
        </w:rPr>
        <w:softHyphen/>
      </w:r>
      <w:r>
        <w:rPr>
          <w:rFonts w:ascii="Times New Roman" w:hAnsi="Times New Roman" w:cs="Times New Roman"/>
          <w:i/>
          <w:sz w:val="28"/>
          <w:szCs w:val="28"/>
          <w:lang w:val="uz-Cyrl-UZ"/>
        </w:rPr>
        <w:t xml:space="preserve"> – ateist,</w:t>
      </w:r>
      <w:r>
        <w:rPr>
          <w:rFonts w:ascii="Times New Roman" w:hAnsi="Times New Roman" w:cs="Times New Roman"/>
          <w:bCs/>
          <w:i/>
          <w:sz w:val="28"/>
          <w:szCs w:val="28"/>
          <w:lang w:val="uz-Cyrl-UZ"/>
        </w:rPr>
        <w:t xml:space="preserve"> dinning davlatdan ajratilish, sekulyarizm.</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b/>
          <w:bCs/>
          <w:sz w:val="28"/>
          <w:szCs w:val="28"/>
          <w:lang w:val="uz-Cyrl-UZ"/>
        </w:rPr>
        <w:t xml:space="preserve">Mavzu o‘quv maqsadi: </w:t>
      </w:r>
      <w:r>
        <w:rPr>
          <w:rFonts w:ascii="Times New Roman" w:hAnsi="Times New Roman" w:cs="Times New Roman"/>
          <w:sz w:val="28"/>
          <w:szCs w:val="28"/>
          <w:lang w:val="uz-Cyrl-UZ"/>
        </w:rPr>
        <w:t>Talabalarda davlat va din munosabatlarining jahonda tarqalgan shakllari, O‘zbekiston Respublikasida davlat va din munosabatlarining o‘ziga xos jihatlari, vijdon erkinligining mazmun-mohiyati, O‘zbekiston Respublikasida diniy takshilotlar faoliyatining qonunchilik asoslari haqida bilimlarini oshirish.</w:t>
      </w:r>
    </w:p>
    <w:p>
      <w:pPr>
        <w:spacing w:after="0" w:line="240" w:lineRule="auto"/>
        <w:ind w:firstLine="709"/>
        <w:jc w:val="both"/>
        <w:rPr>
          <w:rFonts w:ascii="Times New Roman" w:hAnsi="Times New Roman" w:cs="Times New Roman"/>
          <w:bCs/>
          <w:iCs/>
          <w:sz w:val="28"/>
          <w:szCs w:val="28"/>
          <w:lang w:val="uz-Cyrl-UZ"/>
        </w:rPr>
      </w:pPr>
    </w:p>
    <w:p>
      <w:pPr>
        <w:numPr>
          <w:ilvl w:val="0"/>
          <w:numId w:val="2"/>
        </w:numPr>
        <w:spacing w:after="0" w:line="240" w:lineRule="auto"/>
        <w:ind w:left="0" w:firstLine="709"/>
        <w:jc w:val="both"/>
        <w:rPr>
          <w:rFonts w:ascii="Times New Roman" w:hAnsi="Times New Roman" w:cs="Times New Roman"/>
          <w:b/>
          <w:sz w:val="28"/>
          <w:szCs w:val="28"/>
          <w:lang w:val="uz-Cyrl-UZ"/>
        </w:rPr>
      </w:pPr>
      <w:r>
        <w:rPr>
          <w:rFonts w:ascii="Times New Roman" w:hAnsi="Times New Roman" w:cs="Times New Roman"/>
          <w:b/>
          <w:iCs/>
          <w:sz w:val="28"/>
          <w:szCs w:val="28"/>
          <w:lang w:val="uz-Cyrl-UZ"/>
        </w:rPr>
        <w:t xml:space="preserve">Davlat va din o‘rtasidagi munosabatlarni tartibga solishning tiplari. </w:t>
      </w:r>
      <w:r>
        <w:rPr>
          <w:rFonts w:ascii="Times New Roman" w:hAnsi="Times New Roman" w:cs="Times New Roman"/>
          <w:bCs/>
          <w:sz w:val="28"/>
          <w:szCs w:val="28"/>
          <w:lang w:val="uz-Cyrl-UZ"/>
        </w:rPr>
        <w:t>Rivojlangan demokratik yo‘ldan ketayotgan davlatlarning hozirgi zamonda dinga munosabati asosan vijdon erkinligini ta’minlash va diniy bag‘rikenglikka asoslangan. Shunga qaramay, bugungi kunda davlat va din o‘rtasidagi munosabatlar o‘z mazmuni, mohiyati, shakllari va usullariga ko‘ra turli davlatlarda o‘ziga xoslikka ega hamdir. Shu munosabat bilan din va davlat o‘rtasidagi munosabatning tiplari, modellari haqida fikr yuritish mumkin.</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Hozirda davlat bilan din (diniy tashkilotlar) o‘rtasidagi munosabatlarni tartibga solishning turli shakllari mavjud bo‘lib, ular bugunga kelib quyidagi uchta asosiy turkumga ajratiladi: </w:t>
      </w:r>
    </w:p>
    <w:p>
      <w:pPr>
        <w:numPr>
          <w:ilvl w:val="0"/>
          <w:numId w:val="3"/>
        </w:numPr>
        <w:tabs>
          <w:tab w:val="left" w:pos="1260"/>
        </w:tabs>
        <w:spacing w:after="0" w:line="240" w:lineRule="auto"/>
        <w:ind w:left="0"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en-US"/>
        </w:rPr>
        <w:t>Davlat cherkovi modeli – identifikatsion model. Bunday modelni biz, misol uchun, Daniya, Angliya, Gretsiya, Shvetsiya, Finlyandiya, Norvegiyada (ya’ni Yevropa ittifo</w:t>
      </w:r>
      <w:r>
        <w:rPr>
          <w:rFonts w:ascii="Times New Roman" w:hAnsi="Times New Roman" w:cs="Times New Roman"/>
          <w:bCs/>
          <w:sz w:val="28"/>
          <w:szCs w:val="28"/>
          <w:lang w:val="uz-Cyrl-UZ"/>
        </w:rPr>
        <w:t>q</w:t>
      </w:r>
      <w:r>
        <w:rPr>
          <w:rFonts w:ascii="Times New Roman" w:hAnsi="Times New Roman" w:cs="Times New Roman"/>
          <w:bCs/>
          <w:sz w:val="28"/>
          <w:szCs w:val="28"/>
          <w:lang w:val="en-US"/>
        </w:rPr>
        <w:t>ining deyarli uchdan bir qismida) kuzatishimiz mumkin.</w:t>
      </w:r>
    </w:p>
    <w:p>
      <w:pPr>
        <w:numPr>
          <w:ilvl w:val="0"/>
          <w:numId w:val="3"/>
        </w:numPr>
        <w:tabs>
          <w:tab w:val="left" w:pos="1260"/>
        </w:tabs>
        <w:spacing w:after="0" w:line="240" w:lineRule="auto"/>
        <w:ind w:left="0"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Separatsion, ya’ni davlat dindan ajratilganligiga asoslangan model. Davlat bilan din o‘rtasidagi munosabatlarni tartibga solishning bu turi AQSh, Fransiya, Niderlandiya mamlakatlarida keng tarqalgan.</w:t>
      </w:r>
    </w:p>
    <w:p>
      <w:pPr>
        <w:numPr>
          <w:ilvl w:val="0"/>
          <w:numId w:val="3"/>
        </w:numPr>
        <w:tabs>
          <w:tab w:val="left" w:pos="1260"/>
        </w:tabs>
        <w:spacing w:after="0" w:line="240" w:lineRule="auto"/>
        <w:ind w:left="0"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en-US"/>
        </w:rPr>
        <w:t xml:space="preserve">Kooperatsion – neytralitet </w:t>
      </w:r>
      <w:r>
        <w:rPr>
          <w:rFonts w:ascii="Times New Roman" w:hAnsi="Times New Roman" w:cs="Times New Roman"/>
          <w:bCs/>
          <w:sz w:val="28"/>
          <w:szCs w:val="28"/>
          <w:lang w:val="uz-Cyrl-UZ"/>
        </w:rPr>
        <w:t>modeli. Germaniya, Ispaniya, Itali</w:t>
      </w:r>
      <w:r>
        <w:rPr>
          <w:rFonts w:ascii="Times New Roman" w:hAnsi="Times New Roman" w:cs="Times New Roman"/>
          <w:bCs/>
          <w:sz w:val="28"/>
          <w:szCs w:val="28"/>
          <w:lang w:val="en-US"/>
        </w:rPr>
        <w:t>ya, Belgiya, Lyuksemburg, Avstriya kabi mamlakatlarida o‘z aksini topgan.</w:t>
      </w:r>
      <w:r>
        <w:rPr>
          <w:rFonts w:ascii="Times New Roman" w:hAnsi="Times New Roman" w:cs="Times New Roman"/>
          <w:bCs/>
          <w:sz w:val="28"/>
          <w:szCs w:val="28"/>
          <w:lang w:val="uz-Cyrl-UZ"/>
        </w:rPr>
        <w:t xml:space="preserve">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Dastlab davlat va din o‘rtasidagi munosabatning identifikatsion modeliga to‘xtalamiz. Mazkur model muayyan tarixiy shart-sharoitlardan kelib chiqqan holda, Yevropaning ayrim mamlakatlarida hamon davlat dinini rasmiy belgilash prinsipiga amal qilishmoqda.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Hozirgi kunda anglikan cherkovi (rasmiy nomlanishi – Angliya cherkovi) davlat maqomiga egadir. Parlament monarxiyasi yagona konstitutsiyaviy hujjatga ega bo‘lmasa-da, mamlakatda diniy tashkilotning o‘rni-mavqei bir qator parlament qonunlari hamda davlat bilan diniy tashkilot o‘rtasidagi kelishuv-bitimlari bilan belgilanadi. Shunday hujjatlardan muhimi – 1534 yili qabul qilingan «Suprematiya (ustuvorlik) to‘g‘risidagi akt»dir. Unga binoan qirol anglikan cherkov rahbari bo‘lib hisoblanadi (1952 yildang buyon – qirolicha Yelizaveta II). Monarx hukumat vakili tavsiyasiga binoan yepiskoplarni tayinlaydi. Bunday yepiskoplarning aksariyat qismi lordlar palatasining a’zolaridir.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Barcha din xizmatchilaridan san (diniy unvon)ga bag‘ishlash jarayonida qirolga itoatkorlik to‘g‘risida qasamyod qilishi talab etiladi. Barcha diniy tashkilot hujjatlari, shuningdek anglikan cherkovining Bosh sinodi qarorlari, qonuniy kuchga kirishidan avval, parlament tomonidan tasdiqlanishi va qirol tomonidan ma’qullanishi lozim. Anglikan cherkovi xizmatchilari tomonidan rasmiylashtirilgan nikohlar yuridik kuchga ega. Diniy tashkilot o‘zining barcha mablag‘larini bevosita emas, balki «Cherkov vakolatdorlari» nomli davlat moliyaviy tashkiloti orqali tasarruf etadi. Bu tashkilot qo‘lida Angliya cherkoviga rasmiy tegishli bo‘lgan barcha moliya-mablag‘lar to‘planadi.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Shvetsiya, Daniya va Norvegiyada diniy tashkilotning maqomi boshqa mamlakatlarda bo‘lgan maqomidan jiddiy farq qiladi. Skandinaviya </w:t>
      </w:r>
      <w:bookmarkStart w:id="12" w:name="_GoBack"/>
      <w:r>
        <w:rPr>
          <w:rFonts w:ascii="Times New Roman" w:hAnsi="Times New Roman" w:cs="Times New Roman"/>
          <w:bCs/>
          <w:sz w:val="28"/>
          <w:szCs w:val="28"/>
          <w:lang w:val="uz-Cyrl-UZ"/>
        </w:rPr>
        <w:t xml:space="preserve">mamlakatlarining xarakterli belgisi – protestantizmning qat’iy ustuvorligi </w:t>
      </w:r>
      <w:bookmarkEnd w:id="12"/>
      <w:r>
        <w:rPr>
          <w:rFonts w:ascii="Times New Roman" w:hAnsi="Times New Roman" w:cs="Times New Roman"/>
          <w:bCs/>
          <w:sz w:val="28"/>
          <w:szCs w:val="28"/>
          <w:lang w:val="uz-Cyrl-UZ"/>
        </w:rPr>
        <w:t xml:space="preserve">hisoblanadi - bu mamlakatlarda aholining 90 foizidan ko‘prog‘i protestant cherkoviga mansubdir.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Yaqin va O‘rta sharq mamlakatlarining aksariyatida davlat dini sifatida islom dini e’tirof etilgan bo‘lib, bu haqda ularning nomlarida ham to‘g‘ridan-to‘g‘ri ko‘rsatilgan bo‘ladi: Pokiston Islom Respublikasi, Eron Islom Respublikasi. Shu bilan birga islom Misr, Iroq, Jazoir, Tunis va Iordaniyada ham davlat dini sifatida e’tirof etilgan.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1979 yili 23 dekabrda tasdiqlangan Eron Islom Respublikasining Konstitutsiyasida aytilishicha, «Eronda rasmiy din sifatida 12 ta imomlarning mavjudligini nazarda tutuvchi, jafariya mazmunidagi islom dini davlat dini sifatida e’tirof etilgan bo‘lib, bu qoida abadiy o‘zgarmas bo‘lib qoladi» (12-modda). Barcha fuqarolik, moliyaviy, iqtisodiy, ma’muriy, madaniy, harbiy, siyosiy va boshqa qonunlar va qoidalar islom normalari asosida belgilanishi lozim (4-modda).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Qirol bir vaqtning o‘zida hukumat rahbari, oliy bosh qo‘mondon va diniy rahbar sifatida namoyon bo‘ladigan, mutlaq teokratik monarxiyaga misol qilib Saudiya Arbistonini keltirsa bo‘ladi. Bu mamlakatda Konstitutsiya mavjud bo‘lmay, uning o‘rnini qirollik dekretlari chiqariladi. Saudiya Arabistonida islomdan boshqa dinga itoat qiladigan mahalliy aholi yo‘q. Musulmonlar Qur’on ko‘rsatmalariga qat’iy amal qilishi lozim: Allohning yagona hudoligini, Muhammad (alayhis-salom) Allohning payg‘ambari ekanligini e’tirof etishi, besh vaqt namozni kanda qilmasligi, zakot solig‘ini to‘lab borishi, ramazon oyida o‘ttiz kunlik ro‘za tutishi hamda muqaddas shaharlar – Makka va Madinaga hijrat qilishi (haj). farz, ya’ni shartdir.</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Suadiya Arabistonida sud hokimiyati asosan shariat sudlari tomonidan Qur’on ko‘rsatmalariga amal qilgan holda amalga oshiriladi.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Isroilda esa iudaizm davlat dini bo‘lib, bu mamlakatda din davlat mexanizmining bir qismi sifatida o‘zining aksini topgan. Mamlakatda yagona konstitutsiya mavjud bo‘lmay, uning o‘rniga Knesset tomonidan qabul qilinadigan qonunlar amal qiladi. 1952 yilgi qonunga binoan Isroil fuqaroligi iudaizmdan boshqa dinga e’tiqod qiluvchi yoki umuman hudoga ishonmaydigan yaxudiylarga berilmaydi. Sinagoga va ravvinatning jamiyatning turli sohalardagi aralashuvi nihoyatda keng bo‘lib, ular o‘zlari tomonidan chiqarilgan turli ko‘rsatmalar orqali e’tiqod qiluvchi hayotining turli jabhalarini tartibga soladi.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Ayrim mamlakatlarning konstitutsiyalarida diniy tashkilotning davlatdan ajratilganligi (separatsion model) mustahkamlangan bo‘lib, bunda davlat dinni o‘z fuqarolarining shaxsiy ishi sifatida ko‘radi va buni «erkin jamiyatda erkin e’tiqod» degan ibora bilan izohlasa bo‘ladi.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Tarixining boshlanishidan ko‘p konfessiyali davlat bo‘lmish AQShda, bir-birining ishlariga ikki tomonlama aralashmaslik, diniy jamoalarning erkinligi, barcha konfessiyalarga nisbatan davlatning aralashmasligi nazarda tutilgan diniy tashkilotning davlatdan qat’iy ajratilishi prinsipi keng yoyilgan.</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Diniy tashkilotning davlatdan ajratilishi prinsipi boshqa shaklda ham namoyon bo‘lishi mumkin. Yevropada bunday tizim diniy tashkilotga qarshi kurash jarayonlari natijasi sifatida shakllandi. XIX asr davomida Fransiyada davlat-din munosabatlari hamkorlikdan butunlay uzilishga qadar o‘zgarib, 1905 yildan cherkov davlatdan rasmiy ravishda ajratiladi. Shunga bog‘liq ravishda 1905 yili qabul qilingan qonun quyidagilarni tan oladi:</w:t>
      </w:r>
    </w:p>
    <w:p>
      <w:pPr>
        <w:numPr>
          <w:ilvl w:val="0"/>
          <w:numId w:val="4"/>
        </w:numPr>
        <w:spacing w:after="0" w:line="240" w:lineRule="auto"/>
        <w:ind w:left="0"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Vijdon va e’tiqod erkinligi;</w:t>
      </w:r>
    </w:p>
    <w:p>
      <w:pPr>
        <w:numPr>
          <w:ilvl w:val="0"/>
          <w:numId w:val="4"/>
        </w:numPr>
        <w:spacing w:after="0" w:line="240" w:lineRule="auto"/>
        <w:ind w:left="0"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Diniy tashkilotlar yoki ularning moliyaviy qo‘llab-quvvatlanishini davlat tomonidan tan olinishining taqiqlanishi;</w:t>
      </w:r>
    </w:p>
    <w:p>
      <w:pPr>
        <w:numPr>
          <w:ilvl w:val="0"/>
          <w:numId w:val="4"/>
        </w:numPr>
        <w:spacing w:after="0" w:line="240" w:lineRule="auto"/>
        <w:ind w:left="0"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Barcha dinlarga, hech bir istisnosiz teng munosabatda bo‘lish.</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Fransiyaning dinning davlatdan ajratilishi to‘g‘risidagi qonuni diniy marosimlarni va odatlarni bajo keltirish jamoat tartibini muhofaza qiluvchi hokimiyatlar ruxsati va nazorati bilan amalga oshirilishini belgilab qo‘ydi.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Kooperatsion, ya’ni neytralitet modeli GFRda yaqqol namoyon bo‘lgan. Davlat bilan diniy tashkilot o‘rtasidagi munosabatlar davlat hokimiyatining ustuvorligi e’tirof etilgan, davlat-cherkov huquqiga o‘sib chiqdi. XIX asrda Diniy tashkilot tomonidan o‘zini-o‘zi belgilashga bo‘lgan huquqining tan olinishi davlat bilan din o‘rtasida o‘zaro faoliyat doirasining yanada aniq belgilab olinishini belgilab berdi.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Veymar Konstitutsiyasi davridan boshlab Germaniyada davlat-cherkov munosabatlari sekulyar bo‘lib qolgan davlat bilan cherkov erkinligi o‘rtasidagi muayyan masofa bilan xarakterlanadi. Hozirgi kunda bunday masofani «neytralitet» termini bilan atash odat bo‘lgan.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Hozirgi kunda davlat-cherkov munosabatlari GFR Asosiy qonunining 140-moddasi bilan tartibga solinadi. O‘z navbatida konstitutsiyaning mazkur moddasi 1919 yilgi Veymar Konstitutsiyasining 136-139, 141- moddalaridan tashkil topgan.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Bu boradagi asosiy qoida 137-moddada o‘z aksini topgan bo‘lib, unga binoan davlat cherkovi umuman mavjud emas.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GFRda diniy mashg‘ulotlar davlat bilan cherkov o‘rtasidagi o‘zaro munosabatning o‘ziga xos ifodasi bo‘lib, diniy mashg‘ulotlar davlat bilan cherkovning umumiy ishi sifatida e’tirof etiladi. GFR Konstitutsiyasining 7-moddasiga binoan, ommaviy maktablarda diniy ta’lim, nokonfessional maktablardan tashqari, majburiy predmet bo‘lib hisoblanadi.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Ko‘rib chiqilayotgan model doirasida 1920 yilgi Avstriya konstitutsiyasi ham muayyan qiziqish kasb etadi. Unda ham vijdon va e’tiqod erkinligi to‘la e’tirof etiladi. Avstriyada ham, GFRda bo‘lgani kabi, cherkov davlatdan ajratilmagan. Katolik cherkovi umumdavlat maqomiga ega bo‘lmasa-da, diniy sohada hukmronlik qiladi va mafkuraviy hayotning turli jabhalariga jiddiy ta’sir ko‘rsatadi. E’tiqod qiluvchilarning tahminan 90% ni katoliklar tashkil etadi.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Xorijiy mamlakatlarda diniy tashkilotlarning huquqiy maqomini, davlatning dinga, vijdon va e’tiqod erkinligiga bo‘lgan munosabatini tartibga soluvchi konstitutsiyaviy va qonunchilik normalari nihoyatda turli-tumandir. Konstitutsiyalar odatda, diniy tashkilot bilan davlat o‘rtasidagi o‘zaro munosabat asoslari, jamiyatda dinning tutgan o‘rni bilan bog‘liq masalalarni tartibga soluvchi maxsus moddalarni, ayrim hollarda esa bir-butun bo‘lim va boblarni ham o‘zida aks ettiradi. Umuman olganda esa, konstitutsiyalar konfessiyalar va e’tiqod qiluvchilar huquqlarining kafili bo‘lib hisoblanadi.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O‘zbekistonda tarkib topgan davlat va din o‘rtasidagi munosabat o‘z mohiyati, mazmuni va huquqiy asoslariga ko‘ra separatsion modelga, ya’ni davlatdan din, maktabdan din ajratilganligi va vijdon erkinligi, konfessional bag‘rikenglik ta’minlanganligiga asoslanadi.</w:t>
      </w:r>
    </w:p>
    <w:p>
      <w:pPr>
        <w:autoSpaceDE w:val="0"/>
        <w:autoSpaceDN w:val="0"/>
        <w:adjustRightInd w:val="0"/>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O‘zbekiston dunyoviy davlat bo‘lib, mamlaktimizda din davlatdan alohida bo‘lib, bu haqda mamlakatimiz Konstitutsiyasining 61-moddasida shunday deyiladi: «Diniy tashkilotlar va birlashmalar davlatdan ajratilgan hamda qonun oldida tengdirlar. Davlat diniy birlashmalarning faoliyatiga aralashmaydi». </w:t>
      </w:r>
    </w:p>
    <w:p>
      <w:pPr>
        <w:autoSpaceDE w:val="0"/>
        <w:autoSpaceDN w:val="0"/>
        <w:adjustRightInd w:val="0"/>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 xml:space="preserve">Bu g‘oya «Vijdon erkinligi va diniy tashkilotlar to‘g‘risida»gi Qonunning 5-moddasida ham mustahkamlangan bo‘lib, unda ham dinning davlatdan ajratilganligi, hech bir dinga yoki diniy e’tiqodga boshqalariga nisbatan biron-bir imtiyoz yoki cheklashlar belgilanishiga yo‘l qo‘yilmasligi belgilab qo‘yilgan. Bu esa mamlakatimizda davlatning diniy ishlarga, dinning esa davlat ishlariga (qonun hujjatlarida ko‘rsatilgan holatlar bundan mustasno, albatta) aralashmasligini anglatadi.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Buning zamirida davlat tomonidan turli dinlarga e’tiqod qiluvchi va dinga e’tiqod qilmaydigan fuqarolar, shu kabi tashkilotlar o‘rtasida o‘zaro murosa va hurmat o‘rnatilishiga ko‘maklashishi, ular o‘rtasida vujudga kelishi mumkin bo‘lgan qarama-qarshilik va keskinliklarning oldini olishi, diniy konfessiyalar o‘rtasidagi tinchlik va totuvlikni qo‘llab-quvvatlashi, diniy tashkilotlar zimmasiga davlat o‘zining hech qanday vazifasini bajarishni yuklamasligi, ularning qonun hujjatlariga zid bo‘lmagan faoliyatiga aralashmasligi kabilar yotadi.</w:t>
      </w:r>
    </w:p>
    <w:p>
      <w:pPr>
        <w:pStyle w:val="5"/>
        <w:ind w:firstLine="709"/>
        <w:rPr>
          <w:szCs w:val="28"/>
          <w:lang w:val="uz-Cyrl-UZ"/>
        </w:rPr>
      </w:pPr>
      <w:r>
        <w:rPr>
          <w:szCs w:val="28"/>
          <w:lang w:val="uz-Cyrl-UZ"/>
        </w:rPr>
        <w:t>Shu bilan birga O‘zbekiston Respublikasi demokratik prinsiplarga sodiqligini ifodasi sifatda davlatning din va diniy tashkilotlar bilan o‘zaro munosabatda quyidagi pritsiplarga amal qilishini e’lon qildi:</w:t>
      </w:r>
    </w:p>
    <w:p>
      <w:pPr>
        <w:pStyle w:val="5"/>
        <w:numPr>
          <w:ilvl w:val="0"/>
          <w:numId w:val="5"/>
        </w:numPr>
        <w:tabs>
          <w:tab w:val="left" w:pos="142"/>
          <w:tab w:val="clear" w:pos="1429"/>
        </w:tabs>
        <w:ind w:left="0" w:firstLine="709"/>
        <w:rPr>
          <w:i/>
          <w:szCs w:val="28"/>
          <w:lang w:val="uz-Cyrl-UZ"/>
        </w:rPr>
      </w:pPr>
      <w:r>
        <w:rPr>
          <w:i/>
          <w:szCs w:val="28"/>
          <w:lang w:val="uz-Cyrl-UZ"/>
        </w:rPr>
        <w:t>dindorlarning diniy tuyg‘ularini hurmat qilish;</w:t>
      </w:r>
    </w:p>
    <w:p>
      <w:pPr>
        <w:pStyle w:val="5"/>
        <w:numPr>
          <w:ilvl w:val="0"/>
          <w:numId w:val="5"/>
        </w:numPr>
        <w:tabs>
          <w:tab w:val="left" w:pos="142"/>
          <w:tab w:val="clear" w:pos="1429"/>
        </w:tabs>
        <w:ind w:left="0" w:firstLine="709"/>
        <w:rPr>
          <w:i/>
          <w:szCs w:val="28"/>
          <w:lang w:val="uz-Cyrl-UZ"/>
        </w:rPr>
      </w:pPr>
      <w:r>
        <w:rPr>
          <w:i/>
          <w:szCs w:val="28"/>
          <w:lang w:val="uz-Cyrl-UZ"/>
        </w:rPr>
        <w:t>diniy e’tiqodlarni fuqarolarning yoki ular uyushmalarining xususiy ishi deb tan olish;</w:t>
      </w:r>
    </w:p>
    <w:p>
      <w:pPr>
        <w:pStyle w:val="5"/>
        <w:numPr>
          <w:ilvl w:val="0"/>
          <w:numId w:val="5"/>
        </w:numPr>
        <w:tabs>
          <w:tab w:val="left" w:pos="142"/>
          <w:tab w:val="clear" w:pos="1429"/>
        </w:tabs>
        <w:ind w:left="0" w:firstLine="709"/>
        <w:rPr>
          <w:i/>
          <w:szCs w:val="28"/>
          <w:lang w:val="uz-Cyrl-UZ"/>
        </w:rPr>
      </w:pPr>
      <w:r>
        <w:rPr>
          <w:i/>
          <w:szCs w:val="28"/>
          <w:lang w:val="uz-Cyrl-UZ"/>
        </w:rPr>
        <w:t>diniy qarashlarga amal qiluvchi fuqarolarning ham, ularga amal qilmaydigan fuqarolarning ham huquqlarini teng kafolatlash hamda ularni ta’qib qilishga yo‘l qo‘ymaslik;</w:t>
      </w:r>
    </w:p>
    <w:p>
      <w:pPr>
        <w:pStyle w:val="5"/>
        <w:numPr>
          <w:ilvl w:val="0"/>
          <w:numId w:val="5"/>
        </w:numPr>
        <w:tabs>
          <w:tab w:val="left" w:pos="142"/>
          <w:tab w:val="clear" w:pos="1429"/>
        </w:tabs>
        <w:ind w:left="0" w:firstLine="709"/>
        <w:rPr>
          <w:i/>
          <w:szCs w:val="28"/>
          <w:lang w:val="uz-Cyrl-UZ"/>
        </w:rPr>
      </w:pPr>
      <w:r>
        <w:rPr>
          <w:i/>
          <w:szCs w:val="28"/>
          <w:lang w:val="uz-Cyrl-UZ"/>
        </w:rPr>
        <w:t>ma’naviy tiklanish, umuminsoniy axloqiy qadriyatlarni qaror toptirish ishida turli diniy uyushmalarning imkoniyatlaridan foydalanish uchun ular bilan muloqot qilish yo‘llarini izlash zarurati;</w:t>
      </w:r>
    </w:p>
    <w:p>
      <w:pPr>
        <w:pStyle w:val="5"/>
        <w:numPr>
          <w:ilvl w:val="0"/>
          <w:numId w:val="5"/>
        </w:numPr>
        <w:tabs>
          <w:tab w:val="left" w:pos="142"/>
          <w:tab w:val="clear" w:pos="1429"/>
        </w:tabs>
        <w:ind w:left="0" w:firstLine="709"/>
        <w:rPr>
          <w:i/>
          <w:szCs w:val="28"/>
          <w:lang w:val="uz-Cyrl-UZ"/>
        </w:rPr>
      </w:pPr>
      <w:r>
        <w:rPr>
          <w:i/>
          <w:szCs w:val="28"/>
          <w:lang w:val="uz-Cyrl-UZ"/>
        </w:rPr>
        <w:t xml:space="preserve">dindan buzg‘unchilik maqsadlarida foydalanishga yo‘l qo‘yib bo‘lmasligini e’tirof etish. </w:t>
      </w:r>
    </w:p>
    <w:p>
      <w:pPr>
        <w:spacing w:after="0" w:line="240" w:lineRule="auto"/>
        <w:ind w:firstLine="709"/>
        <w:jc w:val="both"/>
        <w:rPr>
          <w:rFonts w:ascii="Times New Roman" w:hAnsi="Times New Roman" w:cs="Times New Roman"/>
          <w:bCs/>
          <w:sz w:val="28"/>
          <w:szCs w:val="28"/>
          <w:lang w:val="uz-Cyrl-UZ"/>
        </w:rPr>
      </w:pPr>
      <w:r>
        <w:rPr>
          <w:rFonts w:ascii="Times New Roman" w:hAnsi="Times New Roman" w:cs="Times New Roman"/>
          <w:bCs/>
          <w:sz w:val="28"/>
          <w:szCs w:val="28"/>
          <w:lang w:val="uz-Cyrl-UZ"/>
        </w:rPr>
        <w:t>Yuqoridagilarga asoslangan holda, xulosa qilish mumkinki, biz yuqorida tahlil etgan davlat va din o‘rtasidagi munosabatning uch modeli davlat va din o‘rtasidagi munosabatning turli-tuman qirralarini jihatlarini va xossalarini to‘laligicha qamrab ololmaydi. Davlat va din o‘rtasidagi munosabatning bir modelida boshqa model elementlari ham uchrab qolishi mumkin. Shu jihatlarni hisobga olgan holda ayish mumkinki, davlat va din o‘rtasidagi munosabatning qaysi modelda bo‘lishi shu davlatning taraqqiyoti, undagi aholining mentaliteti, dinning xususiyati, mamlakatdagi demokratik vaziyat, inson huquqlarining ta’minlanganligi, xalqaro ahvol, jamiyatning onggi kabi omillar ta’sir etishi shubhasizdir.</w:t>
      </w:r>
    </w:p>
    <w:p>
      <w:pPr>
        <w:pStyle w:val="7"/>
        <w:numPr>
          <w:ilvl w:val="0"/>
          <w:numId w:val="2"/>
        </w:numPr>
        <w:spacing w:after="0" w:line="240" w:lineRule="auto"/>
        <w:ind w:left="0" w:firstLine="709"/>
        <w:jc w:val="both"/>
        <w:rPr>
          <w:rFonts w:ascii="Times New Roman" w:hAnsi="Times New Roman" w:cs="Times New Roman"/>
          <w:sz w:val="28"/>
          <w:szCs w:val="28"/>
          <w:lang w:val="uz-Cyrl-UZ"/>
        </w:rPr>
      </w:pPr>
      <w:r>
        <w:rPr>
          <w:rFonts w:ascii="Times New Roman" w:hAnsi="Times New Roman" w:cs="Times New Roman"/>
          <w:b/>
          <w:iCs/>
          <w:sz w:val="28"/>
          <w:szCs w:val="28"/>
          <w:lang w:val="uz-Cyrl-UZ"/>
        </w:rPr>
        <w:t xml:space="preserve">O‘zbekistonda vijdon erkinligini ta’minlanishi. </w:t>
      </w:r>
      <w:r>
        <w:rPr>
          <w:rFonts w:ascii="Times New Roman" w:hAnsi="Times New Roman" w:cs="Times New Roman"/>
          <w:sz w:val="28"/>
          <w:szCs w:val="28"/>
          <w:lang w:val="uz-Cyrl-UZ"/>
        </w:rPr>
        <w:t xml:space="preserve">Vijdon erkinligi tabiiy huquq va erkinliklar sirasiga kiruvchi, har bir shaxsning ajralmas huquqlaridan biridir. Shaxsning tabiiy huquqlari davlatning insonga bergan «tuhfasi» emas, balki insonning munosib turmush va hayot tarzini tanlash bilan bog‘liq real imkoniyati hisoblanadi.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Shu bilan birga, tabiiy huquqlar jumlasiga kiruvchi erkinliklarni qonun chiqaruvchi o‘zi xohlaganda qisqartirishi yoki cheklashga ham haqli emas. Chunki bu huquqlar tabiiy ravishda insonlarga berilgan in’om sanaladi. Vijdon erkinligi ham xuddi shunday.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Vijdon erkinligi insonning asosiy erkinliklaridan bo‘lsa-da, qonunda o‘z ifodasini topib, muhofaza ostiga olingandagina chin ma’noda huquq darajasiga ko‘tariladi. Aks holda shaxsning qalb kechinmalarini ifodolovchi bu huquq haqiqiy ma’nosini yo‘qotadi.</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Bu erkinlik deyarli barcha davlatlarning konstitutsiya va qonunlarida, shuningdek, qator xalqaro hujjatlarda huquqiy jihatdan himoyaga olingan.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Atama sifatida «vijdon» so‘zi ko‘p ma’noni anglatadi. Bu atama turli soha va ijtimoiy qatlamga mansub insonlar tomonidan turlicha qo‘llaniladi. A.Madvaliyev tahriri ostida nashr etilgan «O‘zbek tilining izohli lug‘ati»da «vijdon» so‘ziga quyidagicha ta’rif berilgan:</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«Vijdon» (</w:t>
      </w:r>
      <w:r>
        <w:rPr>
          <w:rFonts w:ascii="Times New Roman" w:hAnsi="Times New Roman" w:cs="Times New Roman"/>
          <w:i/>
          <w:sz w:val="28"/>
          <w:szCs w:val="28"/>
          <w:lang w:val="uz-Cyrl-UZ"/>
        </w:rPr>
        <w:t>arab.</w:t>
      </w:r>
      <w:r>
        <w:rPr>
          <w:rFonts w:ascii="Times New Roman" w:hAnsi="Times New Roman" w:cs="Times New Roman"/>
          <w:sz w:val="28"/>
          <w:szCs w:val="28"/>
          <w:lang w:val="uz-Cyrl-UZ"/>
        </w:rPr>
        <w:t xml:space="preserve"> ehtiros, his-tuyg‘u, insof, diyonat) kishining o‘z xatti-harakati, qilmishi, yurish-turishi uchun odamlar, jamoatchilik oldidagi mas’uliyat hissi, insoniylikning asosiy belgilaridan biri; diyonat, insof», deya izoh berilgan. Bundan ko‘rinib turibdiki, vijdon so‘zining birinchi ma’nosi insoning o‘z xatti-harakatilari uchun o‘zgalar oldidagi mas’uliyat hissi hisoblanar ekan.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Aslida olib qaraganda «vijdon» so‘zi ko‘p ma’noli bo‘lgani bois uning huquq atamashunosligida ishlatilishi unchalik ham ijobiy hol emas. Chunki «Normativ-huquqiy hujjatlar to‘g‘risida»gi Qonun talablariga ko‘ra qonun hujjatlarida foydalaniladigan tushuncha va atamalar turlicha izohlash imkoniyatini istisno etishi lozim. Shuningdek, qonunda eskirgan hamda ko‘p ma’noni anglatadigan so‘zlar va iboralar, majoziy taqqoslashlar, sifatlashlar, kinoyalar qo‘llanilishi mumkin emas. Lekin bu atama endi qonunchiligimizga kirib bo‘ldi. Uni foydalanishdan chiqarib, yangi so‘z ixtiro qilgandan ko‘ra, atamaning mazmun-mohiyatini keng ommaga tushuntirish, izohlab berish maqsadga muvofiq.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Shunday ekan, vijdon erkinligining birinchi ma’nosi aynan shaxsning e’tiqodi bilan bog‘liq huquqi sifatida qabul qilgan holda shu mazmunni yoritishga harakat qilamiz.</w:t>
      </w:r>
    </w:p>
    <w:p>
      <w:pPr>
        <w:spacing w:after="0" w:line="240" w:lineRule="auto"/>
        <w:ind w:firstLine="709"/>
        <w:jc w:val="both"/>
        <w:rPr>
          <w:rFonts w:ascii="Times New Roman" w:hAnsi="Times New Roman" w:cs="Times New Roman"/>
          <w:color w:val="000000"/>
          <w:sz w:val="28"/>
          <w:szCs w:val="28"/>
          <w:lang w:val="uz-Cyrl-UZ"/>
        </w:rPr>
      </w:pPr>
      <w:r>
        <w:rPr>
          <w:rFonts w:ascii="Times New Roman" w:hAnsi="Times New Roman" w:cs="Times New Roman"/>
          <w:sz w:val="28"/>
          <w:szCs w:val="28"/>
          <w:lang w:val="uz-Cyrl-UZ"/>
        </w:rPr>
        <w:t xml:space="preserve">Huquqiy mezonda vijdon tushunchasi «vijdon erkinligi» shaklida keladi. O‘zbekistonning asosiy qomusi – Konstitutsiyada ta’kidlanishicha «Hamma uchun vijdon erkinligi kafolatlanadi. Har bir inson xohlagan dinga e’tiqod qilish yoki hech qaysi dinga e’tiqod qilmaslik huquqiga ega. Diniy qarashlarni majburan singdirishga yo‘l qo‘yilmaydi» (31-modda), degan qoida mustahkamlangan. </w:t>
      </w:r>
    </w:p>
    <w:p>
      <w:pPr>
        <w:pStyle w:val="4"/>
        <w:spacing w:after="0" w:line="240"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Bu qoidaga ko‘ra «vijdon erkinligi» degan tushunchaning mazmun-mohiyati shaxsning xohlagan dinga e’tiqod qilishi bilan birga, hech qanday dinga e’tiqod qilmaslik ixtiyorini ham qamrab oladi. Bu modda so‘ngida «diniy qarashlarni majburan singdirishga yo‘l qo‘yilmaydi», degan muhim qoida asosida, har bir inson haqli bo‘lgan huquqning buzilmasligi uchun qonuniy zamin tayyorlangan. Buning zamirida vijdon erkinligiga nisbatan har qanday tahdidni bartaraf etish istagi yotadi.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Shunday qilib, Konstitutsiyamizdagi norma asosida vijdon erkinligi uch jihatni anglatadigan huquqiy kategoriya sifatida namoyon bo‘ladi:</w:t>
      </w:r>
    </w:p>
    <w:p>
      <w:pPr>
        <w:numPr>
          <w:ilvl w:val="0"/>
          <w:numId w:val="6"/>
        </w:numPr>
        <w:tabs>
          <w:tab w:val="left" w:pos="0"/>
          <w:tab w:val="clear" w:pos="1647"/>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Muayyan shaxs xudoga ishonishi, xohlagan diniga e’tiqod qilishi mumkin;</w:t>
      </w:r>
    </w:p>
    <w:p>
      <w:pPr>
        <w:numPr>
          <w:ilvl w:val="0"/>
          <w:numId w:val="6"/>
        </w:numPr>
        <w:tabs>
          <w:tab w:val="left" w:pos="0"/>
          <w:tab w:val="clear" w:pos="1647"/>
        </w:tabs>
        <w:spacing w:after="0" w:line="240" w:lineRule="auto"/>
        <w:ind w:left="0" w:firstLine="709"/>
        <w:jc w:val="both"/>
        <w:rPr>
          <w:rFonts w:ascii="Times New Roman" w:hAnsi="Times New Roman" w:cs="Times New Roman"/>
          <w:sz w:val="28"/>
          <w:szCs w:val="28"/>
          <w:lang w:val="uz-Cyrl-UZ"/>
        </w:rPr>
      </w:pPr>
      <w:r>
        <w:rPr>
          <w:rFonts w:ascii="Times New Roman" w:hAnsi="Times New Roman" w:cs="Times New Roman"/>
          <w:i/>
          <w:sz w:val="28"/>
          <w:szCs w:val="28"/>
          <w:lang w:val="uz-Cyrl-UZ"/>
        </w:rPr>
        <w:t>Xudoga va dinga ishonmasligi, ularga nisbatan betaraf bo‘lishi mumkin.</w:t>
      </w:r>
    </w:p>
    <w:p>
      <w:pPr>
        <w:numPr>
          <w:ilvl w:val="0"/>
          <w:numId w:val="6"/>
        </w:numPr>
        <w:tabs>
          <w:tab w:val="left" w:pos="0"/>
          <w:tab w:val="clear" w:pos="1647"/>
        </w:tabs>
        <w:spacing w:after="0" w:line="240" w:lineRule="auto"/>
        <w:ind w:left="0" w:firstLine="709"/>
        <w:jc w:val="both"/>
        <w:rPr>
          <w:rFonts w:ascii="Times New Roman" w:hAnsi="Times New Roman" w:cs="Times New Roman"/>
          <w:sz w:val="28"/>
          <w:szCs w:val="28"/>
          <w:lang w:val="uz-Cyrl-UZ"/>
        </w:rPr>
      </w:pPr>
      <w:r>
        <w:rPr>
          <w:rFonts w:ascii="Times New Roman" w:hAnsi="Times New Roman" w:cs="Times New Roman"/>
          <w:i/>
          <w:sz w:val="28"/>
          <w:szCs w:val="28"/>
          <w:lang w:val="uz-Cyrl-UZ"/>
        </w:rPr>
        <w:t>Dahriy, ya’ni hech bir dinga e’tiqod qilmaygina qolmasdan, balki ularni inkor etishi mumkin.</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Bu vijdon erkinligi huquqi aynan shu masalalar bilan cheklanadi degani emas. Odatda, konstitutsiya davlatning asosiy qonuni bo‘lib, yoritiladigan normaning umumiy jihatlarini o‘zida qamrab oladi. Konstitutsiya asosida qabul qilingan qonun va qonun osti hujjatlarida norma kengroq yoritiladi va sharhlanadi. Konstitutsiyadagi 31-modda zamirida qabul qilingan «Vijdon erkinligi va diniy tashkilotlar to‘g‘risida»gi Qonunning 3-moddasi birinchi va ikkinchi banlarida bu tushuncha kengroq ochib berilgan. Unda aytlishicha, «Vijdon erkinligi fuqarolarning har qanday dinga e’tiqod qilish yoki hech qanday dinga e’tiqod qilmaslikdan iborat kafolatlangan konstitutsiyaviy huquqidir.</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Fuqaro o‘zining dinga, dinga e’tiqod qilishga yoki e’tiqod etmaslikka, ibodat qilishda, diniy rasm-rusumlar va marosimlarda qatnashish yoki qatnashmaslikka, diniy ta’lim olishga o‘z munosabatini belgilayotgan paytda uni u yoki bu tarzda majbur etishga yo‘l qo‘yilmaydi».</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Demak, vijdon erkinligi faqat xudoga ishonish yoki ishonmaslikdan tashqari, ibodat qilish, diniy rasm-rusmlar va marosimlarda ishtirok etish erkini, shuningdek, diniy ta’lim olish yoki olmaslikni o‘z ixtiyori asosida belgilash huquqlarini ham o‘z ichiga oladi.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Shaxs dinga nomigagina ishonishi yoki xudojo‘y bo‘lishi, but va sanamlar yoki jonivorlarga sig‘inishi, dinsiz dahriy yoki butunlay dinga qarshi inson ham bo‘lishi mumkin. Ammo shaxsning bu kabi qarashlari uni ayblash yoki tahqirlash uchun asos bo‘lmaydi. Bu vijdon erkinligi huquqi asosida kafolatlangan imtiyoz hisoblanadi. Kimning qanday e’tiqodga ega bo‘lishi yoki bo‘lmasligi uning vijdoniga havola etiladi. Lekin havola etilayotgan e’tiqod qonunga xilof bo‘lmasligi shart. Ya’ni e’tiqod qilaman deb taqiqlangan diniy tashkilotlarga e’zo bo‘lishi yoki ularning g‘oyalarini targ‘ib qilishi qonunga xilof sanaladi. O‘z navbatida, bunday xatti-harakat javobgarlikka sabab bo‘ladi.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Ba’zi huquqiy adabiyotlarda «vijdon erkinligi» o‘rnida «e’tiqod erkinligi» tushunchasini ham uchratish mumkin. Aslida «e’tiqod» (arabcha «i’taqada» fe’lidan) so‘zi ham ko‘p ma’noli so‘zlar jumlasiga kirib, ishonch, imonli bo‘lish, ko‘ngilda tasdiqlash kabi bir necha ma’nolarga ega. Biz uchun kerakli bo‘lgan ma’nosiga keladigan bo‘lsak, xudoga yoki umuman g‘ayritabiiy kuchlarga imon keltirishni anglatadi.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Biz yuqorida ko‘rib chiqqan vijdon erkinligi huquqi asosida inson dinda buyurilgan amallarni bajarmay, hatto o‘sha dinga ishonmay, uni inkor etishi, ya’ni dahriy bo‘lish imkoniyatini ham qo‘lga kiritadi. Agar xohlasa, dinga ishonadi, diniy ibodat va rasm-rusmlarni bajaradi. Bunda ixtiyor shaxsning o‘zida qoladi. </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O‘zbekiston Respublikasi IIV Akademiyasida 2012 yil mualliflar jamoasi tomonidan nashr etilgan «Inson huquqlari umumiy nazariyasi» darsligida keltirilishicha, vijdon erkinligi shaxsning turli diniy qadriyatlardan birini tanlash erkinligini o‘zida aks ettiradi va uning e’tiqod erkinligidan farqi diniy va dinsiz ma’naviy qadriyatlardan birini tanlash erkinligidadir. </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Bu haqida yanada to‘liqroq to‘xtalib o‘tsak, e’tiqod erkinligida ham vijdon erkinligi singari shaxs u yoki bu dinni tanlab, unda ko‘rsatilgan amallarni bajarish yo bajarmaslik ixtiyoriga ega bo‘ladi. Lekin bu huquq dahriy bo‘lish huquqini kafolatlamaydi. Shu kabi farqlar sababli ayrim davlatlar qonunchiligida vijdon erkinligi emas, e’tiqod erkinligi kafolatlangan. Shunga asosan agar inson amal qilib turgan dinidan chiqadigan bo‘lsa, ayrim hollarda qonuniy jazo sanksiyalarining qo‘llanilishi ham e’tiqod erkinligining o‘ziga xos xususiyatini ko‘rsatadi. </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Shunga ko‘ra, aytish mumkinki, vijdon erkinligi e’tiqod erkinligidan kengroq tushuncha hisoblanadi. </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Vijdon erkinligi tushunchasi xalqaro huquqiy hujjatlarda ham atroflicha bayon etilgan. Jumladan, Inson huquqlari umumjahon deklaratsiyasining 18-moddasida shaxsning vijdon erkinligi huquqi kafolatlangan. Unda aytilishicha, «Har bir inson fikr, vijdon va din erkinligi huquqiga ega; bu huquq o‘z dini yoki e’tiqodini o‘zgartirish erkinligini va ta’limotda, toat-ibodat qilishda va diniy rasm-rusm hamda marosimlarni ommaviy yoki xususiy tartibda ado etish, o‘z dini yoki e’tiqodiga yakka o‘zi, shuningdek, boshqalar bilan birga amal qilish erkinligini o‘z ichiga oladi».</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Mazkur normaga ko‘ra vijdon erkinligi shaxsga quyidagi huquqlarni kafolatlaydi: </w:t>
      </w:r>
    </w:p>
    <w:p>
      <w:pPr>
        <w:numPr>
          <w:ilvl w:val="0"/>
          <w:numId w:val="7"/>
        </w:numPr>
        <w:shd w:val="clear" w:color="auto" w:fill="FFFFFF"/>
        <w:tabs>
          <w:tab w:val="left" w:pos="284"/>
          <w:tab w:val="clear" w:pos="1571"/>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 xml:space="preserve">Shaxsning o‘z dini yoki e’tiqodiga ega bo‘lish; </w:t>
      </w:r>
    </w:p>
    <w:p>
      <w:pPr>
        <w:numPr>
          <w:ilvl w:val="0"/>
          <w:numId w:val="7"/>
        </w:numPr>
        <w:shd w:val="clear" w:color="auto" w:fill="FFFFFF"/>
        <w:tabs>
          <w:tab w:val="left" w:pos="284"/>
          <w:tab w:val="clear" w:pos="1571"/>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Shaxsning o‘z dini yoki e’tiqodini o‘zgartirish;</w:t>
      </w:r>
    </w:p>
    <w:p>
      <w:pPr>
        <w:numPr>
          <w:ilvl w:val="0"/>
          <w:numId w:val="7"/>
        </w:numPr>
        <w:shd w:val="clear" w:color="auto" w:fill="FFFFFF"/>
        <w:tabs>
          <w:tab w:val="left" w:pos="284"/>
          <w:tab w:val="clear" w:pos="1571"/>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Ta’limotda, toat-ibodat qilishda va diniy rasm-rusm hamda marosimlarni ommaviy yoki xususiy tartibda ado etish;</w:t>
      </w:r>
    </w:p>
    <w:p>
      <w:pPr>
        <w:numPr>
          <w:ilvl w:val="0"/>
          <w:numId w:val="7"/>
        </w:numPr>
        <w:shd w:val="clear" w:color="auto" w:fill="FFFFFF"/>
        <w:tabs>
          <w:tab w:val="left" w:pos="284"/>
          <w:tab w:val="clear" w:pos="1571"/>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 xml:space="preserve">O‘z dini yoki e’tiqodiga yakka o‘zi, shuningdek, boshqalar bilan birga amal qilish.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Bundan tashqari, Fuqarolik va siyosiy huquqlar to‘g‘risidagi xalqaro Paktning 19-moddasida ham vijdon erkinligiga ayni shu mazmunda izoh berilgan.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Shu o‘rinda bir masalaga alohida e’tibor qaratish lozim bo‘ladi. Vijdon erkinligi shaxsning o‘z dini va e’tiqodini o‘zgartirish huquqini kafolatlashi aniq. Lekin bunday o‘zgartirish boshqa shaxsning ta’sirida bo‘lmasligi shart. Aks holda, bu qonunchiligimizda taqiqlangan missionerlikning bir ko‘rinishiga aylanib qolishi mumkin. </w:t>
      </w:r>
    </w:p>
    <w:p>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Xulosa qilib aytish mumkinki, vijdon erkinligi shaxsning konstitutsiviy tabiiy huquqi bo‘lib, davlat bu erkinlikni huquqiy kafolatlash va amalda ta’minlash tadbirlarini ro‘yobga chiqarish bilan bir qatorda, uni poymol etishga nisbatan har qanday tahdidning oldini olishga ham intiladi. Qonun ustuvorligi eng oliy mezon bo‘lgan fuqarolik jamiyatining har bir a’zosi ushbu qonuniy talabga to‘g‘ri munosabatda bo‘lib, uning hayotga tatbiq etilishiga hissa qo‘shishi lozim. Chunki eng muhim konstitutsiyaviy huquqlardan bo‘lgan vijdon erkinligi huquqining amalda ro‘yobga chiqarilishi fuqarolik jamiyatining ma’naviy-madaniy rivojlanganlik darajasining ham muhim ko‘rsatkichlaridan hisoblanadi.</w:t>
      </w:r>
    </w:p>
    <w:p>
      <w:pPr>
        <w:pStyle w:val="7"/>
        <w:spacing w:after="0" w:line="240" w:lineRule="auto"/>
        <w:ind w:left="0" w:firstLine="709"/>
        <w:jc w:val="both"/>
        <w:rPr>
          <w:rFonts w:ascii="Times New Roman" w:hAnsi="Times New Roman" w:cs="Times New Roman"/>
          <w:b/>
          <w:iCs/>
          <w:sz w:val="28"/>
          <w:szCs w:val="28"/>
          <w:lang w:val="uz-Cyrl-UZ"/>
        </w:rPr>
      </w:pPr>
      <w:r>
        <w:rPr>
          <w:rFonts w:ascii="Times New Roman" w:hAnsi="Times New Roman" w:cs="Times New Roman"/>
          <w:b/>
          <w:iCs/>
          <w:sz w:val="28"/>
          <w:szCs w:val="28"/>
          <w:lang w:val="uz-Cyrl-UZ"/>
        </w:rPr>
        <w:t>3. O‘zbekistonda davlat va diniy tashkilotlar o‘rtasidagi munosabatlar.</w:t>
      </w:r>
    </w:p>
    <w:p>
      <w:pPr>
        <w:pStyle w:val="6"/>
        <w:tabs>
          <w:tab w:val="left" w:pos="1134"/>
        </w:tabs>
        <w:overflowPunct w:val="0"/>
        <w:autoSpaceDE w:val="0"/>
        <w:autoSpaceDN w:val="0"/>
        <w:adjustRightInd w:val="0"/>
        <w:spacing w:after="0"/>
        <w:ind w:left="0" w:firstLine="709"/>
        <w:jc w:val="both"/>
        <w:textAlignment w:val="baseline"/>
        <w:rPr>
          <w:lang w:val="uz-Cyrl-UZ"/>
        </w:rPr>
      </w:pPr>
      <w:r>
        <w:rPr>
          <w:lang w:val="uz-Cyrl-UZ"/>
        </w:rPr>
        <w:t xml:space="preserve">Inson va fuqarolarning vijdon erkinligi huquqini amalga oshirishlarida diniy tashkilotlarning muhim o‘rni bor. Davlat bilan din o‘rtasidagi munosabatlarda sub’ekt sifatida bir tomondan e’tiqod qiluvchilar, ya’ni fuqarolar, ikkinchi tomondan davlat va uchinchi tomondan diniy tashkilotlar qatnashadi.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O‘zbekiston dunyoviy xarakterdagi davlat va diniy tashkilotlar davlatdan ajratilgan bo‘lishiga qaramay, ularni jamiyatdan ayri holda tasavvur etib bo‘lmaydi. Din bilan bog‘liq huquqiy munosabatlarda ishtirok etuvchi fuqarolar va davlatning o‘rni va ahamiyati birmuncha oydin bo‘lsa-da, diniy tashkilotlar haqida, ularning maqomi va vazifalari, faoliyati haqida ma’lumotga ega bo‘lish vijdon erkinligi sohasidagi bilim va ko‘nikmalarning yanada ortishiga xizmat qiladi.</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O‘zbekiston Respublikasining «Vijdon erkinligi va diniy tashkilotlar to‘g‘risida»gi Qonunining 8-moddasi diniy tashkilotlarga bag‘ishlangan bo‘lib, unda aytilishicha, «O‘zbekiston Respublikasi fuqarolarining dinga e’tiqod qilish, ibodat, rasm-rusumlar va marosimlarni birgalikda ado etish maqsadida tuzilgan ko‘ngilli birlashmalari (diniy jamiyatlar, diniy o‘quv yurtlari, masjidlar, cherkovlar, sinagogalar, monastirlar va boshqalar) diniy tashkilotlar deb e’tirof etiladi».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Diniy tashkilotga berilgan bu kabi ta’rif boshqa davlatlar qonunchiligida ham uchraydi. Jumladan, Armaniston Respublikasining «Vijdon erkinligi va diniy tashkilotlar to‘g‘risida»gi qonunida «Diniy tashkilot – bu fuqarolarning dinga e’tiqod qilish, ibodat, rasm-rusumlar va marosimlarni birgalikda ado etish maqsadida tuzilgan ko‘ngilli birlashmalari (cherkovlar, diniy jamiyatlar, yeparxiyalar, monastirlar, diniy kongregatsiyalar, diniy o‘quv yurtlari, nashriyotlar) dir» deya ta’rif berilgan.</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Rossiya Federatsiyasining «Vijdon erkinligi va diniy birlashmalar to‘g‘risida»gi federal Qonunining 8-moddasi 1-bandida: «Rossiya Federatsiyasi fuqarolari, Rossiya Federatsiyasi hududida doimiy va qonuniy asoslarda istiqomat qiladigan boshqa shaxslarning dinga birgalikda e’tiqod qilish va tarqatish maqsadlarida tuzilgan va yuridik shaxs sifatida qonun bilan belgilangan tartibda ro‘yxatdan o‘tgan ko‘ngilli birlashmalari», diniy tashkilot deb e’tirof etiladi.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Demak, diniy tashkilot tushunchasiga berilgan ta’riflar o‘rtasida mushtarak jihatlar mavjud. Umuman olib qaraganda diniy tashkilot inson va fuqarolarning vijdon erkinligi huquqini amalga oshirishlariga ko‘maklashuvchi notijorat ko‘ngilli tashkilot hisoblanadi.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Mamlakatimizda faoliyat yuritadigan barcha diniy tashkilotlar O‘zbekiston Respublikasining Konstitutsiyasiga, O‘zbekiston Respublikasining «Vijdon erkinligi va diniy tashkilotlar to‘g‘risida»gi yangi tahrirdagi qonuniga va amaldagi boshqa qonunchilik hujjatlariga asosan tashkil etiladi va faoliyat ko‘rsatadi.</w:t>
      </w:r>
    </w:p>
    <w:p>
      <w:pPr>
        <w:shd w:val="clear" w:color="auto" w:fill="FFFFFF"/>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O‘zbekiston Respublikasi «Vijdon erkinligi va diniy tashkilotlar to‘g‘risida»gi yangi tahrirdagi qonuniga asosan diniy tashkilotlar faoliyati fuqarolarning </w:t>
      </w:r>
      <w:r>
        <w:rPr>
          <w:rFonts w:ascii="Times New Roman" w:hAnsi="Times New Roman" w:cs="Times New Roman"/>
          <w:i/>
          <w:sz w:val="28"/>
          <w:szCs w:val="28"/>
          <w:lang w:val="uz-Cyrl-UZ"/>
        </w:rPr>
        <w:t>dinga e’tiqod qilish</w:t>
      </w:r>
      <w:r>
        <w:rPr>
          <w:rFonts w:ascii="Times New Roman" w:hAnsi="Times New Roman" w:cs="Times New Roman"/>
          <w:sz w:val="28"/>
          <w:szCs w:val="28"/>
          <w:lang w:val="uz-Cyrl-UZ"/>
        </w:rPr>
        <w:t xml:space="preserve">, </w:t>
      </w:r>
      <w:r>
        <w:rPr>
          <w:rFonts w:ascii="Times New Roman" w:hAnsi="Times New Roman" w:cs="Times New Roman"/>
          <w:i/>
          <w:sz w:val="28"/>
          <w:szCs w:val="28"/>
          <w:lang w:val="uz-Cyrl-UZ"/>
        </w:rPr>
        <w:t>ibodat qilish</w:t>
      </w:r>
      <w:r>
        <w:rPr>
          <w:rFonts w:ascii="Times New Roman" w:hAnsi="Times New Roman" w:cs="Times New Roman"/>
          <w:sz w:val="28"/>
          <w:szCs w:val="28"/>
          <w:lang w:val="uz-Cyrl-UZ"/>
        </w:rPr>
        <w:t xml:space="preserve">, </w:t>
      </w:r>
      <w:r>
        <w:rPr>
          <w:rFonts w:ascii="Times New Roman" w:hAnsi="Times New Roman" w:cs="Times New Roman"/>
          <w:i/>
          <w:sz w:val="28"/>
          <w:szCs w:val="28"/>
          <w:lang w:val="uz-Cyrl-UZ"/>
        </w:rPr>
        <w:t>diniy rasm-rusumlar va marosimlarni birgalikda ado etishlariga ko‘maklashish</w:t>
      </w:r>
      <w:r>
        <w:rPr>
          <w:rFonts w:ascii="Times New Roman" w:hAnsi="Times New Roman" w:cs="Times New Roman"/>
          <w:sz w:val="28"/>
          <w:szCs w:val="28"/>
          <w:lang w:val="uz-Cyrl-UZ"/>
        </w:rPr>
        <w:t xml:space="preserve">ni maqsad qiladi.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Qonunchilikda diniy tashkilotlarning bir necha turlari e’tirof etiladi. Unga ko‘ra, </w:t>
      </w:r>
      <w:r>
        <w:rPr>
          <w:rFonts w:ascii="Times New Roman" w:hAnsi="Times New Roman" w:cs="Times New Roman"/>
          <w:i/>
          <w:sz w:val="28"/>
          <w:szCs w:val="28"/>
          <w:lang w:val="uz-Cyrl-UZ"/>
        </w:rPr>
        <w:t>diniy jamiyatlar</w:t>
      </w:r>
      <w:r>
        <w:rPr>
          <w:rFonts w:ascii="Times New Roman" w:hAnsi="Times New Roman" w:cs="Times New Roman"/>
          <w:sz w:val="28"/>
          <w:szCs w:val="28"/>
          <w:lang w:val="uz-Cyrl-UZ"/>
        </w:rPr>
        <w:t xml:space="preserve">, </w:t>
      </w:r>
      <w:r>
        <w:rPr>
          <w:rFonts w:ascii="Times New Roman" w:hAnsi="Times New Roman" w:cs="Times New Roman"/>
          <w:i/>
          <w:sz w:val="28"/>
          <w:szCs w:val="28"/>
          <w:lang w:val="uz-Cyrl-UZ"/>
        </w:rPr>
        <w:t>diniy o‘quv yurtlari</w:t>
      </w:r>
      <w:r>
        <w:rPr>
          <w:rFonts w:ascii="Times New Roman" w:hAnsi="Times New Roman" w:cs="Times New Roman"/>
          <w:sz w:val="28"/>
          <w:szCs w:val="28"/>
          <w:lang w:val="uz-Cyrl-UZ"/>
        </w:rPr>
        <w:t xml:space="preserve">, </w:t>
      </w:r>
      <w:r>
        <w:rPr>
          <w:rFonts w:ascii="Times New Roman" w:hAnsi="Times New Roman" w:cs="Times New Roman"/>
          <w:i/>
          <w:sz w:val="28"/>
          <w:szCs w:val="28"/>
          <w:lang w:val="uz-Cyrl-UZ"/>
        </w:rPr>
        <w:t>masjidlar, cherkovlar</w:t>
      </w:r>
      <w:r>
        <w:rPr>
          <w:rFonts w:ascii="Times New Roman" w:hAnsi="Times New Roman" w:cs="Times New Roman"/>
          <w:sz w:val="28"/>
          <w:szCs w:val="28"/>
          <w:lang w:val="uz-Cyrl-UZ"/>
        </w:rPr>
        <w:t xml:space="preserve">, </w:t>
      </w:r>
      <w:r>
        <w:rPr>
          <w:rFonts w:ascii="Times New Roman" w:hAnsi="Times New Roman" w:cs="Times New Roman"/>
          <w:i/>
          <w:sz w:val="28"/>
          <w:szCs w:val="28"/>
          <w:lang w:val="uz-Cyrl-UZ"/>
        </w:rPr>
        <w:t>sinagogalar</w:t>
      </w:r>
      <w:r>
        <w:rPr>
          <w:rFonts w:ascii="Times New Roman" w:hAnsi="Times New Roman" w:cs="Times New Roman"/>
          <w:sz w:val="28"/>
          <w:szCs w:val="28"/>
          <w:lang w:val="uz-Cyrl-UZ"/>
        </w:rPr>
        <w:t xml:space="preserve">, </w:t>
      </w:r>
      <w:r>
        <w:rPr>
          <w:rFonts w:ascii="Times New Roman" w:hAnsi="Times New Roman" w:cs="Times New Roman"/>
          <w:i/>
          <w:sz w:val="28"/>
          <w:szCs w:val="28"/>
          <w:lang w:val="uz-Cyrl-UZ"/>
        </w:rPr>
        <w:t>monastirlar</w:t>
      </w:r>
      <w:r>
        <w:rPr>
          <w:rFonts w:ascii="Times New Roman" w:hAnsi="Times New Roman" w:cs="Times New Roman"/>
          <w:sz w:val="28"/>
          <w:szCs w:val="28"/>
          <w:lang w:val="uz-Cyrl-UZ"/>
        </w:rPr>
        <w:t xml:space="preserve"> va boshqa tashkilotlarga diniy tashkilot maqomi beriladi.</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Diniy tashkilot huquqiy jihatdan e’tirof etilishi uchun, avvalo, u qonuniy asoslarga ega bo‘lishi lozim. Respublikamizda tuziladigan diniy tashkilotlar ustav(nizom)i O‘zbekiston Respublikasi Adliya vazirligi yoki uning joylardagi organlarida ro‘yxatdan o‘tkazilgandan so‘ng, yuridik shaxs maqomiga ega bo‘lib, qonunchilikda belgilangan tartibda o‘z faoliyatini olib borishi mumkin.</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Respublikamizning «Vijdon erkinligi va diniy tashkilotlar to‘g‘risdagi» Qonuni va </w:t>
      </w:r>
      <w:bookmarkStart w:id="0" w:name="822330"/>
      <w:r>
        <w:rPr>
          <w:rFonts w:ascii="Times New Roman" w:hAnsi="Times New Roman" w:cs="Times New Roman"/>
          <w:sz w:val="28"/>
          <w:szCs w:val="28"/>
          <w:lang w:val="uz-Cyrl-UZ"/>
        </w:rPr>
        <w:t>«O‘zbekiston Respublikasida diniy tashkilotlarni davlat ro‘yxatidan o‘tkazish tartibi to‘g‘risida</w:t>
      </w:r>
      <w:bookmarkEnd w:id="0"/>
      <w:r>
        <w:rPr>
          <w:rFonts w:ascii="Times New Roman" w:hAnsi="Times New Roman" w:cs="Times New Roman"/>
          <w:sz w:val="28"/>
          <w:szCs w:val="28"/>
          <w:lang w:val="uz-Cyrl-UZ"/>
        </w:rPr>
        <w:t xml:space="preserve">» Vazirlar Mahkamasi qarori asosida diniy tashkilot tuzish uchun to‘rtta muhim shartga amal qilish kerak. Unga ko‘ra diniy tashkilot tuzish uchun tashabbuskorlar: </w:t>
      </w:r>
    </w:p>
    <w:p>
      <w:pPr>
        <w:numPr>
          <w:ilvl w:val="0"/>
          <w:numId w:val="8"/>
        </w:numPr>
        <w:tabs>
          <w:tab w:val="left" w:pos="0"/>
        </w:tabs>
        <w:spacing w:after="0" w:line="240"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18 yoshga to‘lgan bo‘lishlari lozim. Bu holat deyarli barcha davlatlarning qonunchiligida mustahkamlangan qoida bo‘lib, shaxs 18 yoshga to‘lgach o‘z xatti-harakatining mazmun-mohiyatini to‘liq anglab yetadi va sudda da’vogar va javobgar bo‘lish huquqiga ega bo‘ladi.</w:t>
      </w:r>
    </w:p>
    <w:p>
      <w:pPr>
        <w:numPr>
          <w:ilvl w:val="0"/>
          <w:numId w:val="8"/>
        </w:numPr>
        <w:tabs>
          <w:tab w:val="left" w:pos="0"/>
        </w:tabs>
        <w:spacing w:after="0" w:line="240"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O‘zbekistonda muqim yashayotgan bo‘lishlari lozim. Diniy tashkilotda o‘tkaziladigan ibodat va rasm-rusmlar asosan shu hududda muqim yashovchi insonlarga mo‘ljallanadi. Bundan tashqari xorijda yashovchi insonning boshqa mamlakatda tashkil etiladigan diniy tashkilotni tuzishdan ko‘zlangan maqsadi har doim ham ezgu bo‘lavermaydi. Bunga yaqin o‘tmishimizda ayrim diniy ekstremistik oqimlar tomonidan sodir etilgan jinoiy xatti-harakatlar misolida ham ko‘rish mumkin.</w:t>
      </w:r>
    </w:p>
    <w:p>
      <w:pPr>
        <w:numPr>
          <w:ilvl w:val="0"/>
          <w:numId w:val="8"/>
        </w:numPr>
        <w:tabs>
          <w:tab w:val="left" w:pos="0"/>
        </w:tabs>
        <w:spacing w:after="0" w:line="240"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O‘zbekiston fuqaroligiga ega bo‘lishlari kerak.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Bu esa, mamlakatimizdagi diniy tashkilotlar shaxsning millati, dinidan qat’i nazar faqat O‘zbekiston xalqi tomonidan tuzilishi mumkin ekanini anglatadi. Lekin diniy tashkilotga a’zo bo‘lishda shaxsning biror davlatning fuqarosi bo‘lish-bo‘lmasligining unchalik ahamiyati yo‘q. Chunki, diniy tashkilotga a’zo bo‘lish vijdon erkinligining tarkibiy qismi bo‘lib, har bir shaxs bu huquqdan foydalanishga haqlidir.</w:t>
      </w:r>
    </w:p>
    <w:p>
      <w:pPr>
        <w:numPr>
          <w:ilvl w:val="0"/>
          <w:numId w:val="8"/>
        </w:numPr>
        <w:tabs>
          <w:tab w:val="left" w:pos="0"/>
        </w:tabs>
        <w:spacing w:after="0" w:line="240" w:lineRule="auto"/>
        <w:ind w:left="0"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Son jihatdan 100 nafardan kam bo‘lmasliklari shart qilinadi.</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Respublikamizning dastlabki tahrirdagi «Vijdon erkinligi va diniy tashkilotlar to‘g‘risdagi» Qonunining 13-moddasida diniy tashkilot kamida o‘n kishidan iborat o‘n sakkiz yoshga to‘lgan fuqarolar tashabbusi bilan tuzilishi qayd etilgan edi. Diniy tashkilotlar jamoat birlashmalaridan ayrim jihatlarda farq qiladi va mas’uliyati ham kattaroq. Shu bilan birga qonunchilikda belgilangan qoidalar jamiyat rivoji va zamon talabi bilan o‘zgarishi muqarrar.</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Dunyo davlatlarining vijdon erkinligi va diniy tashkilotlar to‘g‘risidagi qonunchiligiga e’tibor qaratilsa, diniy tashkilot tuzish uchun zarur bo‘lgan tashabbuskorlarga qo‘yilgan minimal miqdor turlicha ekanini ko‘rish mumkin. Jumladan, Rossiya Federatsiyasi va Qozog‘istonda 10 nafar, Polsha, Litvada 15, Latviyada 25, Vengriyada 100, Armaniston va Qirg‘izistonda 200, Chexiyada 300, Turkmanistonda 500 nafardan iborat fuqarolar tashabbusi bilangina diniy tashkilot tuziladi. Bu esa, diniy tashkilot tuzish borasidagi qoidalar har bir davlatning o‘z shart-sharoitidan kelib chiqqan holda belgilanishini ko‘rsatadi.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Diniy tashkilot tuzilib, ustav (nizom)i qabul qilingach, u bir oylik muddatda Adliya vazirligi yoki uning hududiy boshqarmalarida ro‘yxatdan o‘tkazilishi lozim. «O‘zbekiston Respublikasida diniy tashkilotlarni davlat ro‘yxatidan o‘tkazish tartibi to‘g‘risida»gi Qaror asosida diniy tashkilotlar ro‘yxatdan o‘tish uchun tegishli hujjatlarni adliya organlariga taqdim etadilar. Taqdim etilishi lozim bo‘lgan hujjatlar tuzilgan diniy tashkilotning qonuniyligini o‘rganishga xizmat qiladi. Bu hujjatlar jumlasiga quyidagilarni kiritish mumkin:</w:t>
      </w:r>
    </w:p>
    <w:p>
      <w:pPr>
        <w:numPr>
          <w:ilvl w:val="0"/>
          <w:numId w:val="9"/>
        </w:numPr>
        <w:tabs>
          <w:tab w:val="left" w:pos="0"/>
          <w:tab w:val="left" w:pos="1134"/>
        </w:tabs>
        <w:spacing w:after="0" w:line="240" w:lineRule="auto"/>
        <w:ind w:left="0" w:firstLine="0"/>
        <w:jc w:val="both"/>
        <w:rPr>
          <w:rFonts w:ascii="Times New Roman" w:hAnsi="Times New Roman" w:cs="Times New Roman"/>
          <w:i/>
          <w:sz w:val="28"/>
          <w:szCs w:val="28"/>
          <w:lang w:val="uz-Cyrl-UZ"/>
        </w:rPr>
      </w:pPr>
      <w:bookmarkStart w:id="1" w:name="941328"/>
      <w:r>
        <w:rPr>
          <w:rFonts w:ascii="Times New Roman" w:hAnsi="Times New Roman" w:cs="Times New Roman"/>
          <w:i/>
          <w:sz w:val="28"/>
          <w:szCs w:val="28"/>
          <w:lang w:val="uz-Cyrl-UZ"/>
        </w:rPr>
        <w:t>diniy tashkilot tuzish tashabbuskorlari imzolagan va notarial tartibda tasdiqlangan ariza</w:t>
      </w:r>
      <w:bookmarkEnd w:id="1"/>
      <w:r>
        <w:rPr>
          <w:rFonts w:ascii="Times New Roman" w:hAnsi="Times New Roman" w:cs="Times New Roman"/>
          <w:i/>
          <w:sz w:val="28"/>
          <w:szCs w:val="28"/>
          <w:lang w:val="uz-Cyrl-UZ"/>
        </w:rPr>
        <w:t xml:space="preserve">; </w:t>
      </w:r>
    </w:p>
    <w:p>
      <w:pPr>
        <w:numPr>
          <w:ilvl w:val="0"/>
          <w:numId w:val="9"/>
        </w:numPr>
        <w:tabs>
          <w:tab w:val="left" w:pos="0"/>
          <w:tab w:val="left" w:pos="1134"/>
        </w:tabs>
        <w:spacing w:after="0" w:line="240" w:lineRule="auto"/>
        <w:ind w:left="0" w:firstLine="0"/>
        <w:jc w:val="both"/>
        <w:rPr>
          <w:rFonts w:ascii="Times New Roman" w:hAnsi="Times New Roman" w:cs="Times New Roman"/>
          <w:i/>
          <w:sz w:val="28"/>
          <w:szCs w:val="28"/>
          <w:lang w:val="uz-Cyrl-UZ"/>
        </w:rPr>
      </w:pPr>
      <w:bookmarkStart w:id="2" w:name="941329"/>
      <w:r>
        <w:rPr>
          <w:rFonts w:ascii="Times New Roman" w:hAnsi="Times New Roman" w:cs="Times New Roman"/>
          <w:i/>
          <w:sz w:val="28"/>
          <w:szCs w:val="28"/>
          <w:lang w:val="uz-Cyrl-UZ"/>
        </w:rPr>
        <w:t>ta’sis hujjatlarining asli va ikki nusxadan iborat notarial tartibda tasdiqlangan ta’sis yig‘ilishi bayoni va ustav (nizom)i;</w:t>
      </w:r>
      <w:bookmarkEnd w:id="2"/>
    </w:p>
    <w:p>
      <w:pPr>
        <w:numPr>
          <w:ilvl w:val="0"/>
          <w:numId w:val="9"/>
        </w:numPr>
        <w:tabs>
          <w:tab w:val="left" w:pos="0"/>
          <w:tab w:val="left" w:pos="1134"/>
        </w:tabs>
        <w:spacing w:after="0" w:line="240" w:lineRule="auto"/>
        <w:ind w:left="0" w:firstLine="0"/>
        <w:jc w:val="both"/>
        <w:rPr>
          <w:rFonts w:ascii="Times New Roman" w:hAnsi="Times New Roman" w:cs="Times New Roman"/>
          <w:i/>
          <w:sz w:val="28"/>
          <w:szCs w:val="28"/>
          <w:lang w:val="uz-Cyrl-UZ"/>
        </w:rPr>
      </w:pPr>
      <w:bookmarkStart w:id="3" w:name="941331"/>
      <w:r>
        <w:rPr>
          <w:rFonts w:ascii="Times New Roman" w:hAnsi="Times New Roman" w:cs="Times New Roman"/>
          <w:i/>
          <w:sz w:val="28"/>
          <w:szCs w:val="28"/>
          <w:lang w:val="uz-Cyrl-UZ"/>
        </w:rPr>
        <w:t>pul mablag‘lapining tashkil topish manbalari – dalolatnoma-deklaratsiya</w:t>
      </w:r>
      <w:bookmarkEnd w:id="3"/>
      <w:r>
        <w:rPr>
          <w:rFonts w:ascii="Times New Roman" w:hAnsi="Times New Roman" w:cs="Times New Roman"/>
          <w:i/>
          <w:sz w:val="28"/>
          <w:szCs w:val="28"/>
          <w:lang w:val="uz-Cyrl-UZ"/>
        </w:rPr>
        <w:t>;</w:t>
      </w:r>
    </w:p>
    <w:p>
      <w:pPr>
        <w:numPr>
          <w:ilvl w:val="0"/>
          <w:numId w:val="9"/>
        </w:numPr>
        <w:tabs>
          <w:tab w:val="left" w:pos="0"/>
          <w:tab w:val="left" w:pos="1134"/>
        </w:tabs>
        <w:spacing w:after="0" w:line="240" w:lineRule="auto"/>
        <w:ind w:left="0" w:firstLine="0"/>
        <w:jc w:val="both"/>
        <w:rPr>
          <w:rFonts w:ascii="Times New Roman" w:hAnsi="Times New Roman" w:cs="Times New Roman"/>
          <w:i/>
          <w:sz w:val="28"/>
          <w:szCs w:val="28"/>
          <w:lang w:val="uz-Cyrl-UZ"/>
        </w:rPr>
      </w:pPr>
      <w:bookmarkStart w:id="4" w:name="941333"/>
      <w:r>
        <w:rPr>
          <w:rFonts w:ascii="Times New Roman" w:hAnsi="Times New Roman" w:cs="Times New Roman"/>
          <w:i/>
          <w:sz w:val="28"/>
          <w:szCs w:val="28"/>
          <w:lang w:val="uz-Cyrl-UZ"/>
        </w:rPr>
        <w:t>diniy tashkilot ta’sischilari to‘g‘risidagi ma’lumotlar</w:t>
      </w:r>
      <w:bookmarkEnd w:id="4"/>
      <w:r>
        <w:rPr>
          <w:rFonts w:ascii="Times New Roman" w:hAnsi="Times New Roman" w:cs="Times New Roman"/>
          <w:i/>
          <w:sz w:val="28"/>
          <w:szCs w:val="28"/>
          <w:lang w:val="uz-Cyrl-UZ"/>
        </w:rPr>
        <w:t xml:space="preserve">; </w:t>
      </w:r>
    </w:p>
    <w:p>
      <w:pPr>
        <w:numPr>
          <w:ilvl w:val="0"/>
          <w:numId w:val="9"/>
        </w:numPr>
        <w:tabs>
          <w:tab w:val="left" w:pos="0"/>
          <w:tab w:val="left" w:pos="1134"/>
        </w:tabs>
        <w:spacing w:after="0" w:line="240" w:lineRule="auto"/>
        <w:ind w:left="0" w:firstLine="0"/>
        <w:jc w:val="both"/>
        <w:rPr>
          <w:rFonts w:ascii="Times New Roman" w:hAnsi="Times New Roman" w:cs="Times New Roman"/>
          <w:i/>
          <w:sz w:val="28"/>
          <w:szCs w:val="28"/>
          <w:lang w:val="uz-Cyrl-UZ"/>
        </w:rPr>
      </w:pPr>
      <w:bookmarkStart w:id="5" w:name="941334"/>
      <w:r>
        <w:rPr>
          <w:rFonts w:ascii="Times New Roman" w:hAnsi="Times New Roman" w:cs="Times New Roman"/>
          <w:i/>
          <w:sz w:val="28"/>
          <w:szCs w:val="28"/>
          <w:lang w:val="uz-Cyrl-UZ"/>
        </w:rPr>
        <w:t>diniy tashkilotning rahbar organi a’zolari haqidagi ma’lumot</w:t>
      </w:r>
      <w:bookmarkEnd w:id="5"/>
      <w:bookmarkStart w:id="6" w:name="941335"/>
      <w:r>
        <w:rPr>
          <w:rFonts w:ascii="Times New Roman" w:hAnsi="Times New Roman" w:cs="Times New Roman"/>
          <w:i/>
          <w:sz w:val="28"/>
          <w:szCs w:val="28"/>
          <w:lang w:val="uz-Cyrl-UZ"/>
        </w:rPr>
        <w:t>;</w:t>
      </w:r>
      <w:bookmarkEnd w:id="6"/>
    </w:p>
    <w:p>
      <w:pPr>
        <w:numPr>
          <w:ilvl w:val="0"/>
          <w:numId w:val="9"/>
        </w:numPr>
        <w:tabs>
          <w:tab w:val="left" w:pos="0"/>
          <w:tab w:val="left" w:pos="1134"/>
        </w:tabs>
        <w:spacing w:after="0" w:line="240" w:lineRule="auto"/>
        <w:ind w:left="0" w:firstLine="0"/>
        <w:jc w:val="both"/>
        <w:rPr>
          <w:rFonts w:ascii="Times New Roman" w:hAnsi="Times New Roman" w:cs="Times New Roman"/>
          <w:i/>
          <w:sz w:val="28"/>
          <w:szCs w:val="28"/>
          <w:lang w:val="uz-Cyrl-UZ"/>
        </w:rPr>
      </w:pPr>
      <w:bookmarkStart w:id="7" w:name="941336"/>
      <w:r>
        <w:rPr>
          <w:rFonts w:ascii="Times New Roman" w:hAnsi="Times New Roman" w:cs="Times New Roman"/>
          <w:i/>
          <w:sz w:val="28"/>
          <w:szCs w:val="28"/>
          <w:lang w:val="uz-Cyrl-UZ"/>
        </w:rPr>
        <w:t>diniy tashkilot rahbarlarining diniy ma’lumoti haqidagi hujjat nusxalari;</w:t>
      </w:r>
      <w:bookmarkEnd w:id="7"/>
    </w:p>
    <w:p>
      <w:pPr>
        <w:numPr>
          <w:ilvl w:val="0"/>
          <w:numId w:val="9"/>
        </w:numPr>
        <w:tabs>
          <w:tab w:val="left" w:pos="0"/>
          <w:tab w:val="left" w:pos="1134"/>
        </w:tabs>
        <w:spacing w:after="0" w:line="240" w:lineRule="auto"/>
        <w:ind w:left="0" w:firstLine="0"/>
        <w:jc w:val="both"/>
        <w:rPr>
          <w:rFonts w:ascii="Times New Roman" w:hAnsi="Times New Roman" w:cs="Times New Roman"/>
          <w:i/>
          <w:sz w:val="28"/>
          <w:szCs w:val="28"/>
          <w:lang w:val="uz-Cyrl-UZ"/>
        </w:rPr>
      </w:pPr>
      <w:bookmarkStart w:id="8" w:name="941341"/>
      <w:r>
        <w:rPr>
          <w:rFonts w:ascii="Times New Roman" w:hAnsi="Times New Roman" w:cs="Times New Roman"/>
          <w:i/>
          <w:sz w:val="28"/>
          <w:szCs w:val="28"/>
          <w:lang w:val="uz-Cyrl-UZ"/>
        </w:rPr>
        <w:t>Vazirlar Mahkamasi huzuridagi Din ishlari bo‘yicha qo‘mitaning roziligi;</w:t>
      </w:r>
      <w:bookmarkEnd w:id="8"/>
    </w:p>
    <w:p>
      <w:pPr>
        <w:numPr>
          <w:ilvl w:val="0"/>
          <w:numId w:val="9"/>
        </w:numPr>
        <w:tabs>
          <w:tab w:val="left" w:pos="0"/>
          <w:tab w:val="left" w:pos="1134"/>
        </w:tabs>
        <w:spacing w:after="0" w:line="240" w:lineRule="auto"/>
        <w:ind w:left="0" w:firstLine="0"/>
        <w:jc w:val="both"/>
        <w:rPr>
          <w:rFonts w:ascii="Times New Roman" w:hAnsi="Times New Roman" w:cs="Times New Roman"/>
          <w:i/>
          <w:sz w:val="28"/>
          <w:szCs w:val="28"/>
          <w:lang w:val="uz-Cyrl-UZ"/>
        </w:rPr>
      </w:pPr>
      <w:bookmarkStart w:id="9" w:name="941338"/>
      <w:r>
        <w:rPr>
          <w:rFonts w:ascii="Times New Roman" w:hAnsi="Times New Roman" w:cs="Times New Roman"/>
          <w:i/>
          <w:sz w:val="28"/>
          <w:szCs w:val="28"/>
          <w:lang w:val="uz-Cyrl-UZ"/>
        </w:rPr>
        <w:t>diniy tashkilotning yuridik va pochta manzili to‘g‘risida mahalliy hokimiyati organlarining kafolat xati</w:t>
      </w:r>
      <w:bookmarkEnd w:id="9"/>
      <w:r>
        <w:rPr>
          <w:rFonts w:ascii="Times New Roman" w:hAnsi="Times New Roman" w:cs="Times New Roman"/>
          <w:i/>
          <w:sz w:val="28"/>
          <w:szCs w:val="28"/>
          <w:lang w:val="uz-Cyrl-UZ"/>
        </w:rPr>
        <w:t xml:space="preserve"> kabi hujjatlar tayyorlanishi lozim.</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ab/>
      </w:r>
      <w:r>
        <w:rPr>
          <w:rFonts w:ascii="Times New Roman" w:hAnsi="Times New Roman" w:cs="Times New Roman"/>
          <w:sz w:val="28"/>
          <w:szCs w:val="28"/>
          <w:lang w:val="uz-Cyrl-UZ"/>
        </w:rPr>
        <w:t>Adliya organlariga bu hujjatlar taqdim qilingach, bir oylik muddatda ko‘rib chiqadi va tashkilot ustavini ro‘yxatdan o‘tkazish, ro‘yxatdan o‘tkazishni rad etish yoki arizani inobatsiz qoldirish haqidagi qarorni qabul qiladi.</w:t>
      </w:r>
    </w:p>
    <w:p>
      <w:pPr>
        <w:tabs>
          <w:tab w:val="left" w:pos="0"/>
        </w:tabs>
        <w:spacing w:after="0" w:line="240" w:lineRule="auto"/>
        <w:ind w:firstLine="709"/>
        <w:jc w:val="both"/>
        <w:rPr>
          <w:rFonts w:ascii="Times New Roman" w:hAnsi="Times New Roman" w:cs="Times New Roman"/>
          <w:sz w:val="28"/>
          <w:szCs w:val="28"/>
          <w:lang w:val="uz-Cyrl-UZ"/>
        </w:rPr>
      </w:pPr>
      <w:bookmarkStart w:id="10" w:name="65590"/>
      <w:r>
        <w:rPr>
          <w:rFonts w:ascii="Times New Roman" w:hAnsi="Times New Roman" w:cs="Times New Roman"/>
          <w:sz w:val="28"/>
          <w:szCs w:val="28"/>
          <w:lang w:val="uz-Cyrl-UZ"/>
        </w:rPr>
        <w:t xml:space="preserve">«Vijdon erkinligi va diniy tashkilotlar to‘g‘risdagi» Qonunga ko‘ra ro‘yxatdan o‘tgan va tegishli konfessiyaga qarashli diniy tashkilotlarning faoliyatini muvofiqlashtirish va yo‘naltirib borish uchun ularning O‘zbekiston bo‘yicha yagona </w:t>
      </w:r>
      <w:r>
        <w:rPr>
          <w:rFonts w:ascii="Times New Roman" w:hAnsi="Times New Roman" w:cs="Times New Roman"/>
          <w:i/>
          <w:sz w:val="28"/>
          <w:szCs w:val="28"/>
          <w:lang w:val="uz-Cyrl-UZ"/>
        </w:rPr>
        <w:t>markaziy boshqaruv organlari</w:t>
      </w:r>
      <w:r>
        <w:rPr>
          <w:rFonts w:ascii="Times New Roman" w:hAnsi="Times New Roman" w:cs="Times New Roman"/>
          <w:sz w:val="28"/>
          <w:szCs w:val="28"/>
          <w:lang w:val="uz-Cyrl-UZ"/>
        </w:rPr>
        <w:t xml:space="preserve"> tuzilishi mumkin.</w:t>
      </w:r>
      <w:bookmarkEnd w:id="10"/>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Markaziy boshqaruv organi Respublikaning kamida sakkizta hududiy tuzilmasida (viloyat, Toshkent shahri, Qoraqalpog‘iston Respublikasi) faoliyat ko‘rsatayotgan, tegishli konfessiyalarning diniy tashkilotlari vakillari ta’sis yig‘ilishi tomonidan tuziladi.</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Yuqorida aytib o‘tilganidek, Markaziy boshqaruv organining asosiy vazifasi o‘z konfessiyasiga tegishli bir nechta diniy tashkilotlarning faoliyatini, dinga e’tiqod qilish, ibodat qilish, rasm-rusumlar va marosimlarni birgalikda ado etish, diniy ta’lim berish, dinni targ‘ib etish borasidagi maqsad va vazifalarini, harakat dasturlarini muvofiqlashtirish va yo‘naltirib borishdan iborat.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Markaziy boshqaruv organini tuzish tartibi va qoidalari diniy tashkilot tuzish tartibidan ayrim jihatlari bilan farq qiladi. Jumladan, Markaziy boshqaruv organi faqat Adliya vazirligidan ro‘yxatdan o‘tkaziladi, ya’ni adliya boshqarmalaridan emas. Shuningdek, diniy tashkilot tuzishdagi 100 nafar tashabbuskorning bo‘lishi ham talab etilmaydi. Balki respublikaning kamida sakkizta hududiy tuzilmasida faoliyat olib boruvchi bir konfessiyaga mansub diniy tashkilotlarning ta’sis konferensiyasi qarori asosida tuziladi.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Diniy tashkilot yoki Markaziy boshqaruv organining rahbarlari tegishli diniy ma’lumotga ega bo‘lishi va O‘zbekiston fuqarosi bo‘lishi zarur. Mabodo, diniy tashkilot rahbarligiga talabgor shaxs O‘zbekiston fuqaroligiga ega bo‘lmasa, uning nomzodi Vazirlar Mahkamasi huzuridagi Din ishlari bo‘yicha qo‘mita bilan kelishilgan holda olinadi.</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Diniy tashkilotning nomi, turi, joylashgan manzili, qaysi dinga mansubligi, maqsadi, vazifalari, mablag‘lari manbai hamda mulkiy munosabatlari uning ustavida ko‘zda tutiladi. </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Shuningdek, ustavda tashkilot faoliyatining asosiy turlari ham qayd etiladi. Diniy tashkilotlarning faoliyat turlari jumlasiga quyidagilarni kiritish mumkin:</w:t>
      </w:r>
    </w:p>
    <w:p>
      <w:pPr>
        <w:numPr>
          <w:ilvl w:val="0"/>
          <w:numId w:val="10"/>
        </w:numPr>
        <w:tabs>
          <w:tab w:val="left" w:pos="0"/>
          <w:tab w:val="clear" w:pos="1260"/>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ibodat va boshqa diniy marosimlarni tegishli bino va boshqa joylarda o‘tkazish;</w:t>
      </w:r>
    </w:p>
    <w:p>
      <w:pPr>
        <w:numPr>
          <w:ilvl w:val="0"/>
          <w:numId w:val="10"/>
        </w:numPr>
        <w:tabs>
          <w:tab w:val="left" w:pos="0"/>
          <w:tab w:val="clear" w:pos="1260"/>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ota-ona qaramog‘idan mahrum bo‘lgan bolalar tarbiyalanadigan, qariyalar va nogironlar uylarida xayriya faoliyatlarini amalga oshirish;</w:t>
      </w:r>
    </w:p>
    <w:p>
      <w:pPr>
        <w:numPr>
          <w:ilvl w:val="0"/>
          <w:numId w:val="10"/>
        </w:numPr>
        <w:tabs>
          <w:tab w:val="left" w:pos="0"/>
          <w:tab w:val="clear" w:pos="1260"/>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diniy ta’lim va tarbiya;</w:t>
      </w:r>
    </w:p>
    <w:p>
      <w:pPr>
        <w:numPr>
          <w:ilvl w:val="0"/>
          <w:numId w:val="10"/>
        </w:numPr>
        <w:tabs>
          <w:tab w:val="left" w:pos="0"/>
          <w:tab w:val="clear" w:pos="1260"/>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ziyoratlarni tashkil qilish, diniy arboblarni qabul qilish;</w:t>
      </w:r>
    </w:p>
    <w:p>
      <w:pPr>
        <w:numPr>
          <w:ilvl w:val="0"/>
          <w:numId w:val="10"/>
        </w:numPr>
        <w:tabs>
          <w:tab w:val="left" w:pos="0"/>
          <w:tab w:val="clear" w:pos="1260"/>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noshirlik faoliyati bilan shug‘ullanish, jumladan, diniy adabiyot va buyumlarni, audio va video yozuvlarni ishlab chiqarish, olish, tarqatish, eksport va import qilish;</w:t>
      </w:r>
    </w:p>
    <w:p>
      <w:pPr>
        <w:numPr>
          <w:ilvl w:val="0"/>
          <w:numId w:val="10"/>
        </w:numPr>
        <w:tabs>
          <w:tab w:val="left" w:pos="0"/>
          <w:tab w:val="clear" w:pos="1260"/>
        </w:tabs>
        <w:spacing w:after="0" w:line="240" w:lineRule="auto"/>
        <w:ind w:left="0" w:firstLine="709"/>
        <w:jc w:val="both"/>
        <w:rPr>
          <w:rFonts w:ascii="Times New Roman" w:hAnsi="Times New Roman" w:cs="Times New Roman"/>
          <w:i/>
          <w:sz w:val="28"/>
          <w:szCs w:val="28"/>
          <w:lang w:val="uz-Cyrl-UZ"/>
        </w:rPr>
      </w:pPr>
      <w:r>
        <w:rPr>
          <w:rFonts w:ascii="Times New Roman" w:hAnsi="Times New Roman" w:cs="Times New Roman"/>
          <w:i/>
          <w:sz w:val="28"/>
          <w:szCs w:val="28"/>
          <w:lang w:val="uz-Cyrl-UZ"/>
        </w:rPr>
        <w:t>ustav maqsadlariga mos keladigan va xizmat qiladigan tadbirkorlik faoliyati bilan shug‘ullanish.</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Diniy tashkilot ustavida tashkilot faoliyatni tashkil etish va tugatish tartibi ham bo‘lishi lozim. Diniy tashkilotlar amaldagi qonunchilik va o‘z ustavi talablarini buzganda, qalbaki hujjatlar taqdim etganda, shuningdek ustavdagi faoliyati haqida tegishli ma’lumotlarni olti oy muddatda adliya organlariga taqdim etmaganda, ro‘yxatdan o‘tkazuvchi organ ko‘rsatib o‘tilgan kamchiliklarni bartaraf etish yuzasidan unga yozma ogohlantirish yuboradi. Ogohlantirishda ko‘rsatilgan kamchiliklar bir oy muddatda bartaraf etilmasa, ro‘yxatdan o‘tkazuvchi organ diniy tashkilotni tugatish huquqiga ega bo‘ladi.</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Bundan tashqari, diniy tashkilotlarni tugatish ularning majlis (konferensiya) qarori yoki sud qarori asosida ham amalga oshirilishi mumkin.</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Respublikamizda davlat organlari bilan diniy tashkilotlarning o‘zaro munosabatlarini muvofiqlashtirish hamda vijdon erkinligi va diniy tashkilotlar to‘g‘risidagi qonun hujjatlari ijrosini nazorat qilish vazifasi Vazirlar Mahkamasi huzuridagi Din ishlari bo‘yicha qo‘mita zimmasiga yuklangan.</w:t>
      </w:r>
    </w:p>
    <w:p>
      <w:pPr>
        <w:tabs>
          <w:tab w:val="left" w:pos="0"/>
        </w:tabs>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Qo‘mita har bir shaxsning vijdon va diniy e’tiqod erkinligi huquqi, fuqarolarning dinga bo‘lgan munosabatidan qat’i nazar tengligini ta’minlash, shuningdek diniy tashkilotlar faoliyati bilan bog‘liq munosabatlarni tartibga solish sohasidagi vazifalarni hal etish vakolati berilgan davlat boshqaruvi organi hisoblanadi. </w:t>
      </w:r>
      <w:bookmarkStart w:id="11" w:name="296130"/>
      <w:r>
        <w:rPr>
          <w:rFonts w:ascii="Times New Roman" w:hAnsi="Times New Roman" w:cs="Times New Roman"/>
          <w:sz w:val="28"/>
          <w:szCs w:val="28"/>
          <w:lang w:val="uz-Cyrl-UZ"/>
        </w:rPr>
        <w:t xml:space="preserve">U mahalliy davlat hokimiyati organlari bilan birgalikda vijdon erkinligi va diniy tashkilotlar to‘g‘risidagi qonun hujjatlariga muvofiq diniy masalalarni hal qilishda yagona siyosatni amalga oshiradi. </w:t>
      </w:r>
      <w:bookmarkEnd w:id="11"/>
    </w:p>
    <w:p>
      <w:pPr>
        <w:shd w:val="clear" w:color="auto" w:fill="FFFFFF"/>
        <w:spacing w:after="0" w:line="240" w:lineRule="auto"/>
        <w:ind w:firstLine="709"/>
        <w:jc w:val="both"/>
        <w:rPr>
          <w:rFonts w:ascii="Times New Roman" w:hAnsi="Times New Roman" w:cs="Times New Roman"/>
          <w:color w:val="000000"/>
          <w:sz w:val="28"/>
          <w:szCs w:val="28"/>
          <w:lang w:val="uz-Cyrl-UZ"/>
        </w:rPr>
      </w:pPr>
      <w:r>
        <w:rPr>
          <w:rFonts w:ascii="Times New Roman" w:hAnsi="Times New Roman" w:cs="Times New Roman"/>
          <w:sz w:val="28"/>
          <w:szCs w:val="28"/>
          <w:lang w:val="uz-Cyrl-UZ"/>
        </w:rPr>
        <w:t xml:space="preserve">Diniy tashkilotlarni vijdon erkinligini ta’minlashdagi o‘rni va ahamiyatini hisobga olib davlat tomonidan ularga bir qator imtiyozlar ham belgilangan. Jumladan, «Vijdon erkinligi va diniy tashkilotlar to‘g‘risida»gi qonunning 16-moddasida diniy tashkilotlar muayyan miqdorda davlat mulkidan foydalanishlari mumkin ekani ko‘rsatilgan. Shunga ko‘ra, </w:t>
      </w:r>
      <w:r>
        <w:rPr>
          <w:rFonts w:ascii="Times New Roman" w:hAnsi="Times New Roman" w:cs="Times New Roman"/>
          <w:color w:val="000000"/>
          <w:sz w:val="28"/>
          <w:szCs w:val="28"/>
          <w:lang w:val="uz-Cyrl-UZ"/>
        </w:rPr>
        <w:t xml:space="preserve">diniy tashkilotlar o‘z ehtiyojlari uchun davlat organlari tomonidan shartnoma asosida beriladigan binolar va mol-mulkdan foydalanishga haqlidir. Bu esa tegishli hokimiyat organlari ruxsati bilan amalga oshiriladi. </w:t>
      </w:r>
    </w:p>
    <w:p>
      <w:pPr>
        <w:shd w:val="clear" w:color="auto" w:fill="FFFFFF"/>
        <w:spacing w:after="0" w:line="240" w:lineRule="auto"/>
        <w:ind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 xml:space="preserve">Shuningdek, O‘zbekiston Respublikasining «Madaniy meros ob’ektlarini muhofaza qilish va ulardan foydalanish to‘g‘risida»gi qonunining </w:t>
      </w:r>
      <w:r>
        <w:fldChar w:fldCharType="begin"/>
      </w:r>
      <w:r>
        <w:instrText xml:space="preserve"> HYPERLINK "http://lex.uz/home/doc/25461" \l "26027" </w:instrText>
      </w:r>
      <w:r>
        <w:fldChar w:fldCharType="separate"/>
      </w:r>
      <w:r>
        <w:rPr>
          <w:rStyle w:val="11"/>
          <w:rFonts w:ascii="Times New Roman" w:hAnsi="Times New Roman" w:cs="Times New Roman"/>
          <w:color w:val="000000"/>
          <w:sz w:val="28"/>
          <w:szCs w:val="28"/>
          <w:lang w:val="uz-Cyrl-UZ"/>
        </w:rPr>
        <w:t xml:space="preserve">27-moddasiga </w:t>
      </w:r>
      <w:r>
        <w:rPr>
          <w:rStyle w:val="11"/>
          <w:rFonts w:ascii="Times New Roman" w:hAnsi="Times New Roman" w:cs="Times New Roman"/>
          <w:color w:val="000000"/>
          <w:sz w:val="28"/>
          <w:szCs w:val="28"/>
          <w:lang w:val="uz-Cyrl-UZ"/>
        </w:rPr>
        <w:fldChar w:fldCharType="end"/>
      </w:r>
      <w:r>
        <w:rPr>
          <w:rFonts w:ascii="Times New Roman" w:hAnsi="Times New Roman" w:cs="Times New Roman"/>
          <w:color w:val="000000"/>
          <w:sz w:val="28"/>
          <w:szCs w:val="28"/>
          <w:lang w:val="uz-Cyrl-UZ"/>
        </w:rPr>
        <w:t xml:space="preserve">muvofiq tarixiy va madaniy yodgorliklar ob’ektlari va buyumlar diniy tashkilotlarga tekin foydalanish shartnomasi shartlarida berib qo‘yilishi ko‘zda tutilgan. </w:t>
      </w:r>
    </w:p>
    <w:p>
      <w:pPr>
        <w:shd w:val="clear" w:color="auto" w:fill="FFFFFF"/>
        <w:spacing w:after="0" w:line="240" w:lineRule="auto"/>
        <w:ind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 xml:space="preserve"> Bundan tashqari, Vazirlar Mahkamasining «Din sohasidagi ma’naviy-ma’rifiy, ta’lim ishlarini va faoliyatni takomillashtirishda ijtimoiy ko‘mak va imtiyozlar berish to‘g‘risida»gi Qarorini bir so‘z bilan diniy tashkilotlarga nisbatan belgilangan sanatsiya deb atash mumkin. Chunki, bu Qaror diniy tashkilotlarga kommunal xizmatlar uchun olinadigan to‘lovlarni yuridik shaxs sifatida emas, balki jismoniy shaxslardan olinadigan miqdorda to‘lash huquqini berdi. </w:t>
      </w:r>
    </w:p>
    <w:p>
      <w:pPr>
        <w:shd w:val="clear" w:color="auto" w:fill="FFFFFF"/>
        <w:spacing w:after="0" w:line="240" w:lineRule="auto"/>
        <w:ind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Kommunal xizmat to‘lovlaridagi farq tufayli yuzaga kelgan tushumlar va ziyoratgohlardan tushadigan xayriya mablag‘larini O‘zbekiston musulmonlari idorasi tizimidagi masjidlarni ta’mirlash, diniy ta’lim muassasalarining o‘quv va moddiy-texnik bazasini mustahkamlash, o‘qituvchi-mudarris va imom-xatiblarning mehnatini rag‘batlantirish ishlariga sarflash belgilab qo‘yildi.</w:t>
      </w:r>
    </w:p>
    <w:p>
      <w:pPr>
        <w:shd w:val="clear" w:color="auto" w:fill="FFFFFF"/>
        <w:spacing w:after="0" w:line="240" w:lineRule="auto"/>
        <w:ind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 xml:space="preserve">Ma’lumki, respublikamizda hech bir dinga yoki diniy e’tiqodga boshqalariga nisbatan biron-bir imtiyoz yoki cheklashlar belgilanishiga yo‘l qo‘yilmaydi. O‘zbekiston musulmonlari idorasi Ulamolar kengashining islom dinining asl insonparvarlik mohiyatini asrash, xalqimiz, ayniqsa, yoshlarimizni diniy aqidaparastlik va ekstremizm xataridan himoya qilish bo‘yicha murojaati va bir qator jamoat tashkilotlarining takliflarini inobatga olgan holda qabul qilingan, yuqorida aytib o‘tilgan Qaror faqat islom dini tashkilotlariga tatbiq etilsa, boshqa diniy konfessiyadagi tashkilotlarga nisbatan tenglik tamoyili buzilgan bo‘lar edi. </w:t>
      </w:r>
    </w:p>
    <w:p>
      <w:pPr>
        <w:shd w:val="clear" w:color="auto" w:fill="FFFFFF"/>
        <w:spacing w:after="0" w:line="240" w:lineRule="auto"/>
        <w:ind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 xml:space="preserve">Shu jihatni hisobga olgan holda, 2003 yil 10 sentyabrda hukumatning maxsus Farmoyishi qabul qilindi. Farmoyishda belgilanishicha, faqatgina O‘zbekiston musulmonlari idorasi tizimidagi tashkilotlar emas, balki barcha diniy tashkilotlar 2003 yilning 1 sentyabridan boshlab ularga ko‘rsatiladigan kommunal xizmatlar uchun to‘lovlarni jismoniy shaxslar uchun belgilangan tariflar bo‘yicha to‘laydi. </w:t>
      </w:r>
    </w:p>
    <w:p>
      <w:pPr>
        <w:shd w:val="clear" w:color="auto" w:fill="FFFFFF"/>
        <w:spacing w:after="0" w:line="240" w:lineRule="auto"/>
        <w:ind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Diniy tashkilotlarga hukumat darajasida bu kabi ijtimoiy yordamlarning berilishini ham davlatning vijdon erkinligini ta’minlash va diniy konfessiyalarni rivojlanishiga qaratilgan chora-tadbirlarining amaliy ifodasi sifatida baholash mumkin.</w:t>
      </w:r>
    </w:p>
    <w:p>
      <w:pPr>
        <w:autoSpaceDE w:val="0"/>
        <w:autoSpaceDN w:val="0"/>
        <w:adjustRightInd w:val="0"/>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Shunday qilib, O‘zbekistonda barcha shaxslarning vijdon va e’tiqod erkinligi huquqini ta’minlashga xizmat qiluvchi diniy tashkilotlarning hech bir to‘siqlarsiz, qonunda belgilangan tartib va asoslarda faoliyat olib borishlari uchun tegishli huquqiy asos va tashkiliy shakllar ta’minlangan. Bu holat davlatimizning dunyoviy demokratik davlat sifatida rivojlanayotgani hamda diniy bag‘rikenglik tamoyillariga sodiq ekanini ko‘rsatadi.</w:t>
      </w:r>
    </w:p>
    <w:p>
      <w:pPr>
        <w:rPr>
          <w:lang w:val="uz-Cyrl-UZ"/>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534C9B"/>
    <w:multiLevelType w:val="multilevel"/>
    <w:tmpl w:val="06534C9B"/>
    <w:lvl w:ilvl="0" w:tentative="0">
      <w:start w:val="1"/>
      <w:numFmt w:val="decimal"/>
      <w:lvlText w:val="%1."/>
      <w:lvlJc w:val="left"/>
      <w:pPr>
        <w:tabs>
          <w:tab w:val="left" w:pos="1692"/>
        </w:tabs>
        <w:ind w:left="1692" w:hanging="984"/>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921BA3"/>
    <w:multiLevelType w:val="multilevel"/>
    <w:tmpl w:val="0B921BA3"/>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2">
    <w:nsid w:val="18CC045B"/>
    <w:multiLevelType w:val="multilevel"/>
    <w:tmpl w:val="18CC045B"/>
    <w:lvl w:ilvl="0" w:tentative="0">
      <w:start w:val="1"/>
      <w:numFmt w:val="bullet"/>
      <w:lvlText w:val=""/>
      <w:lvlJc w:val="left"/>
      <w:pPr>
        <w:tabs>
          <w:tab w:val="left" w:pos="360"/>
        </w:tabs>
        <w:ind w:left="360" w:hanging="360"/>
      </w:pPr>
      <w:rPr>
        <w:rFonts w:hint="default" w:ascii="Symbol" w:hAnsi="Symbol"/>
        <w:color w:val="auto"/>
      </w:rPr>
    </w:lvl>
    <w:lvl w:ilvl="1" w:tentative="0">
      <w:start w:val="1"/>
      <w:numFmt w:val="bullet"/>
      <w:lvlText w:val="o"/>
      <w:lvlJc w:val="left"/>
      <w:pPr>
        <w:tabs>
          <w:tab w:val="left" w:pos="540"/>
        </w:tabs>
        <w:ind w:left="540" w:hanging="360"/>
      </w:pPr>
      <w:rPr>
        <w:rFonts w:hint="default" w:ascii="Courier New" w:hAnsi="Courier New" w:cs="Courier New"/>
      </w:rPr>
    </w:lvl>
    <w:lvl w:ilvl="2" w:tentative="0">
      <w:start w:val="1"/>
      <w:numFmt w:val="bullet"/>
      <w:lvlText w:val=""/>
      <w:lvlJc w:val="left"/>
      <w:pPr>
        <w:tabs>
          <w:tab w:val="left" w:pos="1260"/>
        </w:tabs>
        <w:ind w:left="1260" w:hanging="360"/>
      </w:pPr>
      <w:rPr>
        <w:rFonts w:hint="default" w:ascii="Wingdings" w:hAnsi="Wingdings"/>
      </w:rPr>
    </w:lvl>
    <w:lvl w:ilvl="3" w:tentative="0">
      <w:start w:val="1"/>
      <w:numFmt w:val="bullet"/>
      <w:lvlText w:val=""/>
      <w:lvlJc w:val="left"/>
      <w:pPr>
        <w:tabs>
          <w:tab w:val="left" w:pos="1980"/>
        </w:tabs>
        <w:ind w:left="1980" w:hanging="360"/>
      </w:pPr>
      <w:rPr>
        <w:rFonts w:hint="default" w:ascii="Symbol" w:hAnsi="Symbol"/>
      </w:rPr>
    </w:lvl>
    <w:lvl w:ilvl="4" w:tentative="0">
      <w:start w:val="1"/>
      <w:numFmt w:val="bullet"/>
      <w:lvlText w:val="o"/>
      <w:lvlJc w:val="left"/>
      <w:pPr>
        <w:tabs>
          <w:tab w:val="left" w:pos="2700"/>
        </w:tabs>
        <w:ind w:left="2700" w:hanging="360"/>
      </w:pPr>
      <w:rPr>
        <w:rFonts w:hint="default" w:ascii="Courier New" w:hAnsi="Courier New" w:cs="Courier New"/>
      </w:rPr>
    </w:lvl>
    <w:lvl w:ilvl="5" w:tentative="0">
      <w:start w:val="1"/>
      <w:numFmt w:val="bullet"/>
      <w:lvlText w:val=""/>
      <w:lvlJc w:val="left"/>
      <w:pPr>
        <w:tabs>
          <w:tab w:val="left" w:pos="3420"/>
        </w:tabs>
        <w:ind w:left="3420" w:hanging="360"/>
      </w:pPr>
      <w:rPr>
        <w:rFonts w:hint="default" w:ascii="Wingdings" w:hAnsi="Wingdings"/>
      </w:rPr>
    </w:lvl>
    <w:lvl w:ilvl="6" w:tentative="0">
      <w:start w:val="1"/>
      <w:numFmt w:val="bullet"/>
      <w:lvlText w:val=""/>
      <w:lvlJc w:val="left"/>
      <w:pPr>
        <w:tabs>
          <w:tab w:val="left" w:pos="4140"/>
        </w:tabs>
        <w:ind w:left="4140" w:hanging="360"/>
      </w:pPr>
      <w:rPr>
        <w:rFonts w:hint="default" w:ascii="Symbol" w:hAnsi="Symbol"/>
      </w:rPr>
    </w:lvl>
    <w:lvl w:ilvl="7" w:tentative="0">
      <w:start w:val="1"/>
      <w:numFmt w:val="bullet"/>
      <w:lvlText w:val="o"/>
      <w:lvlJc w:val="left"/>
      <w:pPr>
        <w:tabs>
          <w:tab w:val="left" w:pos="4860"/>
        </w:tabs>
        <w:ind w:left="4860" w:hanging="360"/>
      </w:pPr>
      <w:rPr>
        <w:rFonts w:hint="default" w:ascii="Courier New" w:hAnsi="Courier New" w:cs="Courier New"/>
      </w:rPr>
    </w:lvl>
    <w:lvl w:ilvl="8" w:tentative="0">
      <w:start w:val="1"/>
      <w:numFmt w:val="bullet"/>
      <w:lvlText w:val=""/>
      <w:lvlJc w:val="left"/>
      <w:pPr>
        <w:tabs>
          <w:tab w:val="left" w:pos="5580"/>
        </w:tabs>
        <w:ind w:left="5580" w:hanging="360"/>
      </w:pPr>
      <w:rPr>
        <w:rFonts w:hint="default" w:ascii="Wingdings" w:hAnsi="Wingdings"/>
      </w:rPr>
    </w:lvl>
  </w:abstractNum>
  <w:abstractNum w:abstractNumId="3">
    <w:nsid w:val="18D966FA"/>
    <w:multiLevelType w:val="multilevel"/>
    <w:tmpl w:val="18D966FA"/>
    <w:lvl w:ilvl="0" w:tentative="0">
      <w:start w:val="1"/>
      <w:numFmt w:val="bullet"/>
      <w:lvlText w:val=""/>
      <w:lvlJc w:val="left"/>
      <w:pPr>
        <w:tabs>
          <w:tab w:val="left" w:pos="1571"/>
        </w:tabs>
        <w:ind w:left="1571" w:hanging="360"/>
      </w:pPr>
      <w:rPr>
        <w:rFonts w:hint="default" w:ascii="Wingdings" w:hAnsi="Wingdings"/>
      </w:rPr>
    </w:lvl>
    <w:lvl w:ilvl="1" w:tentative="0">
      <w:start w:val="1"/>
      <w:numFmt w:val="bullet"/>
      <w:lvlText w:val="o"/>
      <w:lvlJc w:val="left"/>
      <w:pPr>
        <w:tabs>
          <w:tab w:val="left" w:pos="2291"/>
        </w:tabs>
        <w:ind w:left="2291" w:hanging="360"/>
      </w:pPr>
      <w:rPr>
        <w:rFonts w:hint="default" w:ascii="Courier New" w:hAnsi="Courier New" w:cs="Courier New"/>
      </w:rPr>
    </w:lvl>
    <w:lvl w:ilvl="2" w:tentative="0">
      <w:start w:val="1"/>
      <w:numFmt w:val="bullet"/>
      <w:lvlText w:val=""/>
      <w:lvlJc w:val="left"/>
      <w:pPr>
        <w:tabs>
          <w:tab w:val="left" w:pos="3011"/>
        </w:tabs>
        <w:ind w:left="3011" w:hanging="360"/>
      </w:pPr>
      <w:rPr>
        <w:rFonts w:hint="default" w:ascii="Wingdings" w:hAnsi="Wingdings"/>
      </w:rPr>
    </w:lvl>
    <w:lvl w:ilvl="3" w:tentative="0">
      <w:start w:val="1"/>
      <w:numFmt w:val="bullet"/>
      <w:lvlText w:val=""/>
      <w:lvlJc w:val="left"/>
      <w:pPr>
        <w:tabs>
          <w:tab w:val="left" w:pos="3731"/>
        </w:tabs>
        <w:ind w:left="3731" w:hanging="360"/>
      </w:pPr>
      <w:rPr>
        <w:rFonts w:hint="default" w:ascii="Symbol" w:hAnsi="Symbol"/>
      </w:rPr>
    </w:lvl>
    <w:lvl w:ilvl="4" w:tentative="0">
      <w:start w:val="1"/>
      <w:numFmt w:val="bullet"/>
      <w:lvlText w:val="o"/>
      <w:lvlJc w:val="left"/>
      <w:pPr>
        <w:tabs>
          <w:tab w:val="left" w:pos="4451"/>
        </w:tabs>
        <w:ind w:left="4451" w:hanging="360"/>
      </w:pPr>
      <w:rPr>
        <w:rFonts w:hint="default" w:ascii="Courier New" w:hAnsi="Courier New" w:cs="Courier New"/>
      </w:rPr>
    </w:lvl>
    <w:lvl w:ilvl="5" w:tentative="0">
      <w:start w:val="1"/>
      <w:numFmt w:val="bullet"/>
      <w:lvlText w:val=""/>
      <w:lvlJc w:val="left"/>
      <w:pPr>
        <w:tabs>
          <w:tab w:val="left" w:pos="5171"/>
        </w:tabs>
        <w:ind w:left="5171" w:hanging="360"/>
      </w:pPr>
      <w:rPr>
        <w:rFonts w:hint="default" w:ascii="Wingdings" w:hAnsi="Wingdings"/>
      </w:rPr>
    </w:lvl>
    <w:lvl w:ilvl="6" w:tentative="0">
      <w:start w:val="1"/>
      <w:numFmt w:val="bullet"/>
      <w:lvlText w:val=""/>
      <w:lvlJc w:val="left"/>
      <w:pPr>
        <w:tabs>
          <w:tab w:val="left" w:pos="5891"/>
        </w:tabs>
        <w:ind w:left="5891" w:hanging="360"/>
      </w:pPr>
      <w:rPr>
        <w:rFonts w:hint="default" w:ascii="Symbol" w:hAnsi="Symbol"/>
      </w:rPr>
    </w:lvl>
    <w:lvl w:ilvl="7" w:tentative="0">
      <w:start w:val="1"/>
      <w:numFmt w:val="bullet"/>
      <w:lvlText w:val="o"/>
      <w:lvlJc w:val="left"/>
      <w:pPr>
        <w:tabs>
          <w:tab w:val="left" w:pos="6611"/>
        </w:tabs>
        <w:ind w:left="6611" w:hanging="360"/>
      </w:pPr>
      <w:rPr>
        <w:rFonts w:hint="default" w:ascii="Courier New" w:hAnsi="Courier New" w:cs="Courier New"/>
      </w:rPr>
    </w:lvl>
    <w:lvl w:ilvl="8" w:tentative="0">
      <w:start w:val="1"/>
      <w:numFmt w:val="bullet"/>
      <w:lvlText w:val=""/>
      <w:lvlJc w:val="left"/>
      <w:pPr>
        <w:tabs>
          <w:tab w:val="left" w:pos="7331"/>
        </w:tabs>
        <w:ind w:left="7331" w:hanging="360"/>
      </w:pPr>
      <w:rPr>
        <w:rFonts w:hint="default" w:ascii="Wingdings" w:hAnsi="Wingdings"/>
      </w:rPr>
    </w:lvl>
  </w:abstractNum>
  <w:abstractNum w:abstractNumId="4">
    <w:nsid w:val="362F7493"/>
    <w:multiLevelType w:val="multilevel"/>
    <w:tmpl w:val="362F7493"/>
    <w:lvl w:ilvl="0" w:tentative="0">
      <w:start w:val="1"/>
      <w:numFmt w:val="bullet"/>
      <w:lvlText w:val=""/>
      <w:lvlJc w:val="left"/>
      <w:pPr>
        <w:tabs>
          <w:tab w:val="left" w:pos="1647"/>
        </w:tabs>
        <w:ind w:left="1647" w:hanging="360"/>
      </w:pPr>
      <w:rPr>
        <w:rFonts w:hint="default" w:ascii="Wingdings" w:hAnsi="Wingdings"/>
      </w:rPr>
    </w:lvl>
    <w:lvl w:ilvl="1" w:tentative="0">
      <w:start w:val="1"/>
      <w:numFmt w:val="bullet"/>
      <w:lvlText w:val="o"/>
      <w:lvlJc w:val="left"/>
      <w:pPr>
        <w:tabs>
          <w:tab w:val="left" w:pos="2367"/>
        </w:tabs>
        <w:ind w:left="2367" w:hanging="360"/>
      </w:pPr>
      <w:rPr>
        <w:rFonts w:hint="default" w:ascii="Courier New" w:hAnsi="Courier New" w:cs="Courier New"/>
      </w:rPr>
    </w:lvl>
    <w:lvl w:ilvl="2" w:tentative="0">
      <w:start w:val="1"/>
      <w:numFmt w:val="bullet"/>
      <w:lvlText w:val=""/>
      <w:lvlJc w:val="left"/>
      <w:pPr>
        <w:tabs>
          <w:tab w:val="left" w:pos="3087"/>
        </w:tabs>
        <w:ind w:left="3087" w:hanging="360"/>
      </w:pPr>
      <w:rPr>
        <w:rFonts w:hint="default" w:ascii="Wingdings" w:hAnsi="Wingdings"/>
      </w:rPr>
    </w:lvl>
    <w:lvl w:ilvl="3" w:tentative="0">
      <w:start w:val="1"/>
      <w:numFmt w:val="bullet"/>
      <w:lvlText w:val=""/>
      <w:lvlJc w:val="left"/>
      <w:pPr>
        <w:tabs>
          <w:tab w:val="left" w:pos="3807"/>
        </w:tabs>
        <w:ind w:left="3807" w:hanging="360"/>
      </w:pPr>
      <w:rPr>
        <w:rFonts w:hint="default" w:ascii="Symbol" w:hAnsi="Symbol"/>
      </w:rPr>
    </w:lvl>
    <w:lvl w:ilvl="4" w:tentative="0">
      <w:start w:val="1"/>
      <w:numFmt w:val="bullet"/>
      <w:lvlText w:val="o"/>
      <w:lvlJc w:val="left"/>
      <w:pPr>
        <w:tabs>
          <w:tab w:val="left" w:pos="4527"/>
        </w:tabs>
        <w:ind w:left="4527" w:hanging="360"/>
      </w:pPr>
      <w:rPr>
        <w:rFonts w:hint="default" w:ascii="Courier New" w:hAnsi="Courier New" w:cs="Courier New"/>
      </w:rPr>
    </w:lvl>
    <w:lvl w:ilvl="5" w:tentative="0">
      <w:start w:val="1"/>
      <w:numFmt w:val="bullet"/>
      <w:lvlText w:val=""/>
      <w:lvlJc w:val="left"/>
      <w:pPr>
        <w:tabs>
          <w:tab w:val="left" w:pos="5247"/>
        </w:tabs>
        <w:ind w:left="5247" w:hanging="360"/>
      </w:pPr>
      <w:rPr>
        <w:rFonts w:hint="default" w:ascii="Wingdings" w:hAnsi="Wingdings"/>
      </w:rPr>
    </w:lvl>
    <w:lvl w:ilvl="6" w:tentative="0">
      <w:start w:val="1"/>
      <w:numFmt w:val="bullet"/>
      <w:lvlText w:val=""/>
      <w:lvlJc w:val="left"/>
      <w:pPr>
        <w:tabs>
          <w:tab w:val="left" w:pos="5967"/>
        </w:tabs>
        <w:ind w:left="5967" w:hanging="360"/>
      </w:pPr>
      <w:rPr>
        <w:rFonts w:hint="default" w:ascii="Symbol" w:hAnsi="Symbol"/>
      </w:rPr>
    </w:lvl>
    <w:lvl w:ilvl="7" w:tentative="0">
      <w:start w:val="1"/>
      <w:numFmt w:val="bullet"/>
      <w:lvlText w:val="o"/>
      <w:lvlJc w:val="left"/>
      <w:pPr>
        <w:tabs>
          <w:tab w:val="left" w:pos="6687"/>
        </w:tabs>
        <w:ind w:left="6687" w:hanging="360"/>
      </w:pPr>
      <w:rPr>
        <w:rFonts w:hint="default" w:ascii="Courier New" w:hAnsi="Courier New" w:cs="Courier New"/>
      </w:rPr>
    </w:lvl>
    <w:lvl w:ilvl="8" w:tentative="0">
      <w:start w:val="1"/>
      <w:numFmt w:val="bullet"/>
      <w:lvlText w:val=""/>
      <w:lvlJc w:val="left"/>
      <w:pPr>
        <w:tabs>
          <w:tab w:val="left" w:pos="7407"/>
        </w:tabs>
        <w:ind w:left="7407" w:hanging="360"/>
      </w:pPr>
      <w:rPr>
        <w:rFonts w:hint="default" w:ascii="Wingdings" w:hAnsi="Wingdings"/>
      </w:rPr>
    </w:lvl>
  </w:abstractNum>
  <w:abstractNum w:abstractNumId="5">
    <w:nsid w:val="3EA2130D"/>
    <w:multiLevelType w:val="multilevel"/>
    <w:tmpl w:val="3EA2130D"/>
    <w:lvl w:ilvl="0" w:tentative="0">
      <w:start w:val="1"/>
      <w:numFmt w:val="bullet"/>
      <w:lvlText w:val=""/>
      <w:lvlJc w:val="left"/>
      <w:pPr>
        <w:tabs>
          <w:tab w:val="left" w:pos="1260"/>
        </w:tabs>
        <w:ind w:left="1260" w:hanging="360"/>
      </w:pPr>
      <w:rPr>
        <w:rFonts w:hint="default" w:ascii="Wingdings" w:hAnsi="Wingdings"/>
      </w:rPr>
    </w:lvl>
    <w:lvl w:ilvl="1" w:tentative="0">
      <w:start w:val="1"/>
      <w:numFmt w:val="bullet"/>
      <w:lvlText w:val="o"/>
      <w:lvlJc w:val="left"/>
      <w:pPr>
        <w:tabs>
          <w:tab w:val="left" w:pos="1980"/>
        </w:tabs>
        <w:ind w:left="1980" w:hanging="360"/>
      </w:pPr>
      <w:rPr>
        <w:rFonts w:hint="default" w:ascii="Courier New" w:hAnsi="Courier New" w:cs="Courier New"/>
      </w:rPr>
    </w:lvl>
    <w:lvl w:ilvl="2" w:tentative="0">
      <w:start w:val="1"/>
      <w:numFmt w:val="bullet"/>
      <w:lvlText w:val=""/>
      <w:lvlJc w:val="left"/>
      <w:pPr>
        <w:tabs>
          <w:tab w:val="left" w:pos="2700"/>
        </w:tabs>
        <w:ind w:left="2700" w:hanging="360"/>
      </w:pPr>
      <w:rPr>
        <w:rFonts w:hint="default" w:ascii="Wingdings" w:hAnsi="Wingdings"/>
      </w:rPr>
    </w:lvl>
    <w:lvl w:ilvl="3" w:tentative="0">
      <w:start w:val="1"/>
      <w:numFmt w:val="bullet"/>
      <w:lvlText w:val=""/>
      <w:lvlJc w:val="left"/>
      <w:pPr>
        <w:tabs>
          <w:tab w:val="left" w:pos="3420"/>
        </w:tabs>
        <w:ind w:left="3420" w:hanging="360"/>
      </w:pPr>
      <w:rPr>
        <w:rFonts w:hint="default" w:ascii="Symbol" w:hAnsi="Symbol"/>
      </w:rPr>
    </w:lvl>
    <w:lvl w:ilvl="4" w:tentative="0">
      <w:start w:val="1"/>
      <w:numFmt w:val="bullet"/>
      <w:lvlText w:val="o"/>
      <w:lvlJc w:val="left"/>
      <w:pPr>
        <w:tabs>
          <w:tab w:val="left" w:pos="4140"/>
        </w:tabs>
        <w:ind w:left="4140" w:hanging="360"/>
      </w:pPr>
      <w:rPr>
        <w:rFonts w:hint="default" w:ascii="Courier New" w:hAnsi="Courier New" w:cs="Courier New"/>
      </w:rPr>
    </w:lvl>
    <w:lvl w:ilvl="5" w:tentative="0">
      <w:start w:val="1"/>
      <w:numFmt w:val="bullet"/>
      <w:lvlText w:val=""/>
      <w:lvlJc w:val="left"/>
      <w:pPr>
        <w:tabs>
          <w:tab w:val="left" w:pos="4860"/>
        </w:tabs>
        <w:ind w:left="4860" w:hanging="360"/>
      </w:pPr>
      <w:rPr>
        <w:rFonts w:hint="default" w:ascii="Wingdings" w:hAnsi="Wingdings"/>
      </w:rPr>
    </w:lvl>
    <w:lvl w:ilvl="6" w:tentative="0">
      <w:start w:val="1"/>
      <w:numFmt w:val="bullet"/>
      <w:lvlText w:val=""/>
      <w:lvlJc w:val="left"/>
      <w:pPr>
        <w:tabs>
          <w:tab w:val="left" w:pos="5580"/>
        </w:tabs>
        <w:ind w:left="5580" w:hanging="360"/>
      </w:pPr>
      <w:rPr>
        <w:rFonts w:hint="default" w:ascii="Symbol" w:hAnsi="Symbol"/>
      </w:rPr>
    </w:lvl>
    <w:lvl w:ilvl="7" w:tentative="0">
      <w:start w:val="1"/>
      <w:numFmt w:val="bullet"/>
      <w:lvlText w:val="o"/>
      <w:lvlJc w:val="left"/>
      <w:pPr>
        <w:tabs>
          <w:tab w:val="left" w:pos="6300"/>
        </w:tabs>
        <w:ind w:left="6300" w:hanging="360"/>
      </w:pPr>
      <w:rPr>
        <w:rFonts w:hint="default" w:ascii="Courier New" w:hAnsi="Courier New" w:cs="Courier New"/>
      </w:rPr>
    </w:lvl>
    <w:lvl w:ilvl="8" w:tentative="0">
      <w:start w:val="1"/>
      <w:numFmt w:val="bullet"/>
      <w:lvlText w:val=""/>
      <w:lvlJc w:val="left"/>
      <w:pPr>
        <w:tabs>
          <w:tab w:val="left" w:pos="7020"/>
        </w:tabs>
        <w:ind w:left="7020" w:hanging="360"/>
      </w:pPr>
      <w:rPr>
        <w:rFonts w:hint="default" w:ascii="Wingdings" w:hAnsi="Wingdings"/>
      </w:rPr>
    </w:lvl>
  </w:abstractNum>
  <w:abstractNum w:abstractNumId="6">
    <w:nsid w:val="4C1C1A74"/>
    <w:multiLevelType w:val="multilevel"/>
    <w:tmpl w:val="4C1C1A74"/>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8BE3AB4"/>
    <w:multiLevelType w:val="multilevel"/>
    <w:tmpl w:val="58BE3AB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6A993BD7"/>
    <w:multiLevelType w:val="multilevel"/>
    <w:tmpl w:val="6A993BD7"/>
    <w:lvl w:ilvl="0" w:tentative="0">
      <w:start w:val="1"/>
      <w:numFmt w:val="bullet"/>
      <w:lvlText w:val=""/>
      <w:lvlJc w:val="left"/>
      <w:pPr>
        <w:tabs>
          <w:tab w:val="left" w:pos="1429"/>
        </w:tabs>
        <w:ind w:left="1429" w:hanging="360"/>
      </w:pPr>
      <w:rPr>
        <w:rFonts w:hint="default" w:ascii="Wingdings" w:hAnsi="Wingdings"/>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rPr>
    </w:lvl>
    <w:lvl w:ilvl="3" w:tentative="0">
      <w:start w:val="1"/>
      <w:numFmt w:val="bullet"/>
      <w:lvlText w:val=""/>
      <w:lvlJc w:val="left"/>
      <w:pPr>
        <w:tabs>
          <w:tab w:val="left" w:pos="3589"/>
        </w:tabs>
        <w:ind w:left="3589" w:hanging="360"/>
      </w:pPr>
      <w:rPr>
        <w:rFonts w:hint="default" w:ascii="Symbol" w:hAnsi="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rPr>
    </w:lvl>
    <w:lvl w:ilvl="6" w:tentative="0">
      <w:start w:val="1"/>
      <w:numFmt w:val="bullet"/>
      <w:lvlText w:val=""/>
      <w:lvlJc w:val="left"/>
      <w:pPr>
        <w:tabs>
          <w:tab w:val="left" w:pos="5749"/>
        </w:tabs>
        <w:ind w:left="5749" w:hanging="360"/>
      </w:pPr>
      <w:rPr>
        <w:rFonts w:hint="default" w:ascii="Symbol" w:hAnsi="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rPr>
    </w:lvl>
  </w:abstractNum>
  <w:abstractNum w:abstractNumId="9">
    <w:nsid w:val="772219E7"/>
    <w:multiLevelType w:val="multilevel"/>
    <w:tmpl w:val="772219E7"/>
    <w:lvl w:ilvl="0" w:tentative="0">
      <w:start w:val="1"/>
      <w:numFmt w:val="decimal"/>
      <w:lvlText w:val="%1."/>
      <w:lvlJc w:val="left"/>
      <w:pPr>
        <w:ind w:left="1287" w:hanging="360"/>
      </w:pPr>
      <w:rPr>
        <w:rFonts w:ascii="Times New Roman" w:hAnsi="Times New Roman" w:eastAsia="Calibri" w:cs="Times New Roman"/>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num w:numId="1">
    <w:abstractNumId w:val="9"/>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3"/>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98"/>
    <w:rsid w:val="00083DF1"/>
    <w:rsid w:val="0036326D"/>
    <w:rsid w:val="00A26698"/>
    <w:rsid w:val="00CC6416"/>
    <w:rsid w:val="375C3AE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Arial"/>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2"/>
    <w:basedOn w:val="1"/>
    <w:link w:val="9"/>
    <w:semiHidden/>
    <w:unhideWhenUsed/>
    <w:uiPriority w:val="99"/>
    <w:pPr>
      <w:spacing w:after="120" w:line="480" w:lineRule="auto"/>
    </w:pPr>
    <w:rPr>
      <w:rFonts w:cs="Times New Roman"/>
      <w:lang w:val="zh-CN"/>
    </w:rPr>
  </w:style>
  <w:style w:type="paragraph" w:styleId="5">
    <w:name w:val="Body Text"/>
    <w:basedOn w:val="1"/>
    <w:link w:val="8"/>
    <w:uiPriority w:val="0"/>
    <w:pPr>
      <w:spacing w:after="0" w:line="240" w:lineRule="auto"/>
      <w:jc w:val="both"/>
    </w:pPr>
    <w:rPr>
      <w:rFonts w:ascii="Times New Roman" w:hAnsi="Times New Roman" w:eastAsia="Times New Roman" w:cs="Times New Roman"/>
      <w:b/>
      <w:sz w:val="28"/>
      <w:szCs w:val="20"/>
      <w:lang w:val="zh-CN" w:eastAsia="zh-CN"/>
    </w:rPr>
  </w:style>
  <w:style w:type="paragraph" w:styleId="6">
    <w:name w:val="Body Text Indent"/>
    <w:basedOn w:val="1"/>
    <w:link w:val="10"/>
    <w:unhideWhenUsed/>
    <w:uiPriority w:val="99"/>
    <w:pPr>
      <w:spacing w:after="120" w:line="240" w:lineRule="auto"/>
      <w:ind w:left="283"/>
    </w:pPr>
    <w:rPr>
      <w:rFonts w:ascii="Times New Roman" w:hAnsi="Times New Roman" w:eastAsia="Times New Roman" w:cs="Times New Roman"/>
      <w:sz w:val="28"/>
      <w:szCs w:val="28"/>
      <w:lang w:val="zh-CN" w:eastAsia="zh-CN"/>
    </w:rPr>
  </w:style>
  <w:style w:type="paragraph" w:styleId="7">
    <w:name w:val="List Paragraph"/>
    <w:basedOn w:val="1"/>
    <w:qFormat/>
    <w:uiPriority w:val="34"/>
    <w:pPr>
      <w:ind w:left="720"/>
      <w:contextualSpacing/>
    </w:pPr>
  </w:style>
  <w:style w:type="character" w:customStyle="1" w:styleId="8">
    <w:name w:val="Основной текст Знак"/>
    <w:basedOn w:val="2"/>
    <w:link w:val="5"/>
    <w:uiPriority w:val="0"/>
    <w:rPr>
      <w:rFonts w:ascii="Times New Roman" w:hAnsi="Times New Roman" w:eastAsia="Times New Roman" w:cs="Times New Roman"/>
      <w:b/>
      <w:sz w:val="28"/>
      <w:szCs w:val="20"/>
      <w:lang w:val="zh-CN" w:eastAsia="zh-CN"/>
    </w:rPr>
  </w:style>
  <w:style w:type="character" w:customStyle="1" w:styleId="9">
    <w:name w:val="Основной текст 2 Знак"/>
    <w:basedOn w:val="2"/>
    <w:link w:val="4"/>
    <w:semiHidden/>
    <w:uiPriority w:val="99"/>
    <w:rPr>
      <w:rFonts w:ascii="Calibri" w:hAnsi="Calibri" w:eastAsia="Calibri" w:cs="Times New Roman"/>
      <w:lang w:val="zh-CN"/>
    </w:rPr>
  </w:style>
  <w:style w:type="character" w:customStyle="1" w:styleId="10">
    <w:name w:val="Основной текст с отступом Знак"/>
    <w:basedOn w:val="2"/>
    <w:link w:val="6"/>
    <w:uiPriority w:val="99"/>
    <w:rPr>
      <w:rFonts w:ascii="Times New Roman" w:hAnsi="Times New Roman" w:eastAsia="Times New Roman" w:cs="Times New Roman"/>
      <w:sz w:val="28"/>
      <w:szCs w:val="28"/>
      <w:lang w:val="zh-CN" w:eastAsia="zh-CN"/>
    </w:rPr>
  </w:style>
  <w:style w:type="character" w:customStyle="1" w:styleId="11">
    <w:name w:val="clausesuff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5702</Words>
  <Characters>32507</Characters>
  <Lines>270</Lines>
  <Paragraphs>76</Paragraphs>
  <TotalTime>29</TotalTime>
  <ScaleCrop>false</ScaleCrop>
  <LinksUpToDate>false</LinksUpToDate>
  <CharactersWithSpaces>38133</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2020-07-08T15:08:00Z</dcterms:created>
  <dc:creator>User</dc:creator>
  <cp:lastModifiedBy>User</cp:lastModifiedBy>
  <dcterms:modified xsi:type="dcterms:W3CDTF">2023-08-21T11:08:53Z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1049-12.2.0.13181</vt:lpwstr>
  </property>
  <property fmtid="{D5CDD505-2E9C-101B-9397-08002B2CF9AE}" pid="3" name="ICV">
    <vt:lpwstr>EBE82B0E94E14A53920384F9B0C40AFF_12</vt:lpwstr>
  </property>
</Properties>
</file>