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4E5F"/>
          <w:sz w:val="76"/>
        </w:rPr>
        <w:t>SIGWATCH</w:t>
      </w:r>
    </w:p>
    <w:p>
      <w:pPr>
        <w:jc w:val="center"/>
      </w:pPr>
      <w:r>
        <w:rPr>
          <w:b/>
          <w:color w:val="37464C"/>
          <w:sz w:val="36"/>
        </w:rPr>
        <w:t>Software Requirements Specification (SRS)</w:t>
      </w:r>
    </w:p>
    <w:p>
      <w:pPr>
        <w:spacing w:before="280"/>
        <w:jc w:val="center"/>
      </w:pPr>
      <w:r>
        <w:rPr>
          <w:color w:val="4B5458"/>
          <w:sz w:val="22"/>
        </w:rPr>
        <w:t>A lightweight, configurable local and regional situational-awareness dashboard</w:t>
        <w:br/>
        <w:t>for Raspberry Pi and browser-based kiosk displays</w:t>
      </w:r>
    </w:p>
    <w:p>
      <w:pPr>
        <w:spacing w:before="720"/>
        <w:jc w:val="center"/>
      </w:pPr>
      <w:r>
        <w:rPr>
          <w:b/>
          <w:sz w:val="20"/>
        </w:rPr>
        <w:t>Version 0.2  |  Requirements Baseline  |  September 18, 2026</w:t>
      </w:r>
    </w:p>
    <w:p>
      <w:pPr>
        <w:spacing w:before="120"/>
        <w:jc w:val="center"/>
      </w:pPr>
      <w:r>
        <w:rPr>
          <w:color w:val="505A5F"/>
          <w:sz w:val="18"/>
        </w:rPr>
        <w:t>Go backend • HTML/CSS UI • minimal JavaScript • Raspberry Pi kiosk deployment</w:t>
      </w:r>
    </w:p>
    <w:p>
      <w:pPr>
        <w:spacing w:before="960"/>
      </w:pPr>
    </w:p>
    <w:tbl>
      <w:tblPr>
        <w:tblW w:type="auto" w:w="0"/>
        <w:jc w:val="center"/>
        <w:tblLook w:firstColumn="1" w:firstRow="1" w:lastColumn="0" w:lastRow="0" w:noHBand="0" w:noVBand="1" w:val="04A0"/>
      </w:tblPr>
      <w:tblGrid>
        <w:gridCol w:w="10224"/>
      </w:tblGrid>
      <w:tr>
        <w:tc>
          <w:tcPr>
            <w:tcW w:type="dxa" w:w="10224"/>
            <w:shd w:fill="E8F0F2"/>
            <w:tcMar>
              <w:top w:w="160" w:type="dxa"/>
              <w:start w:w="220" w:type="dxa"/>
              <w:bottom w:w="160" w:type="dxa"/>
              <w:end w:w="220" w:type="dxa"/>
            </w:tcMar>
          </w:tcPr>
          <w:p>
            <w:pPr>
              <w:jc w:val="center"/>
            </w:pPr>
            <w:r>
              <w:rPr>
                <w:i/>
                <w:color w:val="1F4E5F"/>
                <w:sz w:val="21"/>
              </w:rPr>
              <w:t>Project vision: one always-on screen that makes local conditions easy to understand at a glance - without turning a Raspberry Pi into a complicated software stack.</w:t>
            </w:r>
          </w:p>
        </w:tc>
      </w:tr>
    </w:tbl>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E8F0F2"/>
            <w:tcMar>
              <w:top w:w="80" w:type="dxa"/>
              <w:start w:w="100" w:type="dxa"/>
              <w:bottom w:w="80" w:type="dxa"/>
              <w:end w:w="100" w:type="dxa"/>
            </w:tcMar>
            <w:vAlign w:val="top"/>
          </w:tcPr>
          <w:p>
            <w:pPr>
              <w:spacing w:after="0"/>
            </w:pPr>
            <w:r>
              <w:rPr>
                <w:b/>
                <w:sz w:val="18"/>
              </w:rPr>
              <w:t>Document</w:t>
            </w:r>
          </w:p>
        </w:tc>
        <w:tc>
          <w:tcPr>
            <w:tcW w:type="dxa" w:w="7776"/>
            <w:tcMar>
              <w:top w:w="80" w:type="dxa"/>
              <w:start w:w="100" w:type="dxa"/>
              <w:bottom w:w="80" w:type="dxa"/>
              <w:end w:w="100" w:type="dxa"/>
            </w:tcMar>
            <w:vAlign w:val="top"/>
          </w:tcPr>
          <w:p>
            <w:pPr>
              <w:spacing w:after="0"/>
            </w:pPr>
            <w:r>
              <w:rPr>
                <w:sz w:val="18"/>
              </w:rPr>
              <w:t>Software Requirements Specification</w:t>
            </w:r>
          </w:p>
        </w:tc>
      </w:tr>
      <w:tr>
        <w:trPr>
          <w:cantSplit/>
        </w:trPr>
        <w:tc>
          <w:tcPr>
            <w:tcW w:type="dxa" w:w="2880"/>
            <w:shd w:fill="E8F0F2"/>
            <w:tcMar>
              <w:top w:w="80" w:type="dxa"/>
              <w:start w:w="100" w:type="dxa"/>
              <w:bottom w:w="80" w:type="dxa"/>
              <w:end w:w="100" w:type="dxa"/>
            </w:tcMar>
            <w:vAlign w:val="top"/>
          </w:tcPr>
          <w:p>
            <w:pPr>
              <w:spacing w:after="0"/>
            </w:pPr>
            <w:r>
              <w:rPr>
                <w:b/>
                <w:sz w:val="18"/>
              </w:rPr>
              <w:t>Project</w:t>
            </w:r>
          </w:p>
        </w:tc>
        <w:tc>
          <w:tcPr>
            <w:tcW w:type="dxa" w:w="7776"/>
            <w:tcMar>
              <w:top w:w="80" w:type="dxa"/>
              <w:start w:w="100" w:type="dxa"/>
              <w:bottom w:w="80" w:type="dxa"/>
              <w:end w:w="100" w:type="dxa"/>
            </w:tcMar>
            <w:vAlign w:val="top"/>
          </w:tcPr>
          <w:p>
            <w:pPr>
              <w:spacing w:after="0"/>
            </w:pPr>
            <w:r>
              <w:rPr>
                <w:sz w:val="18"/>
              </w:rPr>
              <w:t>SigWatch</w:t>
            </w:r>
          </w:p>
        </w:tc>
      </w:tr>
      <w:tr>
        <w:trPr>
          <w:cantSplit/>
        </w:trPr>
        <w:tc>
          <w:tcPr>
            <w:tcW w:type="dxa" w:w="2880"/>
            <w:shd w:fill="E8F0F2"/>
            <w:tcMar>
              <w:top w:w="80" w:type="dxa"/>
              <w:start w:w="100" w:type="dxa"/>
              <w:bottom w:w="80" w:type="dxa"/>
              <w:end w:w="100" w:type="dxa"/>
            </w:tcMar>
            <w:vAlign w:val="top"/>
          </w:tcPr>
          <w:p>
            <w:pPr>
              <w:spacing w:after="0"/>
            </w:pPr>
            <w:r>
              <w:rPr>
                <w:b/>
                <w:sz w:val="18"/>
              </w:rPr>
              <w:t>Version</w:t>
            </w:r>
          </w:p>
        </w:tc>
        <w:tc>
          <w:tcPr>
            <w:tcW w:type="dxa" w:w="7776"/>
            <w:tcMar>
              <w:top w:w="80" w:type="dxa"/>
              <w:start w:w="100" w:type="dxa"/>
              <w:bottom w:w="80" w:type="dxa"/>
              <w:end w:w="100" w:type="dxa"/>
            </w:tcMar>
            <w:vAlign w:val="top"/>
          </w:tcPr>
          <w:p>
            <w:pPr>
              <w:spacing w:after="0"/>
            </w:pPr>
            <w:r>
              <w:rPr>
                <w:sz w:val="18"/>
              </w:rPr>
              <w:t>0.2</w:t>
            </w:r>
          </w:p>
        </w:tc>
      </w:tr>
      <w:tr>
        <w:trPr>
          <w:cantSplit/>
        </w:trPr>
        <w:tc>
          <w:tcPr>
            <w:tcW w:type="dxa" w:w="2880"/>
            <w:shd w:fill="E8F0F2"/>
            <w:tcMar>
              <w:top w:w="80" w:type="dxa"/>
              <w:start w:w="100" w:type="dxa"/>
              <w:bottom w:w="80" w:type="dxa"/>
              <w:end w:w="100" w:type="dxa"/>
            </w:tcMar>
            <w:vAlign w:val="top"/>
          </w:tcPr>
          <w:p>
            <w:pPr>
              <w:spacing w:after="0"/>
            </w:pPr>
            <w:r>
              <w:rPr>
                <w:b/>
                <w:sz w:val="18"/>
              </w:rPr>
              <w:t>Status</w:t>
            </w:r>
          </w:p>
        </w:tc>
        <w:tc>
          <w:tcPr>
            <w:tcW w:type="dxa" w:w="7776"/>
            <w:tcMar>
              <w:top w:w="80" w:type="dxa"/>
              <w:start w:w="100" w:type="dxa"/>
              <w:bottom w:w="80" w:type="dxa"/>
              <w:end w:w="100" w:type="dxa"/>
            </w:tcMar>
            <w:vAlign w:val="top"/>
          </w:tcPr>
          <w:p>
            <w:pPr>
              <w:spacing w:after="0"/>
            </w:pPr>
            <w:r>
              <w:rPr>
                <w:sz w:val="18"/>
              </w:rPr>
              <w:t>Requirements Baseline / Pre-Prototype</w:t>
            </w:r>
          </w:p>
        </w:tc>
      </w:tr>
      <w:tr>
        <w:trPr>
          <w:cantSplit/>
        </w:trPr>
        <w:tc>
          <w:tcPr>
            <w:tcW w:type="dxa" w:w="2880"/>
            <w:shd w:fill="E8F0F2"/>
            <w:tcMar>
              <w:top w:w="80" w:type="dxa"/>
              <w:start w:w="100" w:type="dxa"/>
              <w:bottom w:w="80" w:type="dxa"/>
              <w:end w:w="100" w:type="dxa"/>
            </w:tcMar>
            <w:vAlign w:val="top"/>
          </w:tcPr>
          <w:p>
            <w:pPr>
              <w:spacing w:after="0"/>
            </w:pPr>
            <w:r>
              <w:rPr>
                <w:b/>
                <w:sz w:val="18"/>
              </w:rPr>
              <w:t>Primary Target</w:t>
            </w:r>
          </w:p>
        </w:tc>
        <w:tc>
          <w:tcPr>
            <w:tcW w:type="dxa" w:w="7776"/>
            <w:tcMar>
              <w:top w:w="80" w:type="dxa"/>
              <w:start w:w="100" w:type="dxa"/>
              <w:bottom w:w="80" w:type="dxa"/>
              <w:end w:w="100" w:type="dxa"/>
            </w:tcMar>
            <w:vAlign w:val="top"/>
          </w:tcPr>
          <w:p>
            <w:pPr>
              <w:spacing w:after="0"/>
            </w:pPr>
            <w:r>
              <w:rPr>
                <w:sz w:val="18"/>
              </w:rPr>
              <w:t>Raspberry Pi running a local kiosk browser</w:t>
            </w:r>
          </w:p>
        </w:tc>
      </w:tr>
      <w:tr>
        <w:trPr>
          <w:cantSplit/>
        </w:trPr>
        <w:tc>
          <w:tcPr>
            <w:tcW w:type="dxa" w:w="2880"/>
            <w:shd w:fill="E8F0F2"/>
            <w:tcMar>
              <w:top w:w="80" w:type="dxa"/>
              <w:start w:w="100" w:type="dxa"/>
              <w:bottom w:w="80" w:type="dxa"/>
              <w:end w:w="100" w:type="dxa"/>
            </w:tcMar>
            <w:vAlign w:val="top"/>
          </w:tcPr>
          <w:p>
            <w:pPr>
              <w:spacing w:after="0"/>
            </w:pPr>
            <w:r>
              <w:rPr>
                <w:b/>
                <w:sz w:val="18"/>
              </w:rPr>
              <w:t>Core Technology Direction</w:t>
            </w:r>
          </w:p>
        </w:tc>
        <w:tc>
          <w:tcPr>
            <w:tcW w:type="dxa" w:w="7776"/>
            <w:tcMar>
              <w:top w:w="80" w:type="dxa"/>
              <w:start w:w="100" w:type="dxa"/>
              <w:bottom w:w="80" w:type="dxa"/>
              <w:end w:w="100" w:type="dxa"/>
            </w:tcMar>
            <w:vAlign w:val="top"/>
          </w:tcPr>
          <w:p>
            <w:pPr>
              <w:spacing w:after="0"/>
            </w:pPr>
            <w:r>
              <w:rPr>
                <w:sz w:val="18"/>
              </w:rPr>
              <w:t>Go backend + HTML/CSS + minimal vanilla JavaScript</w:t>
            </w:r>
          </w:p>
        </w:tc>
      </w:tr>
      <w:tr>
        <w:trPr>
          <w:cantSplit/>
        </w:trPr>
        <w:tc>
          <w:tcPr>
            <w:tcW w:type="dxa" w:w="2880"/>
            <w:shd w:fill="E8F0F2"/>
            <w:tcMar>
              <w:top w:w="80" w:type="dxa"/>
              <w:start w:w="100" w:type="dxa"/>
              <w:bottom w:w="80" w:type="dxa"/>
              <w:end w:w="100" w:type="dxa"/>
            </w:tcMar>
            <w:vAlign w:val="top"/>
          </w:tcPr>
          <w:p>
            <w:pPr>
              <w:spacing w:after="0"/>
            </w:pPr>
            <w:r>
              <w:rPr>
                <w:b/>
                <w:sz w:val="18"/>
              </w:rPr>
              <w:t>Configuration</w:t>
            </w:r>
          </w:p>
        </w:tc>
        <w:tc>
          <w:tcPr>
            <w:tcW w:type="dxa" w:w="7776"/>
            <w:tcMar>
              <w:top w:w="80" w:type="dxa"/>
              <w:start w:w="100" w:type="dxa"/>
              <w:bottom w:w="80" w:type="dxa"/>
              <w:end w:w="100" w:type="dxa"/>
            </w:tcMar>
            <w:vAlign w:val="top"/>
          </w:tcPr>
          <w:p>
            <w:pPr>
              <w:spacing w:after="0"/>
            </w:pPr>
            <w:r>
              <w:rPr>
                <w:sz w:val="18"/>
              </w:rPr>
              <w:t>Human-readable YAML file for MVP</w:t>
            </w:r>
          </w:p>
        </w:tc>
      </w:tr>
      <w:tr>
        <w:trPr>
          <w:cantSplit/>
        </w:trPr>
        <w:tc>
          <w:tcPr>
            <w:tcW w:type="dxa" w:w="2880"/>
            <w:shd w:fill="E8F0F2"/>
            <w:tcMar>
              <w:top w:w="80" w:type="dxa"/>
              <w:start w:w="100" w:type="dxa"/>
              <w:bottom w:w="80" w:type="dxa"/>
              <w:end w:w="100" w:type="dxa"/>
            </w:tcMar>
            <w:vAlign w:val="top"/>
          </w:tcPr>
          <w:p>
            <w:pPr>
              <w:spacing w:after="0"/>
            </w:pPr>
            <w:r>
              <w:rPr>
                <w:b/>
                <w:sz w:val="18"/>
              </w:rPr>
              <w:t>Network Posture</w:t>
            </w:r>
          </w:p>
        </w:tc>
        <w:tc>
          <w:tcPr>
            <w:tcW w:type="dxa" w:w="7776"/>
            <w:tcMar>
              <w:top w:w="80" w:type="dxa"/>
              <w:start w:w="100" w:type="dxa"/>
              <w:bottom w:w="80" w:type="dxa"/>
              <w:end w:w="100" w:type="dxa"/>
            </w:tcMar>
            <w:vAlign w:val="top"/>
          </w:tcPr>
          <w:p>
            <w:pPr>
              <w:spacing w:after="0"/>
            </w:pPr>
            <w:r>
              <w:rPr>
                <w:sz w:val="18"/>
              </w:rPr>
              <w:t>Localhost-only by default</w:t>
            </w:r>
          </w:p>
        </w:tc>
      </w:tr>
      <w:tr>
        <w:trPr>
          <w:cantSplit/>
        </w:trPr>
        <w:tc>
          <w:tcPr>
            <w:tcW w:type="dxa" w:w="2880"/>
            <w:shd w:fill="E8F0F2"/>
            <w:tcMar>
              <w:top w:w="80" w:type="dxa"/>
              <w:start w:w="100" w:type="dxa"/>
              <w:bottom w:w="80" w:type="dxa"/>
              <w:end w:w="100" w:type="dxa"/>
            </w:tcMar>
            <w:vAlign w:val="top"/>
          </w:tcPr>
          <w:p>
            <w:pPr>
              <w:spacing w:after="0"/>
            </w:pPr>
            <w:r>
              <w:rPr>
                <w:b/>
                <w:sz w:val="18"/>
              </w:rPr>
              <w:t>Distribution</w:t>
            </w:r>
          </w:p>
        </w:tc>
        <w:tc>
          <w:tcPr>
            <w:tcW w:type="dxa" w:w="7776"/>
            <w:tcMar>
              <w:top w:w="80" w:type="dxa"/>
              <w:start w:w="100" w:type="dxa"/>
              <w:bottom w:w="80" w:type="dxa"/>
              <w:end w:w="100" w:type="dxa"/>
            </w:tcMar>
            <w:vAlign w:val="top"/>
          </w:tcPr>
          <w:p>
            <w:pPr>
              <w:spacing w:after="0"/>
            </w:pPr>
            <w:r>
              <w:rPr>
                <w:sz w:val="18"/>
              </w:rPr>
              <w:t>GitHub source repository; compiled Go release artifacts when available</w:t>
            </w:r>
          </w:p>
        </w:tc>
      </w:tr>
    </w:tbl>
    <w:p>
      <w:pPr>
        <w:spacing w:after="0"/>
      </w:pPr>
    </w:p>
    <w:p>
      <w:pPr>
        <w:pStyle w:val="Heading2"/>
        <w:keepNext/>
      </w:pPr>
      <w:r>
        <w:t>Revision History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5F"/>
          </w:tcPr>
          <w:p>
            <w:r>
              <w:rPr>
                <w:b/>
                <w:color w:val="FFFFFF"/>
                <w:sz w:val="17"/>
              </w:rPr>
              <w:t>Version</w:t>
            </w:r>
          </w:p>
        </w:tc>
        <w:tc>
          <w:tcPr>
            <w:tcW w:type="dxa" w:w="3408"/>
            <w:shd w:fill="1F4E5F"/>
          </w:tcPr>
          <w:p>
            <w:r>
              <w:rPr>
                <w:b/>
                <w:color w:val="FFFFFF"/>
                <w:sz w:val="17"/>
              </w:rPr>
              <w:t>Date</w:t>
            </w:r>
          </w:p>
        </w:tc>
        <w:tc>
          <w:tcPr>
            <w:tcW w:type="dxa" w:w="3408"/>
            <w:shd w:fill="1F4E5F"/>
          </w:tcPr>
          <w:p>
            <w:r>
              <w:rPr>
                <w:b/>
                <w:color w:val="FFFFFF"/>
                <w:sz w:val="17"/>
              </w:rPr>
              <w:t>Description</w:t>
            </w:r>
          </w:p>
        </w:tc>
      </w:tr>
      <w:tr>
        <w:trPr>
          <w:cantSplit/>
        </w:trPr>
        <w:tc>
          <w:tcPr>
            <w:tcW w:type="dxa" w:w="3408"/>
            <w:tcMar>
              <w:top w:w="80" w:type="dxa"/>
              <w:start w:w="100" w:type="dxa"/>
              <w:bottom w:w="80" w:type="dxa"/>
              <w:end w:w="100" w:type="dxa"/>
            </w:tcMar>
          </w:tcPr>
          <w:p>
            <w:r>
              <w:rPr>
                <w:sz w:val="17"/>
              </w:rPr>
              <w:t>0.1</w:t>
            </w:r>
          </w:p>
        </w:tc>
        <w:tc>
          <w:tcPr>
            <w:tcW w:type="dxa" w:w="3408"/>
            <w:tcMar>
              <w:top w:w="80" w:type="dxa"/>
              <w:start w:w="100" w:type="dxa"/>
              <w:bottom w:w="80" w:type="dxa"/>
              <w:end w:w="100" w:type="dxa"/>
            </w:tcMar>
          </w:tcPr>
          <w:p>
            <w:r>
              <w:rPr>
                <w:sz w:val="17"/>
              </w:rPr>
              <w:t>2026-09-17</w:t>
            </w:r>
          </w:p>
        </w:tc>
        <w:tc>
          <w:tcPr>
            <w:tcW w:type="dxa" w:w="3408"/>
            <w:tcMar>
              <w:top w:w="80" w:type="dxa"/>
              <w:start w:w="100" w:type="dxa"/>
              <w:bottom w:w="80" w:type="dxa"/>
              <w:end w:w="100" w:type="dxa"/>
            </w:tcMar>
          </w:tcPr>
          <w:p>
            <w:r>
              <w:rPr>
                <w:sz w:val="17"/>
              </w:rPr>
              <w:t>Initial SRS using a working HamShack Dashboard Next title.</w:t>
            </w:r>
          </w:p>
        </w:tc>
      </w:tr>
      <w:tr>
        <w:trPr>
          <w:cantSplit/>
        </w:trPr>
        <w:tc>
          <w:tcPr>
            <w:tcW w:type="dxa" w:w="3408"/>
            <w:tcMar>
              <w:top w:w="80" w:type="dxa"/>
              <w:start w:w="100" w:type="dxa"/>
              <w:bottom w:w="80" w:type="dxa"/>
              <w:end w:w="100" w:type="dxa"/>
            </w:tcMar>
          </w:tcPr>
          <w:p>
            <w:r>
              <w:rPr>
                <w:sz w:val="17"/>
              </w:rPr>
              <w:t>0.2</w:t>
            </w:r>
          </w:p>
        </w:tc>
        <w:tc>
          <w:tcPr>
            <w:tcW w:type="dxa" w:w="3408"/>
            <w:tcMar>
              <w:top w:w="80" w:type="dxa"/>
              <w:start w:w="100" w:type="dxa"/>
              <w:bottom w:w="80" w:type="dxa"/>
              <w:end w:w="100" w:type="dxa"/>
            </w:tcMar>
          </w:tcPr>
          <w:p>
            <w:r>
              <w:rPr>
                <w:sz w:val="17"/>
              </w:rPr>
              <w:t>2026-09-18</w:t>
            </w:r>
          </w:p>
        </w:tc>
        <w:tc>
          <w:tcPr>
            <w:tcW w:type="dxa" w:w="3408"/>
            <w:tcMar>
              <w:top w:w="80" w:type="dxa"/>
              <w:start w:w="100" w:type="dxa"/>
              <w:bottom w:w="80" w:type="dxa"/>
              <w:end w:w="100" w:type="dxa"/>
            </w:tcMar>
          </w:tcPr>
          <w:p>
            <w:r>
              <w:rPr>
                <w:sz w:val="17"/>
              </w:rPr>
              <w:t>Renamed project to SigWatch; reframed intended use around local/regional situational awareness; resolved refresh, configuration, theming, region, network, update, and stale-data decisions.</w:t>
            </w:r>
          </w:p>
        </w:tc>
      </w:tr>
    </w:tbl>
    <w:p>
      <w:pPr>
        <w:pStyle w:val="Heading2"/>
        <w:keepNext/>
      </w:pPr>
      <w:r>
        <w:t>Requirements Language</w:t>
      </w:r>
    </w:p>
    <w:p>
      <w:pPr>
        <w:spacing w:after="120" w:line="259" w:lineRule="auto"/>
      </w:pPr>
      <w:r>
        <w:t>The terms MUST, SHOULD, and MAY indicate requirement priority. MUST requirements define the intended MVP baseline unless explicitly marked deferred. SHOULD requirements are important but can be completed immediately after the MVP if prototype constraints require it. MAY requirements are optional or future-facing. Requirement identifiers are intended to remain stable as the project evolves.</w:t>
      </w:r>
    </w:p>
    <w:p>
      <w:pPr>
        <w:pStyle w:val="Heading2"/>
        <w:keepNext/>
      </w:pPr>
      <w:r>
        <w:t>Contents</w:t>
      </w:r>
    </w:p>
    <w:tbl>
      <w:tblPr>
        <w:tblW w:type="auto" w:w="0"/>
        <w:jc w:val="center"/>
        <w:tblLayout w:type="fixed"/>
        <w:tblLook w:firstColumn="1" w:firstRow="1" w:lastColumn="0" w:lastRow="0" w:noHBand="0" w:noVBand="1" w:val="04A0"/>
      </w:tblPr>
      <w:tblGrid>
        <w:gridCol w:w="5112"/>
        <w:gridCol w:w="5112"/>
      </w:tblGrid>
      <w:tr>
        <w:tc>
          <w:tcPr>
            <w:tcW w:type="dxa" w:w="5256"/>
            <w:tcMar>
              <w:top w:w="20" w:type="dxa"/>
              <w:start w:w="40" w:type="dxa"/>
              <w:bottom w:w="20" w:type="dxa"/>
              <w:end w:w="40" w:type="dxa"/>
            </w:tcMar>
          </w:tcPr>
          <w:p>
            <w:pPr>
              <w:spacing w:after="0"/>
            </w:pPr>
            <w:r>
              <w:rPr>
                <w:sz w:val="16"/>
              </w:rPr>
              <w:t>1. Introduction</w:t>
            </w:r>
          </w:p>
        </w:tc>
        <w:tc>
          <w:tcPr>
            <w:tcW w:type="dxa" w:w="5256"/>
            <w:tcMar>
              <w:top w:w="20" w:type="dxa"/>
              <w:start w:w="40" w:type="dxa"/>
              <w:bottom w:w="20" w:type="dxa"/>
              <w:end w:w="40" w:type="dxa"/>
            </w:tcMar>
          </w:tcPr>
          <w:p>
            <w:pPr>
              <w:spacing w:after="0"/>
            </w:pPr>
            <w:r>
              <w:rPr>
                <w:sz w:val="16"/>
              </w:rPr>
              <w:t>9. Raspberry Pi Deployment</w:t>
            </w:r>
          </w:p>
        </w:tc>
      </w:tr>
      <w:tr>
        <w:tc>
          <w:tcPr>
            <w:tcW w:type="dxa" w:w="5256"/>
            <w:tcMar>
              <w:top w:w="20" w:type="dxa"/>
              <w:start w:w="40" w:type="dxa"/>
              <w:bottom w:w="20" w:type="dxa"/>
              <w:end w:w="40" w:type="dxa"/>
            </w:tcMar>
          </w:tcPr>
          <w:p>
            <w:pPr>
              <w:spacing w:after="0"/>
            </w:pPr>
            <w:r>
              <w:rPr>
                <w:sz w:val="16"/>
              </w:rPr>
              <w:t>2. Product Overview</w:t>
            </w:r>
          </w:p>
        </w:tc>
        <w:tc>
          <w:tcPr>
            <w:tcW w:type="dxa" w:w="5256"/>
            <w:tcMar>
              <w:top w:w="20" w:type="dxa"/>
              <w:start w:w="40" w:type="dxa"/>
              <w:bottom w:w="20" w:type="dxa"/>
              <w:end w:w="40" w:type="dxa"/>
            </w:tcMar>
          </w:tcPr>
          <w:p>
            <w:pPr>
              <w:spacing w:after="0"/>
            </w:pPr>
            <w:r>
              <w:rPr>
                <w:sz w:val="16"/>
              </w:rPr>
              <w:t>10. Security and Privacy</w:t>
            </w:r>
          </w:p>
        </w:tc>
      </w:tr>
      <w:tr>
        <w:tc>
          <w:tcPr>
            <w:tcW w:type="dxa" w:w="5256"/>
            <w:tcMar>
              <w:top w:w="20" w:type="dxa"/>
              <w:start w:w="40" w:type="dxa"/>
              <w:bottom w:w="20" w:type="dxa"/>
              <w:end w:w="40" w:type="dxa"/>
            </w:tcMar>
          </w:tcPr>
          <w:p>
            <w:pPr>
              <w:spacing w:after="0"/>
            </w:pPr>
            <w:r>
              <w:rPr>
                <w:sz w:val="16"/>
              </w:rPr>
              <w:t>3. System Architecture</w:t>
            </w:r>
          </w:p>
        </w:tc>
        <w:tc>
          <w:tcPr>
            <w:tcW w:type="dxa" w:w="5256"/>
            <w:tcMar>
              <w:top w:w="20" w:type="dxa"/>
              <w:start w:w="40" w:type="dxa"/>
              <w:bottom w:w="20" w:type="dxa"/>
              <w:end w:w="40" w:type="dxa"/>
            </w:tcMar>
          </w:tcPr>
          <w:p>
            <w:pPr>
              <w:spacing w:after="0"/>
            </w:pPr>
            <w:r>
              <w:rPr>
                <w:sz w:val="16"/>
              </w:rPr>
              <w:t>11. Licensing and Source Compliance</w:t>
            </w:r>
          </w:p>
        </w:tc>
      </w:tr>
      <w:tr>
        <w:tc>
          <w:tcPr>
            <w:tcW w:type="dxa" w:w="5256"/>
            <w:tcMar>
              <w:top w:w="20" w:type="dxa"/>
              <w:start w:w="40" w:type="dxa"/>
              <w:bottom w:w="20" w:type="dxa"/>
              <w:end w:w="40" w:type="dxa"/>
            </w:tcMar>
          </w:tcPr>
          <w:p>
            <w:pPr>
              <w:spacing w:after="0"/>
            </w:pPr>
            <w:r>
              <w:rPr>
                <w:sz w:val="16"/>
              </w:rPr>
              <w:t>4. Functional Requirements</w:t>
            </w:r>
          </w:p>
        </w:tc>
        <w:tc>
          <w:tcPr>
            <w:tcW w:type="dxa" w:w="5256"/>
            <w:tcMar>
              <w:top w:w="20" w:type="dxa"/>
              <w:start w:w="40" w:type="dxa"/>
              <w:bottom w:w="20" w:type="dxa"/>
              <w:end w:w="40" w:type="dxa"/>
            </w:tcMar>
          </w:tcPr>
          <w:p>
            <w:pPr>
              <w:spacing w:after="0"/>
            </w:pPr>
            <w:r>
              <w:rPr>
                <w:sz w:val="16"/>
              </w:rPr>
              <w:t>12. Nonfunctional Requirements</w:t>
            </w:r>
          </w:p>
        </w:tc>
      </w:tr>
      <w:tr>
        <w:tc>
          <w:tcPr>
            <w:tcW w:type="dxa" w:w="5256"/>
            <w:tcMar>
              <w:top w:w="20" w:type="dxa"/>
              <w:start w:w="40" w:type="dxa"/>
              <w:bottom w:w="20" w:type="dxa"/>
              <w:end w:w="40" w:type="dxa"/>
            </w:tcMar>
          </w:tcPr>
          <w:p>
            <w:pPr>
              <w:spacing w:after="0"/>
            </w:pPr>
            <w:r>
              <w:rPr>
                <w:sz w:val="16"/>
              </w:rPr>
              <w:t>5. Refresh, Caching, and Data Freshness</w:t>
            </w:r>
          </w:p>
        </w:tc>
        <w:tc>
          <w:tcPr>
            <w:tcW w:type="dxa" w:w="5256"/>
            <w:tcMar>
              <w:top w:w="20" w:type="dxa"/>
              <w:start w:w="40" w:type="dxa"/>
              <w:bottom w:w="20" w:type="dxa"/>
              <w:end w:w="40" w:type="dxa"/>
            </w:tcMar>
          </w:tcPr>
          <w:p>
            <w:pPr>
              <w:spacing w:after="0"/>
            </w:pPr>
            <w:r>
              <w:rPr>
                <w:sz w:val="16"/>
              </w:rPr>
              <w:t>13. Resolved Decisions and Remaining TBDs</w:t>
            </w:r>
          </w:p>
        </w:tc>
      </w:tr>
      <w:tr>
        <w:tc>
          <w:tcPr>
            <w:tcW w:type="dxa" w:w="5256"/>
            <w:tcMar>
              <w:top w:w="20" w:type="dxa"/>
              <w:start w:w="40" w:type="dxa"/>
              <w:bottom w:w="20" w:type="dxa"/>
              <w:end w:w="40" w:type="dxa"/>
            </w:tcMar>
          </w:tcPr>
          <w:p>
            <w:pPr>
              <w:spacing w:after="0"/>
            </w:pPr>
            <w:r>
              <w:rPr>
                <w:sz w:val="16"/>
              </w:rPr>
              <w:t>6. Configuration Model</w:t>
            </w:r>
          </w:p>
        </w:tc>
        <w:tc>
          <w:tcPr>
            <w:tcW w:type="dxa" w:w="5256"/>
            <w:tcMar>
              <w:top w:w="20" w:type="dxa"/>
              <w:start w:w="40" w:type="dxa"/>
              <w:bottom w:w="20" w:type="dxa"/>
              <w:end w:w="40" w:type="dxa"/>
            </w:tcMar>
          </w:tcPr>
          <w:p>
            <w:pPr>
              <w:spacing w:after="0"/>
            </w:pPr>
            <w:r>
              <w:rPr>
                <w:sz w:val="16"/>
              </w:rPr>
              <w:t>14. MVP Definition and Acceptance Criteria</w:t>
            </w:r>
          </w:p>
        </w:tc>
      </w:tr>
      <w:tr>
        <w:tc>
          <w:tcPr>
            <w:tcW w:type="dxa" w:w="5256"/>
            <w:tcMar>
              <w:top w:w="20" w:type="dxa"/>
              <w:start w:w="40" w:type="dxa"/>
              <w:bottom w:w="20" w:type="dxa"/>
              <w:end w:w="40" w:type="dxa"/>
            </w:tcMar>
          </w:tcPr>
          <w:p>
            <w:pPr>
              <w:spacing w:after="0"/>
            </w:pPr>
            <w:r>
              <w:rPr>
                <w:sz w:val="16"/>
              </w:rPr>
              <w:t>7. Regions and Profiles</w:t>
            </w:r>
          </w:p>
        </w:tc>
        <w:tc>
          <w:tcPr>
            <w:tcW w:type="dxa" w:w="5256"/>
            <w:tcMar>
              <w:top w:w="20" w:type="dxa"/>
              <w:start w:w="40" w:type="dxa"/>
              <w:bottom w:w="20" w:type="dxa"/>
              <w:end w:w="40" w:type="dxa"/>
            </w:tcMar>
          </w:tcPr>
          <w:p>
            <w:pPr>
              <w:spacing w:after="0"/>
            </w:pPr>
            <w:r>
              <w:rPr>
                <w:sz w:val="16"/>
              </w:rPr>
              <w:t>15. Post-MVP Roadmap</w:t>
            </w:r>
          </w:p>
        </w:tc>
      </w:tr>
      <w:tr>
        <w:tc>
          <w:tcPr>
            <w:tcW w:type="dxa" w:w="5256"/>
            <w:tcMar>
              <w:top w:w="20" w:type="dxa"/>
              <w:start w:w="40" w:type="dxa"/>
              <w:bottom w:w="20" w:type="dxa"/>
              <w:end w:w="40" w:type="dxa"/>
            </w:tcMar>
          </w:tcPr>
          <w:p>
            <w:pPr>
              <w:spacing w:after="0"/>
            </w:pPr>
            <w:r>
              <w:rPr>
                <w:sz w:val="16"/>
              </w:rPr>
              <w:t>8. User Interface and Theme Requirements</w:t>
            </w:r>
          </w:p>
        </w:tc>
        <w:tc>
          <w:tcPr>
            <w:tcW w:type="dxa" w:w="5256"/>
            <w:tcMar>
              <w:top w:w="20" w:type="dxa"/>
              <w:start w:w="40" w:type="dxa"/>
              <w:bottom w:w="20" w:type="dxa"/>
              <w:end w:w="40" w:type="dxa"/>
            </w:tcMar>
          </w:tcPr>
          <w:p>
            <w:pPr>
              <w:spacing w:after="0"/>
            </w:pPr>
            <w:r>
              <w:rPr>
                <w:sz w:val="16"/>
              </w:rPr>
              <w:t>Appendix A. Illustrative YAML Configuration</w:t>
            </w:r>
          </w:p>
        </w:tc>
      </w:tr>
    </w:tbl>
    <w:p>
      <w:r>
        <w:br w:type="page"/>
      </w:r>
    </w:p>
    <w:p>
      <w:pPr>
        <w:pStyle w:val="Heading1"/>
        <w:keepNext/>
      </w:pPr>
      <w:r>
        <w:t>1. Introduction</w:t>
      </w:r>
    </w:p>
    <w:p>
      <w:pPr>
        <w:pStyle w:val="Heading2"/>
        <w:keepNext/>
      </w:pPr>
      <w:r>
        <w:t>1.1 Purpose</w:t>
      </w:r>
    </w:p>
    <w:p>
      <w:pPr>
        <w:spacing w:after="120" w:line="259" w:lineRule="auto"/>
      </w:pPr>
      <w:r>
        <w:t>This document defines the software requirements for SigWatch, a modern, independently implemented dashboard application intended for always-on local and regional situational awareness. SigWatch will aggregate user-selected information such as weather, radar, earthquakes, wildfires, public alerts, maps or remote images, clocks, radio-related information, and system status into a single configurable display.</w:t>
      </w:r>
    </w:p>
    <w:p>
      <w:pPr>
        <w:pStyle w:val="Heading2"/>
        <w:keepNext/>
      </w:pPr>
      <w:r>
        <w:t>1.2 Product Vision</w:t>
      </w:r>
    </w:p>
    <w:p>
      <w:pPr>
        <w:spacing w:after="120" w:line="259" w:lineRule="auto"/>
      </w:pPr>
      <w:r>
        <w:t>SigWatch will preserve the simplicity of a small single-purpose dashboard while replacing monolithic page editing with a structured application architecture. A Go service will manage configuration, source retrieval, caching, freshness, diagnostics, and local HTTP delivery. A browser layer will render the dashboard using standards-based HTML and CSS with only the JavaScript needed for interaction and per-widget updates.</w:t>
      </w:r>
    </w:p>
    <w:p>
      <w:pPr>
        <w:pStyle w:val="Heading2"/>
        <w:keepNext/>
      </w:pPr>
      <w:r>
        <w:t>1.3 Goals</w:t>
      </w:r>
    </w:p>
    <w:p>
      <w:pPr>
        <w:pStyle w:val="ListBullet"/>
        <w:spacing w:after="60"/>
        <w:ind w:left="360" w:hanging="216"/>
      </w:pPr>
      <w:r>
        <w:t>Boot a Raspberry Pi directly into a useful fullscreen dashboard with no routine keyboard or mouse interaction.</w:t>
      </w:r>
    </w:p>
    <w:p>
      <w:pPr>
        <w:pStyle w:val="ListBullet"/>
        <w:spacing w:after="60"/>
        <w:ind w:left="360" w:hanging="216"/>
      </w:pPr>
      <w:r>
        <w:t>Make personalization possible primarily through configuration rather than source-code edits.</w:t>
      </w:r>
    </w:p>
    <w:p>
      <w:pPr>
        <w:pStyle w:val="ListBullet"/>
        <w:spacing w:after="60"/>
        <w:ind w:left="360" w:hanging="216"/>
      </w:pPr>
      <w:r>
        <w:t>Present multiple local or regional information sources in one glanceable interface.</w:t>
      </w:r>
    </w:p>
    <w:p>
      <w:pPr>
        <w:pStyle w:val="ListBullet"/>
        <w:spacing w:after="60"/>
        <w:ind w:left="360" w:hanging="216"/>
      </w:pPr>
      <w:r>
        <w:t>Allow each widget to refresh its own data independently without reloading the full page.</w:t>
      </w:r>
    </w:p>
    <w:p>
      <w:pPr>
        <w:pStyle w:val="ListBullet"/>
        <w:spacing w:after="60"/>
        <w:ind w:left="360" w:hanging="216"/>
      </w:pPr>
      <w:r>
        <w:t>Remain useful during temporary Internet or upstream-source failures by retaining and visibly aging last-known-good data.</w:t>
      </w:r>
    </w:p>
    <w:p>
      <w:pPr>
        <w:pStyle w:val="ListBullet"/>
        <w:spacing w:after="60"/>
        <w:ind w:left="360" w:hanging="216"/>
      </w:pPr>
      <w:r>
        <w:t>Support multiple geographic regions or profiles without requiring separate application builds.</w:t>
      </w:r>
    </w:p>
    <w:p>
      <w:pPr>
        <w:pStyle w:val="ListBullet"/>
        <w:spacing w:after="60"/>
        <w:ind w:left="360" w:hanging="216"/>
      </w:pPr>
      <w:r>
        <w:t>Keep the software lightweight, understandable, and maintainable for long-term hobby use.</w:t>
      </w:r>
    </w:p>
    <w:p>
      <w:pPr>
        <w:pStyle w:val="ListBullet"/>
        <w:spacing w:after="60"/>
        <w:ind w:left="360" w:hanging="216"/>
      </w:pPr>
      <w:r>
        <w:t>Provide a clean public GitHub project that does not depend on code from the legacy dashboard.</w:t>
      </w:r>
    </w:p>
    <w:p>
      <w:pPr>
        <w:pStyle w:val="Heading2"/>
        <w:keepNext/>
      </w:pPr>
      <w:r>
        <w:t>1.4 Non-Goals for MVP</w:t>
      </w:r>
    </w:p>
    <w:p>
      <w:pPr>
        <w:pStyle w:val="ListBullet"/>
        <w:spacing w:after="60"/>
        <w:ind w:left="360" w:hanging="216"/>
      </w:pPr>
      <w:r>
        <w:t>A government-certified warning system, dispatch console, or guaranteed life-safety notification platform.</w:t>
      </w:r>
    </w:p>
    <w:p>
      <w:pPr>
        <w:pStyle w:val="ListBullet"/>
        <w:spacing w:after="60"/>
        <w:ind w:left="360" w:hanging="216"/>
      </w:pPr>
      <w:r>
        <w:t>A general-purpose home automation platform.</w:t>
      </w:r>
    </w:p>
    <w:p>
      <w:pPr>
        <w:pStyle w:val="ListBullet"/>
        <w:spacing w:after="60"/>
        <w:ind w:left="360" w:hanging="216"/>
      </w:pPr>
      <w:r>
        <w:t>A cloud SaaS product requiring user accounts.</w:t>
      </w:r>
    </w:p>
    <w:p>
      <w:pPr>
        <w:pStyle w:val="ListBullet"/>
        <w:spacing w:after="60"/>
        <w:ind w:left="360" w:hanging="216"/>
      </w:pPr>
      <w:r>
        <w:t>A heavy JavaScript single-page-application framework or Node.js runtime as a production requirement.</w:t>
      </w:r>
    </w:p>
    <w:p>
      <w:pPr>
        <w:pStyle w:val="ListBullet"/>
        <w:spacing w:after="60"/>
        <w:ind w:left="360" w:hanging="216"/>
      </w:pPr>
      <w:r>
        <w:t>Remote administration over the LAN or Internet.</w:t>
      </w:r>
    </w:p>
    <w:p>
      <w:pPr>
        <w:pStyle w:val="ListBullet"/>
        <w:spacing w:after="60"/>
        <w:ind w:left="360" w:hanging="216"/>
      </w:pPr>
      <w:r>
        <w:t>A graphical drag-and-drop dashboard editor in the first release.</w:t>
      </w:r>
    </w:p>
    <w:p>
      <w:pPr>
        <w:pStyle w:val="ListBullet"/>
        <w:spacing w:after="60"/>
        <w:ind w:left="360" w:hanging="216"/>
      </w:pPr>
      <w:r>
        <w:t>Automatic self-updating from the Internet.</w:t>
      </w:r>
    </w:p>
    <w:p>
      <w:pPr>
        <w:pStyle w:val="ListBullet"/>
        <w:spacing w:after="60"/>
        <w:ind w:left="360" w:hanging="216"/>
      </w:pPr>
      <w:r>
        <w:t>Remote control of radios, transmitters, emergency equipment, or other safety-sensitive devices.</w:t>
      </w:r>
    </w:p>
    <w:p>
      <w:pPr>
        <w:pStyle w:val="Heading1"/>
        <w:keepNext/>
      </w:pPr>
      <w:r>
        <w:t>2. Product Overview</w:t>
      </w:r>
    </w:p>
    <w:p>
      <w:pPr>
        <w:pStyle w:val="Heading2"/>
        <w:keepNext/>
      </w:pPr>
      <w:r>
        <w:t>2.1 Intended Users</w:t>
      </w:r>
    </w:p>
    <w:p>
      <w:pPr>
        <w:pStyle w:val="ListBullet"/>
        <w:spacing w:after="60"/>
        <w:ind w:left="360" w:hanging="216"/>
      </w:pPr>
      <w:r>
        <w:t>Hobbyists and homeowners who want an always-on view of local conditions and events.</w:t>
      </w:r>
    </w:p>
    <w:p>
      <w:pPr>
        <w:pStyle w:val="ListBullet"/>
        <w:spacing w:after="60"/>
        <w:ind w:left="360" w:hanging="216"/>
      </w:pPr>
      <w:r>
        <w:t>Weather, earthquake, wildfire, emergency-information, mapping, or radio enthusiasts who prefer a single consolidated display.</w:t>
      </w:r>
    </w:p>
    <w:p>
      <w:pPr>
        <w:pStyle w:val="ListBullet"/>
        <w:spacing w:after="60"/>
        <w:ind w:left="360" w:hanging="216"/>
      </w:pPr>
      <w:r>
        <w:t>Amateur-radio users or radio hobbyists who optionally want clocks, propagation data, maps, or related information alongside local-awareness content.</w:t>
      </w:r>
    </w:p>
    <w:p>
      <w:pPr>
        <w:pStyle w:val="ListBullet"/>
        <w:spacing w:after="60"/>
        <w:ind w:left="360" w:hanging="216"/>
      </w:pPr>
      <w:r>
        <w:t>Open-source contributors who add widget providers, themes, deployment support, documentation, or tests.</w:t>
      </w:r>
    </w:p>
    <w:p>
      <w:pPr>
        <w:pStyle w:val="Heading2"/>
        <w:keepNext/>
      </w:pPr>
      <w:r>
        <w:t>2.2 Operating Context</w:t>
      </w:r>
    </w:p>
    <w:p>
      <w:pPr>
        <w:spacing w:after="120" w:line="259" w:lineRule="auto"/>
      </w:pPr>
      <w:r>
        <w:t>The primary deployment is a Raspberry Pi connected to a landscape monitor or television and running Chromium in kiosk mode. The Go application runs locally and serves the dashboard at a loopback address. Internet connectivity is expected for most live sources, but the application must remain operational when connectivity is unavailable.</w:t>
      </w:r>
    </w:p>
    <w:p>
      <w:pPr>
        <w:pStyle w:val="Heading2"/>
        <w:keepNext/>
      </w:pPr>
      <w:r>
        <w:t>2.3 Product Boundaries</w:t>
      </w:r>
    </w:p>
    <w:p>
      <w:pPr>
        <w:spacing w:after="120" w:line="259" w:lineRule="auto"/>
      </w:pPr>
      <w:r>
        <w:t>SigWatch is an aggregation and presentation tool. It may display information originating from official or third-party sources, but it does not itself originate emergency warnings, verify every upstream datum, or replace authoritative emergency channels. Source identity and freshness must therefore remain visible where relevant.</w:t>
      </w:r>
    </w:p>
    <w:p>
      <w:pPr>
        <w:pStyle w:val="Heading2"/>
        <w:keepNext/>
      </w:pPr>
      <w:r>
        <w:t>2.4 Assumptions</w:t>
      </w:r>
    </w:p>
    <w:p>
      <w:pPr>
        <w:pStyle w:val="ListBullet"/>
        <w:spacing w:after="60"/>
        <w:ind w:left="360" w:hanging="216"/>
      </w:pPr>
      <w:r>
        <w:t>The display device has a modern Chromium-class browser supporting HTML, CSS Grid/Flexbox, localStorage, and basic JavaScript.</w:t>
      </w:r>
    </w:p>
    <w:p>
      <w:pPr>
        <w:pStyle w:val="ListBullet"/>
        <w:spacing w:after="60"/>
        <w:ind w:left="360" w:hanging="216"/>
      </w:pPr>
      <w:r>
        <w:t>The Raspberry Pi can run a currently supported 64-bit Linux distribution.</w:t>
      </w:r>
    </w:p>
    <w:p>
      <w:pPr>
        <w:pStyle w:val="ListBullet"/>
        <w:spacing w:after="60"/>
        <w:ind w:left="360" w:hanging="216"/>
      </w:pPr>
      <w:r>
        <w:t>Most configuration will occur through a YAML file during the MVP.</w:t>
      </w:r>
    </w:p>
    <w:p>
      <w:pPr>
        <w:pStyle w:val="ListBullet"/>
        <w:spacing w:after="60"/>
        <w:ind w:left="360" w:hanging="216"/>
      </w:pPr>
      <w:r>
        <w:t>The project will be independently implemented and will only include third-party code/assets/data integrations with compatible terms.</w:t>
      </w:r>
    </w:p>
    <w:p>
      <w:pPr>
        <w:pStyle w:val="ListBullet"/>
        <w:spacing w:after="60"/>
        <w:ind w:left="360" w:hanging="216"/>
      </w:pPr>
      <w:r>
        <w:t>The exact Raspberry Pi model for the first supported release will be selected after prototype testing.</w:t>
      </w:r>
    </w:p>
    <w:p>
      <w:pPr>
        <w:pStyle w:val="Heading1"/>
        <w:keepNext/>
      </w:pPr>
      <w:r>
        <w:t>3. System Architecture</w:t>
      </w:r>
    </w:p>
    <w:p>
      <w:pPr>
        <w:pStyle w:val="Heading2"/>
        <w:keepNext/>
      </w:pPr>
      <w:r>
        <w:t>3.1 Baseline Architecture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E8F0F2"/>
            <w:tcMar>
              <w:top w:w="80" w:type="dxa"/>
              <w:start w:w="100" w:type="dxa"/>
              <w:bottom w:w="80" w:type="dxa"/>
              <w:end w:w="100" w:type="dxa"/>
            </w:tcMar>
            <w:vAlign w:val="top"/>
          </w:tcPr>
          <w:p>
            <w:pPr>
              <w:spacing w:after="0"/>
            </w:pPr>
            <w:r>
              <w:rPr>
                <w:b/>
                <w:sz w:val="18"/>
              </w:rPr>
              <w:t>Raspberry Pi / OS</w:t>
            </w:r>
          </w:p>
        </w:tc>
        <w:tc>
          <w:tcPr>
            <w:tcW w:type="dxa" w:w="7776"/>
            <w:tcMar>
              <w:top w:w="80" w:type="dxa"/>
              <w:start w:w="100" w:type="dxa"/>
              <w:bottom w:w="80" w:type="dxa"/>
              <w:end w:w="100" w:type="dxa"/>
            </w:tcMar>
            <w:vAlign w:val="top"/>
          </w:tcPr>
          <w:p>
            <w:pPr>
              <w:spacing w:after="0"/>
            </w:pPr>
            <w:r>
              <w:rPr>
                <w:sz w:val="18"/>
              </w:rPr>
              <w:t>Boot, networking, service supervision, kiosk-session startup, local storage.</w:t>
            </w:r>
          </w:p>
        </w:tc>
      </w:tr>
      <w:tr>
        <w:trPr>
          <w:cantSplit/>
        </w:trPr>
        <w:tc>
          <w:tcPr>
            <w:tcW w:type="dxa" w:w="2880"/>
            <w:shd w:fill="E8F0F2"/>
            <w:tcMar>
              <w:top w:w="80" w:type="dxa"/>
              <w:start w:w="100" w:type="dxa"/>
              <w:bottom w:w="80" w:type="dxa"/>
              <w:end w:w="100" w:type="dxa"/>
            </w:tcMar>
            <w:vAlign w:val="top"/>
          </w:tcPr>
          <w:p>
            <w:pPr>
              <w:spacing w:after="0"/>
            </w:pPr>
            <w:r>
              <w:rPr>
                <w:b/>
                <w:sz w:val="18"/>
              </w:rPr>
              <w:t>Go Application</w:t>
            </w:r>
          </w:p>
        </w:tc>
        <w:tc>
          <w:tcPr>
            <w:tcW w:type="dxa" w:w="7776"/>
            <w:tcMar>
              <w:top w:w="80" w:type="dxa"/>
              <w:start w:w="100" w:type="dxa"/>
              <w:bottom w:w="80" w:type="dxa"/>
              <w:end w:w="100" w:type="dxa"/>
            </w:tcMar>
            <w:vAlign w:val="top"/>
          </w:tcPr>
          <w:p>
            <w:pPr>
              <w:spacing w:after="0"/>
            </w:pPr>
            <w:r>
              <w:rPr>
                <w:sz w:val="18"/>
              </w:rPr>
              <w:t>Configuration loading, local HTTP server, source retrieval, refresh scheduling, caching, freshness state, health/status, logging.</w:t>
            </w:r>
          </w:p>
        </w:tc>
      </w:tr>
      <w:tr>
        <w:trPr>
          <w:cantSplit/>
        </w:trPr>
        <w:tc>
          <w:tcPr>
            <w:tcW w:type="dxa" w:w="2880"/>
            <w:shd w:fill="E8F0F2"/>
            <w:tcMar>
              <w:top w:w="80" w:type="dxa"/>
              <w:start w:w="100" w:type="dxa"/>
              <w:bottom w:w="80" w:type="dxa"/>
              <w:end w:w="100" w:type="dxa"/>
            </w:tcMar>
            <w:vAlign w:val="top"/>
          </w:tcPr>
          <w:p>
            <w:pPr>
              <w:spacing w:after="0"/>
            </w:pPr>
            <w:r>
              <w:rPr>
                <w:b/>
                <w:sz w:val="18"/>
              </w:rPr>
              <w:t>Web UI</w:t>
            </w:r>
          </w:p>
        </w:tc>
        <w:tc>
          <w:tcPr>
            <w:tcW w:type="dxa" w:w="7776"/>
            <w:tcMar>
              <w:top w:w="80" w:type="dxa"/>
              <w:start w:w="100" w:type="dxa"/>
              <w:bottom w:w="80" w:type="dxa"/>
              <w:end w:w="100" w:type="dxa"/>
            </w:tcMar>
            <w:vAlign w:val="top"/>
          </w:tcPr>
          <w:p>
            <w:pPr>
              <w:spacing w:after="0"/>
            </w:pPr>
            <w:r>
              <w:rPr>
                <w:sz w:val="18"/>
              </w:rPr>
              <w:t>Responsive layout, CSS themes, widget rendering, region selection, clocks, click/touch/keyboard interactions, lightweight data refresh.</w:t>
            </w:r>
          </w:p>
        </w:tc>
      </w:tr>
      <w:tr>
        <w:trPr>
          <w:cantSplit/>
        </w:trPr>
        <w:tc>
          <w:tcPr>
            <w:tcW w:type="dxa" w:w="2880"/>
            <w:shd w:fill="E8F0F2"/>
            <w:tcMar>
              <w:top w:w="80" w:type="dxa"/>
              <w:start w:w="100" w:type="dxa"/>
              <w:bottom w:w="80" w:type="dxa"/>
              <w:end w:w="100" w:type="dxa"/>
            </w:tcMar>
            <w:vAlign w:val="top"/>
          </w:tcPr>
          <w:p>
            <w:pPr>
              <w:spacing w:after="0"/>
            </w:pPr>
            <w:r>
              <w:rPr>
                <w:b/>
                <w:sz w:val="18"/>
              </w:rPr>
              <w:t>External Sources</w:t>
            </w:r>
          </w:p>
        </w:tc>
        <w:tc>
          <w:tcPr>
            <w:tcW w:type="dxa" w:w="7776"/>
            <w:tcMar>
              <w:top w:w="80" w:type="dxa"/>
              <w:start w:w="100" w:type="dxa"/>
              <w:bottom w:w="80" w:type="dxa"/>
              <w:end w:w="100" w:type="dxa"/>
            </w:tcMar>
            <w:vAlign w:val="top"/>
          </w:tcPr>
          <w:p>
            <w:pPr>
              <w:spacing w:after="0"/>
            </w:pPr>
            <w:r>
              <w:rPr>
                <w:sz w:val="18"/>
              </w:rPr>
              <w:t>Weather/radar imagery, structured public feeds, alerts, fire/earthquake data, radio information, or other configured resources.</w:t>
            </w:r>
          </w:p>
        </w:tc>
      </w:tr>
      <w:tr>
        <w:trPr>
          <w:cantSplit/>
        </w:trPr>
        <w:tc>
          <w:tcPr>
            <w:tcW w:type="dxa" w:w="2880"/>
            <w:shd w:fill="E8F0F2"/>
            <w:tcMar>
              <w:top w:w="80" w:type="dxa"/>
              <w:start w:w="100" w:type="dxa"/>
              <w:bottom w:w="80" w:type="dxa"/>
              <w:end w:w="100" w:type="dxa"/>
            </w:tcMar>
            <w:vAlign w:val="top"/>
          </w:tcPr>
          <w:p>
            <w:pPr>
              <w:spacing w:after="0"/>
            </w:pPr>
            <w:r>
              <w:rPr>
                <w:b/>
                <w:sz w:val="18"/>
              </w:rPr>
              <w:t>Persistence</w:t>
            </w:r>
          </w:p>
        </w:tc>
        <w:tc>
          <w:tcPr>
            <w:tcW w:type="dxa" w:w="7776"/>
            <w:tcMar>
              <w:top w:w="80" w:type="dxa"/>
              <w:start w:w="100" w:type="dxa"/>
              <w:bottom w:w="80" w:type="dxa"/>
              <w:end w:w="100" w:type="dxa"/>
            </w:tcMar>
            <w:vAlign w:val="top"/>
          </w:tcPr>
          <w:p>
            <w:pPr>
              <w:spacing w:after="0"/>
            </w:pPr>
            <w:r>
              <w:rPr>
                <w:sz w:val="18"/>
              </w:rPr>
              <w:t>Configuration files, optional cached last-known-good content, and browser localStorage for non-sensitive UI preferences such as selected region.</w:t>
            </w:r>
          </w:p>
        </w:tc>
      </w:tr>
    </w:tbl>
    <w:p>
      <w:pPr>
        <w:spacing w:after="0"/>
      </w:pPr>
    </w:p>
    <w:p>
      <w:pPr>
        <w:pStyle w:val="Heading2"/>
        <w:keepNext/>
      </w:pPr>
      <w:r>
        <w:t>3.2 Architecture Principles</w:t>
      </w:r>
    </w:p>
    <w:p>
      <w:pPr>
        <w:pStyle w:val="ListBullet"/>
        <w:spacing w:after="60"/>
        <w:ind w:left="360" w:hanging="216"/>
      </w:pPr>
      <w:r>
        <w:t>Go is the application engine; HTML/CSS is the presentation layer; JavaScript is used sparingly for browser-side behavior.</w:t>
      </w:r>
    </w:p>
    <w:p>
      <w:pPr>
        <w:pStyle w:val="ListBullet"/>
        <w:spacing w:after="60"/>
        <w:ind w:left="360" w:hanging="216"/>
      </w:pPr>
      <w:r>
        <w:t>Routine data refresh is per-widget. The page should not reload merely because a source needs new data.</w:t>
      </w:r>
    </w:p>
    <w:p>
      <w:pPr>
        <w:pStyle w:val="ListBullet"/>
        <w:spacing w:after="60"/>
        <w:ind w:left="360" w:hanging="216"/>
      </w:pPr>
      <w:r>
        <w:t>External source failures are isolated to the affected widget.</w:t>
      </w:r>
    </w:p>
    <w:p>
      <w:pPr>
        <w:pStyle w:val="ListBullet"/>
        <w:spacing w:after="60"/>
        <w:ind w:left="360" w:hanging="216"/>
      </w:pPr>
      <w:r>
        <w:t>The default deployment exposes no network service beyond the local machine.</w:t>
      </w:r>
    </w:p>
    <w:p>
      <w:pPr>
        <w:pStyle w:val="ListBullet"/>
        <w:spacing w:after="60"/>
        <w:ind w:left="360" w:hanging="216"/>
      </w:pPr>
      <w:r>
        <w:t>The UI and backend are modular enough that new widgets and themes can be added without unrelated code changes.</w:t>
      </w:r>
    </w:p>
    <w:p>
      <w:pPr>
        <w:pStyle w:val="ListBullet"/>
        <w:spacing w:after="60"/>
        <w:ind w:left="360" w:hanging="216"/>
      </w:pPr>
      <w:r>
        <w:t>No production database is required for the MVP.</w:t>
      </w:r>
    </w:p>
    <w:p>
      <w:pPr>
        <w:pStyle w:val="Heading1"/>
        <w:keepNext/>
      </w:pPr>
      <w:r>
        <w:t>4. Functional Requirements</w:t>
      </w:r>
    </w:p>
    <w:p>
      <w:pPr>
        <w:pStyle w:val="Heading2"/>
        <w:keepNext/>
      </w:pPr>
      <w:r>
        <w:t>4.1 Application Startup and Runtime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FR-001</w:t>
            </w:r>
          </w:p>
        </w:tc>
        <w:tc>
          <w:tcPr>
            <w:tcW w:type="dxa" w:w="8136"/>
            <w:vAlign w:val="top"/>
            <w:tcMar>
              <w:top w:w="80" w:type="dxa"/>
              <w:start w:w="100" w:type="dxa"/>
              <w:bottom w:w="80" w:type="dxa"/>
              <w:end w:w="100" w:type="dxa"/>
            </w:tcMar>
          </w:tcPr>
          <w:p>
            <w:pPr>
              <w:spacing w:after="0" w:line="240" w:lineRule="auto"/>
            </w:pPr>
            <w:r>
              <w:rPr>
                <w:sz w:val="17"/>
              </w:rPr>
              <w:t>The Go application MUST run as a supervised operating-system service on the supported Raspberry Pi deployment.</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FR-002</w:t>
            </w:r>
          </w:p>
        </w:tc>
        <w:tc>
          <w:tcPr>
            <w:tcW w:type="dxa" w:w="8136"/>
            <w:vAlign w:val="top"/>
            <w:tcMar>
              <w:top w:w="80" w:type="dxa"/>
              <w:start w:w="100" w:type="dxa"/>
              <w:bottom w:w="80" w:type="dxa"/>
              <w:end w:w="100" w:type="dxa"/>
            </w:tcMar>
          </w:tcPr>
          <w:p>
            <w:pPr>
              <w:spacing w:after="0" w:line="240" w:lineRule="auto"/>
            </w:pPr>
            <w:r>
              <w:rPr>
                <w:sz w:val="17"/>
              </w:rPr>
              <w:t>The service MUST restart automatically after an unexpected process failure.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FR-003</w:t>
            </w:r>
          </w:p>
        </w:tc>
        <w:tc>
          <w:tcPr>
            <w:tcW w:type="dxa" w:w="8136"/>
            <w:vAlign w:val="top"/>
            <w:tcMar>
              <w:top w:w="80" w:type="dxa"/>
              <w:start w:w="100" w:type="dxa"/>
              <w:bottom w:w="80" w:type="dxa"/>
              <w:end w:w="100" w:type="dxa"/>
            </w:tcMar>
          </w:tcPr>
          <w:p>
            <w:pPr>
              <w:spacing w:after="0" w:line="240" w:lineRule="auto"/>
            </w:pPr>
            <w:r>
              <w:rPr>
                <w:sz w:val="17"/>
              </w:rPr>
              <w:t>The supported kiosk environment MUST be capable of launching Chromium automatically in fullscreen/kiosk mode after the graphical session becomes available.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FR-004</w:t>
            </w:r>
          </w:p>
        </w:tc>
        <w:tc>
          <w:tcPr>
            <w:tcW w:type="dxa" w:w="8136"/>
            <w:vAlign w:val="top"/>
            <w:tcMar>
              <w:top w:w="80" w:type="dxa"/>
              <w:start w:w="100" w:type="dxa"/>
              <w:bottom w:w="80" w:type="dxa"/>
              <w:end w:w="100" w:type="dxa"/>
            </w:tcMar>
          </w:tcPr>
          <w:p>
            <w:pPr>
              <w:spacing w:after="0" w:line="240" w:lineRule="auto"/>
            </w:pPr>
            <w:r>
              <w:rPr>
                <w:sz w:val="17"/>
              </w:rPr>
              <w:t>The kiosk browser MUST open the local SigWatch URL without manual navigation.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FR-005</w:t>
            </w:r>
          </w:p>
        </w:tc>
        <w:tc>
          <w:tcPr>
            <w:tcW w:type="dxa" w:w="8136"/>
            <w:vAlign w:val="top"/>
            <w:tcMar>
              <w:top w:w="80" w:type="dxa"/>
              <w:start w:w="100" w:type="dxa"/>
              <w:bottom w:w="80" w:type="dxa"/>
              <w:end w:w="100" w:type="dxa"/>
            </w:tcMar>
          </w:tcPr>
          <w:p>
            <w:pPr>
              <w:spacing w:after="0" w:line="240" w:lineRule="auto"/>
            </w:pPr>
            <w:r>
              <w:rPr>
                <w:sz w:val="17"/>
              </w:rPr>
              <w:t>The application MUST bind to a loopback/localhost interface by default.</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FR-006</w:t>
            </w:r>
          </w:p>
        </w:tc>
        <w:tc>
          <w:tcPr>
            <w:tcW w:type="dxa" w:w="8136"/>
            <w:vAlign w:val="top"/>
            <w:tcMar>
              <w:top w:w="80" w:type="dxa"/>
              <w:start w:w="100" w:type="dxa"/>
              <w:bottom w:w="80" w:type="dxa"/>
              <w:end w:w="100" w:type="dxa"/>
            </w:tcMar>
          </w:tcPr>
          <w:p>
            <w:pPr>
              <w:spacing w:after="0" w:line="240" w:lineRule="auto"/>
            </w:pPr>
            <w:r>
              <w:rPr>
                <w:sz w:val="17"/>
              </w:rPr>
              <w:t>The application SHOULD provide a command-line option to specify an alternate configuration path.</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FR-007</w:t>
            </w:r>
          </w:p>
        </w:tc>
        <w:tc>
          <w:tcPr>
            <w:tcW w:type="dxa" w:w="8136"/>
            <w:vAlign w:val="top"/>
            <w:tcMar>
              <w:top w:w="80" w:type="dxa"/>
              <w:start w:w="100" w:type="dxa"/>
              <w:bottom w:w="80" w:type="dxa"/>
              <w:end w:w="100" w:type="dxa"/>
            </w:tcMar>
          </w:tcPr>
          <w:p>
            <w:pPr>
              <w:spacing w:after="0" w:line="240" w:lineRule="auto"/>
            </w:pPr>
            <w:r>
              <w:rPr>
                <w:sz w:val="17"/>
              </w:rPr>
              <w:t>The application SHOULD provide a validation/diagnostic startup mode that checks configuration without starting normal service.</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bl>
    <w:p>
      <w:pPr>
        <w:spacing w:after="0"/>
      </w:pPr>
    </w:p>
    <w:p>
      <w:pPr>
        <w:pStyle w:val="Heading2"/>
        <w:keepNext/>
      </w:pPr>
      <w:r>
        <w:t>4.2 Dashboard Rendering and Layout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FR-010</w:t>
            </w:r>
          </w:p>
        </w:tc>
        <w:tc>
          <w:tcPr>
            <w:tcW w:type="dxa" w:w="8136"/>
            <w:vAlign w:val="top"/>
            <w:tcMar>
              <w:top w:w="80" w:type="dxa"/>
              <w:start w:w="100" w:type="dxa"/>
              <w:bottom w:w="80" w:type="dxa"/>
              <w:end w:w="100" w:type="dxa"/>
            </w:tcMar>
          </w:tcPr>
          <w:p>
            <w:pPr>
              <w:spacing w:after="0" w:line="240" w:lineRule="auto"/>
            </w:pPr>
            <w:r>
              <w:rPr>
                <w:sz w:val="17"/>
              </w:rPr>
              <w:t>The dashboard MUST use a responsive layout suitable for common landscape monitors and televisions.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FR-011</w:t>
            </w:r>
          </w:p>
        </w:tc>
        <w:tc>
          <w:tcPr>
            <w:tcW w:type="dxa" w:w="8136"/>
            <w:vAlign w:val="top"/>
            <w:tcMar>
              <w:top w:w="80" w:type="dxa"/>
              <w:start w:w="100" w:type="dxa"/>
              <w:bottom w:w="80" w:type="dxa"/>
              <w:end w:w="100" w:type="dxa"/>
            </w:tcMar>
          </w:tcPr>
          <w:p>
            <w:pPr>
              <w:spacing w:after="0" w:line="240" w:lineRule="auto"/>
            </w:pPr>
            <w:r>
              <w:rPr>
                <w:sz w:val="17"/>
              </w:rPr>
              <w:t>Widgets MUST support multiple sizes rather than being restricted to identical tiles.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FR-012</w:t>
            </w:r>
          </w:p>
        </w:tc>
        <w:tc>
          <w:tcPr>
            <w:tcW w:type="dxa" w:w="8136"/>
            <w:vAlign w:val="top"/>
            <w:tcMar>
              <w:top w:w="80" w:type="dxa"/>
              <w:start w:w="100" w:type="dxa"/>
              <w:bottom w:w="80" w:type="dxa"/>
              <w:end w:w="100" w:type="dxa"/>
            </w:tcMar>
          </w:tcPr>
          <w:p>
            <w:pPr>
              <w:spacing w:after="0" w:line="240" w:lineRule="auto"/>
            </w:pPr>
            <w:r>
              <w:rPr>
                <w:sz w:val="17"/>
              </w:rPr>
              <w:t>Widget placement and grid span MUST be configurable.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FR-013</w:t>
            </w:r>
          </w:p>
        </w:tc>
        <w:tc>
          <w:tcPr>
            <w:tcW w:type="dxa" w:w="8136"/>
            <w:vAlign w:val="top"/>
            <w:tcMar>
              <w:top w:w="80" w:type="dxa"/>
              <w:start w:w="100" w:type="dxa"/>
              <w:bottom w:w="80" w:type="dxa"/>
              <w:end w:w="100" w:type="dxa"/>
            </w:tcMar>
          </w:tcPr>
          <w:p>
            <w:pPr>
              <w:spacing w:after="0" w:line="240" w:lineRule="auto"/>
            </w:pPr>
            <w:r>
              <w:rPr>
                <w:sz w:val="17"/>
              </w:rPr>
              <w:t>The dashboard MUST support fullscreen kiosk presentation without dependence on visible browser chrome.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FR-014</w:t>
            </w:r>
          </w:p>
        </w:tc>
        <w:tc>
          <w:tcPr>
            <w:tcW w:type="dxa" w:w="8136"/>
            <w:vAlign w:val="top"/>
            <w:tcMar>
              <w:top w:w="80" w:type="dxa"/>
              <w:start w:w="100" w:type="dxa"/>
              <w:bottom w:w="80" w:type="dxa"/>
              <w:end w:w="100" w:type="dxa"/>
            </w:tcMar>
          </w:tcPr>
          <w:p>
            <w:pPr>
              <w:spacing w:after="0" w:line="240" w:lineRule="auto"/>
            </w:pPr>
            <w:r>
              <w:rPr>
                <w:sz w:val="17"/>
              </w:rPr>
              <w:t>The dashboard SHOULD provide a configurable header/status area for product title, location/region, clocks, source health, or similar information.</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FR-015</w:t>
            </w:r>
          </w:p>
        </w:tc>
        <w:tc>
          <w:tcPr>
            <w:tcW w:type="dxa" w:w="8136"/>
            <w:vAlign w:val="top"/>
            <w:tcMar>
              <w:top w:w="80" w:type="dxa"/>
              <w:start w:w="100" w:type="dxa"/>
              <w:bottom w:w="80" w:type="dxa"/>
              <w:end w:w="100" w:type="dxa"/>
            </w:tcMar>
          </w:tcPr>
          <w:p>
            <w:pPr>
              <w:spacing w:after="0" w:line="240" w:lineRule="auto"/>
            </w:pPr>
            <w:r>
              <w:rPr>
                <w:sz w:val="17"/>
              </w:rPr>
              <w:t>Eligible widgets SHOULD support an enlarged view and return to the normal dashboard without a full-page reload.</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FR-016</w:t>
            </w:r>
          </w:p>
        </w:tc>
        <w:tc>
          <w:tcPr>
            <w:tcW w:type="dxa" w:w="8136"/>
            <w:vAlign w:val="top"/>
            <w:tcMar>
              <w:top w:w="80" w:type="dxa"/>
              <w:start w:w="100" w:type="dxa"/>
              <w:bottom w:w="80" w:type="dxa"/>
              <w:end w:w="100" w:type="dxa"/>
            </w:tcMar>
          </w:tcPr>
          <w:p>
            <w:pPr>
              <w:spacing w:after="0" w:line="240" w:lineRule="auto"/>
            </w:pPr>
            <w:r>
              <w:rPr>
                <w:sz w:val="17"/>
              </w:rPr>
              <w:t>The UI SHOULD be usable with mouse, touch, and keyboard where the host hardware supports those input methods.</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bl>
    <w:p>
      <w:pPr>
        <w:spacing w:after="0"/>
      </w:pPr>
    </w:p>
    <w:p>
      <w:pPr>
        <w:pStyle w:val="Heading2"/>
        <w:keepNext/>
      </w:pPr>
      <w:r>
        <w:t>4.3 Configuration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FR-020</w:t>
            </w:r>
          </w:p>
        </w:tc>
        <w:tc>
          <w:tcPr>
            <w:tcW w:type="dxa" w:w="8136"/>
            <w:vAlign w:val="top"/>
            <w:tcMar>
              <w:top w:w="80" w:type="dxa"/>
              <w:start w:w="100" w:type="dxa"/>
              <w:bottom w:w="80" w:type="dxa"/>
              <w:end w:w="100" w:type="dxa"/>
            </w:tcMar>
          </w:tcPr>
          <w:p>
            <w:pPr>
              <w:spacing w:after="0" w:line="240" w:lineRule="auto"/>
            </w:pPr>
            <w:r>
              <w:rPr>
                <w:sz w:val="17"/>
              </w:rPr>
              <w:t>The application MUST load primary settings from a human-readable YAML configuration file.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FR-021</w:t>
            </w:r>
          </w:p>
        </w:tc>
        <w:tc>
          <w:tcPr>
            <w:tcW w:type="dxa" w:w="8136"/>
            <w:vAlign w:val="top"/>
            <w:tcMar>
              <w:top w:w="80" w:type="dxa"/>
              <w:start w:w="100" w:type="dxa"/>
              <w:bottom w:w="80" w:type="dxa"/>
              <w:end w:w="100" w:type="dxa"/>
            </w:tcMar>
          </w:tcPr>
          <w:p>
            <w:pPr>
              <w:spacing w:after="0" w:line="240" w:lineRule="auto"/>
            </w:pPr>
            <w:r>
              <w:rPr>
                <w:sz w:val="17"/>
              </w:rPr>
              <w:t>The configuration MUST define dashboard identity, active theme, regions/profiles, widget definitions, layout properties, and widget-specific settings as applicable.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FR-022</w:t>
            </w:r>
          </w:p>
        </w:tc>
        <w:tc>
          <w:tcPr>
            <w:tcW w:type="dxa" w:w="8136"/>
            <w:vAlign w:val="top"/>
            <w:tcMar>
              <w:top w:w="80" w:type="dxa"/>
              <w:start w:w="100" w:type="dxa"/>
              <w:bottom w:w="80" w:type="dxa"/>
              <w:end w:w="100" w:type="dxa"/>
            </w:tcMar>
          </w:tcPr>
          <w:p>
            <w:pPr>
              <w:spacing w:after="0" w:line="240" w:lineRule="auto"/>
            </w:pPr>
            <w:r>
              <w:rPr>
                <w:sz w:val="17"/>
              </w:rPr>
              <w:t>The application MUST validate configuration at startup and report actionable errors identifying the affected field or widget.</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FR-023</w:t>
            </w:r>
          </w:p>
        </w:tc>
        <w:tc>
          <w:tcPr>
            <w:tcW w:type="dxa" w:w="8136"/>
            <w:vAlign w:val="top"/>
            <w:tcMar>
              <w:top w:w="80" w:type="dxa"/>
              <w:start w:w="100" w:type="dxa"/>
              <w:bottom w:w="80" w:type="dxa"/>
              <w:end w:w="100" w:type="dxa"/>
            </w:tcMar>
          </w:tcPr>
          <w:p>
            <w:pPr>
              <w:spacing w:after="0" w:line="240" w:lineRule="auto"/>
            </w:pPr>
            <w:r>
              <w:rPr>
                <w:sz w:val="17"/>
              </w:rPr>
              <w:t>Invalid required configuration MUST NOT result in silent partial startup. The service MUST reject the invalid configuration or clearly enter a documented degraded state.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FR-024</w:t>
            </w:r>
          </w:p>
        </w:tc>
        <w:tc>
          <w:tcPr>
            <w:tcW w:type="dxa" w:w="8136"/>
            <w:vAlign w:val="top"/>
            <w:tcMar>
              <w:top w:w="80" w:type="dxa"/>
              <w:start w:w="100" w:type="dxa"/>
              <w:bottom w:w="80" w:type="dxa"/>
              <w:end w:w="100" w:type="dxa"/>
            </w:tcMar>
          </w:tcPr>
          <w:p>
            <w:pPr>
              <w:spacing w:after="0" w:line="240" w:lineRule="auto"/>
            </w:pPr>
            <w:r>
              <w:rPr>
                <w:sz w:val="17"/>
              </w:rPr>
              <w:t>The repository MUST include at least one complete working example configuration.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FR-025</w:t>
            </w:r>
          </w:p>
        </w:tc>
        <w:tc>
          <w:tcPr>
            <w:tcW w:type="dxa" w:w="8136"/>
            <w:vAlign w:val="top"/>
            <w:tcMar>
              <w:top w:w="80" w:type="dxa"/>
              <w:start w:w="100" w:type="dxa"/>
              <w:bottom w:w="80" w:type="dxa"/>
              <w:end w:w="100" w:type="dxa"/>
            </w:tcMar>
          </w:tcPr>
          <w:p>
            <w:pPr>
              <w:spacing w:after="0" w:line="240" w:lineRule="auto"/>
            </w:pPr>
            <w:r>
              <w:rPr>
                <w:sz w:val="17"/>
              </w:rPr>
              <w:t>The application SHOULD support environment-variable substitution or an external secrets mechanism for integrations that require API keys.</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FR-026</w:t>
            </w:r>
          </w:p>
        </w:tc>
        <w:tc>
          <w:tcPr>
            <w:tcW w:type="dxa" w:w="8136"/>
            <w:vAlign w:val="top"/>
            <w:tcMar>
              <w:top w:w="80" w:type="dxa"/>
              <w:start w:w="100" w:type="dxa"/>
              <w:bottom w:w="80" w:type="dxa"/>
              <w:end w:w="100" w:type="dxa"/>
            </w:tcMar>
          </w:tcPr>
          <w:p>
            <w:pPr>
              <w:spacing w:after="0" w:line="240" w:lineRule="auto"/>
            </w:pPr>
            <w:r>
              <w:rPr>
                <w:sz w:val="17"/>
              </w:rPr>
              <w:t>A graphical configuration editor is deferred beyond MVP. File-based editing is the required MVP workflow.</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FR-027</w:t>
            </w:r>
          </w:p>
        </w:tc>
        <w:tc>
          <w:tcPr>
            <w:tcW w:type="dxa" w:w="8136"/>
            <w:vAlign w:val="top"/>
            <w:tcMar>
              <w:top w:w="80" w:type="dxa"/>
              <w:start w:w="100" w:type="dxa"/>
              <w:bottom w:w="80" w:type="dxa"/>
              <w:end w:w="100" w:type="dxa"/>
            </w:tcMar>
          </w:tcPr>
          <w:p>
            <w:pPr>
              <w:spacing w:after="0" w:line="240" w:lineRule="auto"/>
            </w:pPr>
            <w:r>
              <w:rPr>
                <w:sz w:val="17"/>
              </w:rPr>
              <w:t>Live configuration reload MAY be added later; restarting the service after configuration edits is acceptable for MVP.</w:t>
            </w:r>
          </w:p>
        </w:tc>
        <w:tc>
          <w:tcPr>
            <w:tcW w:type="dxa" w:w="1224"/>
            <w:vAlign w:val="top"/>
            <w:tcMar>
              <w:top w:w="80" w:type="dxa"/>
              <w:start w:w="100" w:type="dxa"/>
              <w:bottom w:w="80" w:type="dxa"/>
              <w:end w:w="100" w:type="dxa"/>
            </w:tcMar>
          </w:tcPr>
          <w:p>
            <w:pPr>
              <w:spacing w:after="0" w:line="240" w:lineRule="auto"/>
              <w:jc w:val="center"/>
            </w:pPr>
            <w:r>
              <w:rPr>
                <w:sz w:val="17"/>
              </w:rPr>
              <w:t>MAY</w:t>
            </w:r>
          </w:p>
        </w:tc>
      </w:tr>
    </w:tbl>
    <w:p>
      <w:pPr>
        <w:spacing w:after="0"/>
      </w:pPr>
    </w:p>
    <w:p>
      <w:pPr>
        <w:pStyle w:val="Heading2"/>
        <w:keepNext/>
      </w:pPr>
      <w:r>
        <w:t>4.4 Widget Framework</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FR-030</w:t>
            </w:r>
          </w:p>
        </w:tc>
        <w:tc>
          <w:tcPr>
            <w:tcW w:type="dxa" w:w="8136"/>
            <w:vAlign w:val="top"/>
            <w:tcMar>
              <w:top w:w="80" w:type="dxa"/>
              <w:start w:w="100" w:type="dxa"/>
              <w:bottom w:w="80" w:type="dxa"/>
              <w:end w:w="100" w:type="dxa"/>
            </w:tcMar>
          </w:tcPr>
          <w:p>
            <w:pPr>
              <w:spacing w:after="0" w:line="240" w:lineRule="auto"/>
            </w:pPr>
            <w:r>
              <w:rPr>
                <w:sz w:val="17"/>
              </w:rPr>
              <w:t>Each widget MUST have a stable type identifier and a unique instance identifier or generated equivalent.</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FR-031</w:t>
            </w:r>
          </w:p>
        </w:tc>
        <w:tc>
          <w:tcPr>
            <w:tcW w:type="dxa" w:w="8136"/>
            <w:vAlign w:val="top"/>
            <w:tcMar>
              <w:top w:w="80" w:type="dxa"/>
              <w:start w:w="100" w:type="dxa"/>
              <w:bottom w:w="80" w:type="dxa"/>
              <w:end w:w="100" w:type="dxa"/>
            </w:tcMar>
          </w:tcPr>
          <w:p>
            <w:pPr>
              <w:spacing w:after="0" w:line="240" w:lineRule="auto"/>
            </w:pPr>
            <w:r>
              <w:rPr>
                <w:sz w:val="17"/>
              </w:rPr>
              <w:t>Each externally refreshed widget MUST be able to define a title, refresh interval, layout size, and type-specific settings.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FR-032</w:t>
            </w:r>
          </w:p>
        </w:tc>
        <w:tc>
          <w:tcPr>
            <w:tcW w:type="dxa" w:w="8136"/>
            <w:vAlign w:val="top"/>
            <w:tcMar>
              <w:top w:w="80" w:type="dxa"/>
              <w:start w:w="100" w:type="dxa"/>
              <w:bottom w:w="80" w:type="dxa"/>
              <w:end w:w="100" w:type="dxa"/>
            </w:tcMar>
          </w:tcPr>
          <w:p>
            <w:pPr>
              <w:spacing w:after="0" w:line="240" w:lineRule="auto"/>
            </w:pPr>
            <w:r>
              <w:rPr>
                <w:sz w:val="17"/>
              </w:rPr>
              <w:t>The application MUST support an image widget capable of displaying remotely retrieved images and browser-supported animated image formats.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FR-033</w:t>
            </w:r>
          </w:p>
        </w:tc>
        <w:tc>
          <w:tcPr>
            <w:tcW w:type="dxa" w:w="8136"/>
            <w:vAlign w:val="top"/>
            <w:tcMar>
              <w:top w:w="80" w:type="dxa"/>
              <w:start w:w="100" w:type="dxa"/>
              <w:bottom w:w="80" w:type="dxa"/>
              <w:end w:w="100" w:type="dxa"/>
            </w:tcMar>
          </w:tcPr>
          <w:p>
            <w:pPr>
              <w:spacing w:after="0" w:line="240" w:lineRule="auto"/>
            </w:pPr>
            <w:r>
              <w:rPr>
                <w:sz w:val="17"/>
              </w:rPr>
              <w:t>The application MUST support a clock widget with configurable time zone.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FR-034</w:t>
            </w:r>
          </w:p>
        </w:tc>
        <w:tc>
          <w:tcPr>
            <w:tcW w:type="dxa" w:w="8136"/>
            <w:vAlign w:val="top"/>
            <w:tcMar>
              <w:top w:w="80" w:type="dxa"/>
              <w:start w:w="100" w:type="dxa"/>
              <w:bottom w:w="80" w:type="dxa"/>
              <w:end w:w="100" w:type="dxa"/>
            </w:tcMar>
          </w:tcPr>
          <w:p>
            <w:pPr>
              <w:spacing w:after="0" w:line="240" w:lineRule="auto"/>
            </w:pPr>
            <w:r>
              <w:rPr>
                <w:sz w:val="17"/>
              </w:rPr>
              <w:t>The application MUST support a links/shortcut widget or equivalent quick-reference area.</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FR-035</w:t>
            </w:r>
          </w:p>
        </w:tc>
        <w:tc>
          <w:tcPr>
            <w:tcW w:type="dxa" w:w="8136"/>
            <w:vAlign w:val="top"/>
            <w:tcMar>
              <w:top w:w="80" w:type="dxa"/>
              <w:start w:w="100" w:type="dxa"/>
              <w:bottom w:w="80" w:type="dxa"/>
              <w:end w:w="100" w:type="dxa"/>
            </w:tcMar>
          </w:tcPr>
          <w:p>
            <w:pPr>
              <w:spacing w:after="0" w:line="240" w:lineRule="auto"/>
            </w:pPr>
            <w:r>
              <w:rPr>
                <w:sz w:val="17"/>
              </w:rPr>
              <w:t>The application SHOULD support a structured weather/status widget.</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FR-036</w:t>
            </w:r>
          </w:p>
        </w:tc>
        <w:tc>
          <w:tcPr>
            <w:tcW w:type="dxa" w:w="8136"/>
            <w:vAlign w:val="top"/>
            <w:tcMar>
              <w:top w:w="80" w:type="dxa"/>
              <w:start w:w="100" w:type="dxa"/>
              <w:bottom w:w="80" w:type="dxa"/>
              <w:end w:w="100" w:type="dxa"/>
            </w:tcMar>
          </w:tcPr>
          <w:p>
            <w:pPr>
              <w:spacing w:after="0" w:line="240" w:lineRule="auto"/>
            </w:pPr>
            <w:r>
              <w:rPr>
                <w:sz w:val="17"/>
              </w:rPr>
              <w:t>The application SHOULD support a system-status widget for selected Raspberry Pi health metrics.</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FR-037</w:t>
            </w:r>
          </w:p>
        </w:tc>
        <w:tc>
          <w:tcPr>
            <w:tcW w:type="dxa" w:w="8136"/>
            <w:vAlign w:val="top"/>
            <w:tcMar>
              <w:top w:w="80" w:type="dxa"/>
              <w:start w:w="100" w:type="dxa"/>
              <w:bottom w:w="80" w:type="dxa"/>
              <w:end w:w="100" w:type="dxa"/>
            </w:tcMar>
          </w:tcPr>
          <w:p>
            <w:pPr>
              <w:spacing w:after="0" w:line="240" w:lineRule="auto"/>
            </w:pPr>
            <w:r>
              <w:rPr>
                <w:sz w:val="17"/>
              </w:rPr>
              <w:t>The widget framework SHOULD allow a new widget type to be added without modifying unrelated widget implementations.</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FR-038</w:t>
            </w:r>
          </w:p>
        </w:tc>
        <w:tc>
          <w:tcPr>
            <w:tcW w:type="dxa" w:w="8136"/>
            <w:vAlign w:val="top"/>
            <w:tcMar>
              <w:top w:w="80" w:type="dxa"/>
              <w:start w:w="100" w:type="dxa"/>
              <w:bottom w:w="80" w:type="dxa"/>
              <w:end w:w="100" w:type="dxa"/>
            </w:tcMar>
          </w:tcPr>
          <w:p>
            <w:pPr>
              <w:spacing w:after="0" w:line="240" w:lineRule="auto"/>
            </w:pPr>
            <w:r>
              <w:rPr>
                <w:sz w:val="17"/>
              </w:rPr>
              <w:t>Additional providers MAY include earthquake, wildfire, public alert, propagation/radio, RSS/news, calendar, local sensor, map, camera, or other situational-awareness sources.</w:t>
            </w:r>
          </w:p>
        </w:tc>
        <w:tc>
          <w:tcPr>
            <w:tcW w:type="dxa" w:w="1224"/>
            <w:vAlign w:val="top"/>
            <w:tcMar>
              <w:top w:w="80" w:type="dxa"/>
              <w:start w:w="100" w:type="dxa"/>
              <w:bottom w:w="80" w:type="dxa"/>
              <w:end w:w="100" w:type="dxa"/>
            </w:tcMar>
          </w:tcPr>
          <w:p>
            <w:pPr>
              <w:spacing w:after="0" w:line="240" w:lineRule="auto"/>
              <w:jc w:val="center"/>
            </w:pPr>
            <w:r>
              <w:rPr>
                <w:sz w:val="17"/>
              </w:rPr>
              <w:t>MAY</w:t>
            </w:r>
          </w:p>
        </w:tc>
      </w:tr>
    </w:tbl>
    <w:p>
      <w:pPr>
        <w:spacing w:after="0"/>
      </w:pPr>
    </w:p>
    <w:p>
      <w:pPr>
        <w:pStyle w:val="Heading2"/>
        <w:keepNext/>
      </w:pPr>
      <w:r>
        <w:t>4.5 Browser Communication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FR-060</w:t>
            </w:r>
          </w:p>
        </w:tc>
        <w:tc>
          <w:tcPr>
            <w:tcW w:type="dxa" w:w="8136"/>
            <w:vAlign w:val="top"/>
            <w:tcMar>
              <w:top w:w="80" w:type="dxa"/>
              <w:start w:w="100" w:type="dxa"/>
              <w:bottom w:w="80" w:type="dxa"/>
              <w:end w:w="100" w:type="dxa"/>
            </w:tcMar>
          </w:tcPr>
          <w:p>
            <w:pPr>
              <w:spacing w:after="0" w:line="240" w:lineRule="auto"/>
            </w:pPr>
            <w:r>
              <w:rPr>
                <w:sz w:val="17"/>
              </w:rPr>
              <w:t>The Go service MUST expose the dashboard UI over local HTTP.</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FR-061</w:t>
            </w:r>
          </w:p>
        </w:tc>
        <w:tc>
          <w:tcPr>
            <w:tcW w:type="dxa" w:w="8136"/>
            <w:vAlign w:val="top"/>
            <w:tcMar>
              <w:top w:w="80" w:type="dxa"/>
              <w:start w:w="100" w:type="dxa"/>
              <w:bottom w:w="80" w:type="dxa"/>
              <w:end w:w="100" w:type="dxa"/>
            </w:tcMar>
          </w:tcPr>
          <w:p>
            <w:pPr>
              <w:spacing w:after="0" w:line="240" w:lineRule="auto"/>
            </w:pPr>
            <w:r>
              <w:rPr>
                <w:sz w:val="17"/>
              </w:rPr>
              <w:t>The browser MUST update individual widget data without a routine full-page refresh.</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FR-062</w:t>
            </w:r>
          </w:p>
        </w:tc>
        <w:tc>
          <w:tcPr>
            <w:tcW w:type="dxa" w:w="8136"/>
            <w:vAlign w:val="top"/>
            <w:tcMar>
              <w:top w:w="80" w:type="dxa"/>
              <w:start w:w="100" w:type="dxa"/>
              <w:bottom w:w="80" w:type="dxa"/>
              <w:end w:w="100" w:type="dxa"/>
            </w:tcMar>
          </w:tcPr>
          <w:p>
            <w:pPr>
              <w:spacing w:after="0" w:line="240" w:lineRule="auto"/>
            </w:pPr>
            <w:r>
              <w:rPr>
                <w:sz w:val="17"/>
              </w:rPr>
              <w:t>The MVP SHOULD use simple browser mechanisms such as fetch and DOM updates with minimal vanilla JavaScript.</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FR-063</w:t>
            </w:r>
          </w:p>
        </w:tc>
        <w:tc>
          <w:tcPr>
            <w:tcW w:type="dxa" w:w="8136"/>
            <w:vAlign w:val="top"/>
            <w:tcMar>
              <w:top w:w="80" w:type="dxa"/>
              <w:start w:w="100" w:type="dxa"/>
              <w:bottom w:w="80" w:type="dxa"/>
              <w:end w:w="100" w:type="dxa"/>
            </w:tcMar>
          </w:tcPr>
          <w:p>
            <w:pPr>
              <w:spacing w:after="0" w:line="240" w:lineRule="auto"/>
            </w:pPr>
            <w:r>
              <w:rPr>
                <w:sz w:val="17"/>
              </w:rPr>
              <w:t>A heavier frontend framework MUST NOT be required for MVP operation.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FR-064</w:t>
            </w:r>
          </w:p>
        </w:tc>
        <w:tc>
          <w:tcPr>
            <w:tcW w:type="dxa" w:w="8136"/>
            <w:vAlign w:val="top"/>
            <w:tcMar>
              <w:top w:w="80" w:type="dxa"/>
              <w:start w:w="100" w:type="dxa"/>
              <w:bottom w:w="80" w:type="dxa"/>
              <w:end w:w="100" w:type="dxa"/>
            </w:tcMar>
          </w:tcPr>
          <w:p>
            <w:pPr>
              <w:spacing w:after="0" w:line="240" w:lineRule="auto"/>
            </w:pPr>
            <w:r>
              <w:rPr>
                <w:sz w:val="17"/>
              </w:rPr>
              <w:t>The service MUST prevent arbitrary filesystem access through HTTP routes.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bl>
    <w:p>
      <w:pPr>
        <w:spacing w:after="0"/>
      </w:pPr>
    </w:p>
    <w:p>
      <w:pPr>
        <w:pStyle w:val="Heading1"/>
        <w:keepNext/>
      </w:pPr>
      <w:r>
        <w:t>5. Refresh, Caching, and Data Freshness</w:t>
      </w:r>
    </w:p>
    <w:p>
      <w:pPr>
        <w:pStyle w:val="Heading2"/>
        <w:keepNext/>
      </w:pPr>
      <w:r>
        <w:t>5.1 Refresh Model</w:t>
      </w:r>
    </w:p>
    <w:p>
      <w:pPr>
        <w:spacing w:after="120" w:line="259" w:lineRule="auto"/>
      </w:pPr>
      <w:r>
        <w:t>SigWatch uses widget/data refresh rather than routine full-page refresh. Each external-data widget can request updated content according to its own interval. A radar image may refresh every few minutes while a less time-sensitive feed may refresh less often. Browser cache-busting or server-side retrieval may be used where necessary to ensure that refreshed image widgets obtain the newest upstream copy.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FR-040</w:t>
            </w:r>
          </w:p>
        </w:tc>
        <w:tc>
          <w:tcPr>
            <w:tcW w:type="dxa" w:w="8136"/>
            <w:vAlign w:val="top"/>
            <w:tcMar>
              <w:top w:w="80" w:type="dxa"/>
              <w:start w:w="100" w:type="dxa"/>
              <w:bottom w:w="80" w:type="dxa"/>
              <w:end w:w="100" w:type="dxa"/>
            </w:tcMar>
          </w:tcPr>
          <w:p>
            <w:pPr>
              <w:spacing w:after="0" w:line="240" w:lineRule="auto"/>
            </w:pPr>
            <w:r>
              <w:rPr>
                <w:sz w:val="17"/>
              </w:rPr>
              <w:t>Widgets that retrieve external data MUST support independent refresh intervals.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FR-041</w:t>
            </w:r>
          </w:p>
        </w:tc>
        <w:tc>
          <w:tcPr>
            <w:tcW w:type="dxa" w:w="8136"/>
            <w:vAlign w:val="top"/>
            <w:tcMar>
              <w:top w:w="80" w:type="dxa"/>
              <w:start w:w="100" w:type="dxa"/>
              <w:bottom w:w="80" w:type="dxa"/>
              <w:end w:w="100" w:type="dxa"/>
            </w:tcMar>
          </w:tcPr>
          <w:p>
            <w:pPr>
              <w:spacing w:after="0" w:line="240" w:lineRule="auto"/>
            </w:pPr>
            <w:r>
              <w:rPr>
                <w:sz w:val="17"/>
              </w:rPr>
              <w:t>Refreshing one widget MUST NOT require reloading the entire dashboard page.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FR-042</w:t>
            </w:r>
          </w:p>
        </w:tc>
        <w:tc>
          <w:tcPr>
            <w:tcW w:type="dxa" w:w="8136"/>
            <w:vAlign w:val="top"/>
            <w:tcMar>
              <w:top w:w="80" w:type="dxa"/>
              <w:start w:w="100" w:type="dxa"/>
              <w:bottom w:w="80" w:type="dxa"/>
              <w:end w:w="100" w:type="dxa"/>
            </w:tcMar>
          </w:tcPr>
          <w:p>
            <w:pPr>
              <w:spacing w:after="0" w:line="240" w:lineRule="auto"/>
            </w:pPr>
            <w:r>
              <w:rPr>
                <w:sz w:val="17"/>
              </w:rPr>
              <w:t>A failed widget update MUST NOT crash or block unrelated widgets.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FR-043</w:t>
            </w:r>
          </w:p>
        </w:tc>
        <w:tc>
          <w:tcPr>
            <w:tcW w:type="dxa" w:w="8136"/>
            <w:vAlign w:val="top"/>
            <w:tcMar>
              <w:top w:w="80" w:type="dxa"/>
              <w:start w:w="100" w:type="dxa"/>
              <w:bottom w:w="80" w:type="dxa"/>
              <w:end w:w="100" w:type="dxa"/>
            </w:tcMar>
          </w:tcPr>
          <w:p>
            <w:pPr>
              <w:spacing w:after="0" w:line="240" w:lineRule="auto"/>
            </w:pPr>
            <w:r>
              <w:rPr>
                <w:sz w:val="17"/>
              </w:rPr>
              <w:t>The application SHOULD apply request timeouts and bounded retry/backoff behavior so an unavailable source cannot monopolize resources.</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FR-044</w:t>
            </w:r>
          </w:p>
        </w:tc>
        <w:tc>
          <w:tcPr>
            <w:tcW w:type="dxa" w:w="8136"/>
            <w:vAlign w:val="top"/>
            <w:tcMar>
              <w:top w:w="80" w:type="dxa"/>
              <w:start w:w="100" w:type="dxa"/>
              <w:bottom w:w="80" w:type="dxa"/>
              <w:end w:w="100" w:type="dxa"/>
            </w:tcMar>
          </w:tcPr>
          <w:p>
            <w:pPr>
              <w:spacing w:after="0" w:line="240" w:lineRule="auto"/>
            </w:pPr>
            <w:r>
              <w:rPr>
                <w:sz w:val="17"/>
              </w:rPr>
              <w:t>The application SHOULD avoid synchronized refresh bursts when many widgets share the same interval.</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bl>
    <w:p>
      <w:pPr>
        <w:spacing w:after="0"/>
      </w:pPr>
    </w:p>
    <w:p>
      <w:pPr>
        <w:pStyle w:val="Heading2"/>
        <w:keepNext/>
      </w:pPr>
      <w:r>
        <w:t>5.2 Last-Known-Good Cache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FR-045</w:t>
            </w:r>
          </w:p>
        </w:tc>
        <w:tc>
          <w:tcPr>
            <w:tcW w:type="dxa" w:w="8136"/>
            <w:vAlign w:val="top"/>
            <w:tcMar>
              <w:top w:w="80" w:type="dxa"/>
              <w:start w:w="100" w:type="dxa"/>
              <w:bottom w:w="80" w:type="dxa"/>
              <w:end w:w="100" w:type="dxa"/>
            </w:tcMar>
          </w:tcPr>
          <w:p>
            <w:pPr>
              <w:spacing w:after="0" w:line="240" w:lineRule="auto"/>
            </w:pPr>
            <w:r>
              <w:rPr>
                <w:sz w:val="17"/>
              </w:rPr>
              <w:t>For cacheable sources, SigWatch MUST retain the most recent successful result when a later refresh fails.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FR-046</w:t>
            </w:r>
          </w:p>
        </w:tc>
        <w:tc>
          <w:tcPr>
            <w:tcW w:type="dxa" w:w="8136"/>
            <w:vAlign w:val="top"/>
            <w:tcMar>
              <w:top w:w="80" w:type="dxa"/>
              <w:start w:w="100" w:type="dxa"/>
              <w:bottom w:w="80" w:type="dxa"/>
              <w:end w:w="100" w:type="dxa"/>
            </w:tcMar>
          </w:tcPr>
          <w:p>
            <w:pPr>
              <w:spacing w:after="0" w:line="240" w:lineRule="auto"/>
            </w:pPr>
            <w:r>
              <w:rPr>
                <w:sz w:val="17"/>
              </w:rPr>
              <w:t>The dashboard MUST preserve and display the last successful update timestamp for externally refreshed widgets when freshness matters.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FR-047</w:t>
            </w:r>
          </w:p>
        </w:tc>
        <w:tc>
          <w:tcPr>
            <w:tcW w:type="dxa" w:w="8136"/>
            <w:vAlign w:val="top"/>
            <w:tcMar>
              <w:top w:w="80" w:type="dxa"/>
              <w:start w:w="100" w:type="dxa"/>
              <w:bottom w:w="80" w:type="dxa"/>
              <w:end w:w="100" w:type="dxa"/>
            </w:tcMar>
          </w:tcPr>
          <w:p>
            <w:pPr>
              <w:spacing w:after="0" w:line="240" w:lineRule="auto"/>
            </w:pPr>
            <w:r>
              <w:rPr>
                <w:sz w:val="17"/>
              </w:rPr>
              <w:t>Cached data MUST be clearly distinguishable from currently refreshed data after the stale threshold is crossed.</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bl>
    <w:p>
      <w:pPr>
        <w:spacing w:after="0"/>
      </w:pPr>
    </w:p>
    <w:p>
      <w:pPr>
        <w:pStyle w:val="Heading2"/>
        <w:keepNext/>
      </w:pPr>
      <w:r>
        <w:t>5.3 Default Stale and Expired States</w:t>
      </w:r>
    </w:p>
    <w:p>
      <w:pPr>
        <w:spacing w:after="120" w:line="259" w:lineRule="auto"/>
      </w:pPr>
      <w:r>
        <w:t>Unless a widget overrides the policy, externally refreshed content follows the default freshness thresholds below. These thresholds refer to time since the last successful source update, not merely the last attempted refresh.</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E8F0F2"/>
            <w:tcMar>
              <w:top w:w="80" w:type="dxa"/>
              <w:start w:w="100" w:type="dxa"/>
              <w:bottom w:w="80" w:type="dxa"/>
              <w:end w:w="100" w:type="dxa"/>
            </w:tcMar>
            <w:vAlign w:val="top"/>
          </w:tcPr>
          <w:p>
            <w:pPr>
              <w:spacing w:after="0"/>
            </w:pPr>
            <w:r>
              <w:rPr>
                <w:b/>
                <w:sz w:val="18"/>
              </w:rPr>
              <w:t>Fresh</w:t>
            </w:r>
          </w:p>
        </w:tc>
        <w:tc>
          <w:tcPr>
            <w:tcW w:type="dxa" w:w="7776"/>
            <w:tcMar>
              <w:top w:w="80" w:type="dxa"/>
              <w:start w:w="100" w:type="dxa"/>
              <w:bottom w:w="80" w:type="dxa"/>
              <w:end w:w="100" w:type="dxa"/>
            </w:tcMar>
            <w:vAlign w:val="top"/>
          </w:tcPr>
          <w:p>
            <w:pPr>
              <w:spacing w:after="0"/>
            </w:pPr>
            <w:r>
              <w:rPr>
                <w:sz w:val="18"/>
              </w:rPr>
              <w:t>Less than 15 minutes since the last successful update. Normal widget appearance.</w:t>
            </w:r>
          </w:p>
        </w:tc>
      </w:tr>
      <w:tr>
        <w:trPr>
          <w:cantSplit/>
        </w:trPr>
        <w:tc>
          <w:tcPr>
            <w:tcW w:type="dxa" w:w="2880"/>
            <w:shd w:fill="E8F0F2"/>
            <w:tcMar>
              <w:top w:w="80" w:type="dxa"/>
              <w:start w:w="100" w:type="dxa"/>
              <w:bottom w:w="80" w:type="dxa"/>
              <w:end w:w="100" w:type="dxa"/>
            </w:tcMar>
            <w:vAlign w:val="top"/>
          </w:tcPr>
          <w:p>
            <w:pPr>
              <w:spacing w:after="0"/>
            </w:pPr>
            <w:r>
              <w:rPr>
                <w:b/>
                <w:sz w:val="18"/>
              </w:rPr>
              <w:t>Stale / Warning</w:t>
            </w:r>
          </w:p>
        </w:tc>
        <w:tc>
          <w:tcPr>
            <w:tcW w:type="dxa" w:w="7776"/>
            <w:tcMar>
              <w:top w:w="80" w:type="dxa"/>
              <w:start w:w="100" w:type="dxa"/>
              <w:bottom w:w="80" w:type="dxa"/>
              <w:end w:w="100" w:type="dxa"/>
            </w:tcMar>
            <w:vAlign w:val="top"/>
          </w:tcPr>
          <w:p>
            <w:pPr>
              <w:spacing w:after="0"/>
            </w:pPr>
            <w:r>
              <w:rPr>
                <w:sz w:val="18"/>
              </w:rPr>
              <w:t>15 minutes or more since the last successful update. Continue displaying last-known-good content, add a visible red warning border and a textual stale indicator, and show the last successful update time.</w:t>
            </w:r>
          </w:p>
        </w:tc>
      </w:tr>
      <w:tr>
        <w:trPr>
          <w:cantSplit/>
        </w:trPr>
        <w:tc>
          <w:tcPr>
            <w:tcW w:type="dxa" w:w="2880"/>
            <w:shd w:fill="E8F0F2"/>
            <w:tcMar>
              <w:top w:w="80" w:type="dxa"/>
              <w:start w:w="100" w:type="dxa"/>
              <w:bottom w:w="80" w:type="dxa"/>
              <w:end w:w="100" w:type="dxa"/>
            </w:tcMar>
            <w:vAlign w:val="top"/>
          </w:tcPr>
          <w:p>
            <w:pPr>
              <w:spacing w:after="0"/>
            </w:pPr>
            <w:r>
              <w:rPr>
                <w:b/>
                <w:sz w:val="18"/>
              </w:rPr>
              <w:t>Expired / Unavailable</w:t>
            </w:r>
          </w:p>
        </w:tc>
        <w:tc>
          <w:tcPr>
            <w:tcW w:type="dxa" w:w="7776"/>
            <w:tcMar>
              <w:top w:w="80" w:type="dxa"/>
              <w:start w:w="100" w:type="dxa"/>
              <w:bottom w:w="80" w:type="dxa"/>
              <w:end w:w="100" w:type="dxa"/>
            </w:tcMar>
            <w:vAlign w:val="top"/>
          </w:tcPr>
          <w:p>
            <w:pPr>
              <w:spacing w:after="0"/>
            </w:pPr>
            <w:r>
              <w:rPr>
                <w:sz w:val="18"/>
              </w:rPr>
              <w:t>1 hour or more since the last successful update. Remove/hide the potentially misleading old primary value or image and replace it with an unavailable/no-current-data state that includes the last successful update date and time.</w:t>
            </w:r>
          </w:p>
        </w:tc>
      </w:tr>
      <w:tr>
        <w:trPr>
          <w:cantSplit/>
        </w:trPr>
        <w:tc>
          <w:tcPr>
            <w:tcW w:type="dxa" w:w="2880"/>
            <w:shd w:fill="E8F0F2"/>
            <w:tcMar>
              <w:top w:w="80" w:type="dxa"/>
              <w:start w:w="100" w:type="dxa"/>
              <w:bottom w:w="80" w:type="dxa"/>
              <w:end w:w="100" w:type="dxa"/>
            </w:tcMar>
            <w:vAlign w:val="top"/>
          </w:tcPr>
          <w:p>
            <w:pPr>
              <w:spacing w:after="0"/>
            </w:pPr>
            <w:r>
              <w:rPr>
                <w:b/>
                <w:sz w:val="18"/>
              </w:rPr>
              <w:t>Per-Widget Override</w:t>
            </w:r>
          </w:p>
        </w:tc>
        <w:tc>
          <w:tcPr>
            <w:tcW w:type="dxa" w:w="7776"/>
            <w:tcMar>
              <w:top w:w="80" w:type="dxa"/>
              <w:start w:w="100" w:type="dxa"/>
              <w:bottom w:w="80" w:type="dxa"/>
              <w:end w:w="100" w:type="dxa"/>
            </w:tcMar>
            <w:vAlign w:val="top"/>
          </w:tcPr>
          <w:p>
            <w:pPr>
              <w:spacing w:after="0"/>
            </w:pPr>
            <w:r>
              <w:rPr>
                <w:sz w:val="18"/>
              </w:rPr>
              <w:t>A widget MAY define more appropriate warning and expiry durations where the information has a different useful lifetime. Clocks/local-only widgets need not use network freshness states.</w:t>
            </w:r>
          </w:p>
        </w:tc>
      </w:tr>
    </w:tbl>
    <w:p>
      <w:pPr>
        <w:spacing w:after="0"/>
      </w:pP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FR-048</w:t>
            </w:r>
          </w:p>
        </w:tc>
        <w:tc>
          <w:tcPr>
            <w:tcW w:type="dxa" w:w="8136"/>
            <w:vAlign w:val="top"/>
            <w:tcMar>
              <w:top w:w="80" w:type="dxa"/>
              <w:start w:w="100" w:type="dxa"/>
              <w:bottom w:w="80" w:type="dxa"/>
              <w:end w:w="100" w:type="dxa"/>
            </w:tcMar>
          </w:tcPr>
          <w:p>
            <w:pPr>
              <w:spacing w:after="0" w:line="240" w:lineRule="auto"/>
            </w:pPr>
            <w:r>
              <w:rPr>
                <w:sz w:val="17"/>
              </w:rPr>
              <w:t>The default stale-warning threshold MUST be 15 minutes after the last successful update.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FR-049</w:t>
            </w:r>
          </w:p>
        </w:tc>
        <w:tc>
          <w:tcPr>
            <w:tcW w:type="dxa" w:w="8136"/>
            <w:vAlign w:val="top"/>
            <w:tcMar>
              <w:top w:w="80" w:type="dxa"/>
              <w:start w:w="100" w:type="dxa"/>
              <w:bottom w:w="80" w:type="dxa"/>
              <w:end w:w="100" w:type="dxa"/>
            </w:tcMar>
          </w:tcPr>
          <w:p>
            <w:pPr>
              <w:spacing w:after="0" w:line="240" w:lineRule="auto"/>
            </w:pPr>
            <w:r>
              <w:rPr>
                <w:sz w:val="17"/>
              </w:rPr>
              <w:t>The default expiry threshold MUST be 1 hour after the last successful update.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FR-050</w:t>
            </w:r>
          </w:p>
        </w:tc>
        <w:tc>
          <w:tcPr>
            <w:tcW w:type="dxa" w:w="8136"/>
            <w:vAlign w:val="top"/>
            <w:tcMar>
              <w:top w:w="80" w:type="dxa"/>
              <w:start w:w="100" w:type="dxa"/>
              <w:bottom w:w="80" w:type="dxa"/>
              <w:end w:w="100" w:type="dxa"/>
            </w:tcMar>
          </w:tcPr>
          <w:p>
            <w:pPr>
              <w:spacing w:after="0" w:line="240" w:lineRule="auto"/>
            </w:pPr>
            <w:r>
              <w:rPr>
                <w:sz w:val="17"/>
              </w:rPr>
              <w:t>A stale widget MUST use both visual styling and textual status; color alone MUST NOT be the only indication.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FR-051</w:t>
            </w:r>
          </w:p>
        </w:tc>
        <w:tc>
          <w:tcPr>
            <w:tcW w:type="dxa" w:w="8136"/>
            <w:vAlign w:val="top"/>
            <w:tcMar>
              <w:top w:w="80" w:type="dxa"/>
              <w:start w:w="100" w:type="dxa"/>
              <w:bottom w:w="80" w:type="dxa"/>
              <w:end w:w="100" w:type="dxa"/>
            </w:tcMar>
          </w:tcPr>
          <w:p>
            <w:pPr>
              <w:spacing w:after="0" w:line="240" w:lineRule="auto"/>
            </w:pPr>
            <w:r>
              <w:rPr>
                <w:sz w:val="17"/>
              </w:rPr>
              <w:t>An expired widget MUST stop presenting old primary content as if it were current and MUST show the last successful update date/time.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FR-052</w:t>
            </w:r>
          </w:p>
        </w:tc>
        <w:tc>
          <w:tcPr>
            <w:tcW w:type="dxa" w:w="8136"/>
            <w:vAlign w:val="top"/>
            <w:tcMar>
              <w:top w:w="80" w:type="dxa"/>
              <w:start w:w="100" w:type="dxa"/>
              <w:bottom w:w="80" w:type="dxa"/>
              <w:end w:w="100" w:type="dxa"/>
            </w:tcMar>
          </w:tcPr>
          <w:p>
            <w:pPr>
              <w:spacing w:after="0" w:line="240" w:lineRule="auto"/>
            </w:pPr>
            <w:r>
              <w:rPr>
                <w:sz w:val="17"/>
              </w:rPr>
              <w:t>Freshness thresholds SHOULD be configurable globally and overridable per widget.</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bl>
    <w:p>
      <w:pPr>
        <w:spacing w:after="0"/>
      </w:pPr>
    </w:p>
    <w:p>
      <w:pPr>
        <w:pStyle w:val="Heading1"/>
        <w:keepNext/>
      </w:pPr>
      <w:r>
        <w:t>6. Configuration Model</w:t>
      </w:r>
    </w:p>
    <w:p>
      <w:pPr>
        <w:pStyle w:val="Heading2"/>
        <w:keepNext/>
      </w:pPr>
      <w:r>
        <w:t>6.1 Configuration Principles</w:t>
      </w:r>
    </w:p>
    <w:p>
      <w:pPr>
        <w:pStyle w:val="ListBullet"/>
        <w:spacing w:after="60"/>
        <w:ind w:left="360" w:hanging="216"/>
      </w:pPr>
      <w:r>
        <w:t>Sensible defaults should minimize required fields.</w:t>
      </w:r>
    </w:p>
    <w:p>
      <w:pPr>
        <w:pStyle w:val="ListBullet"/>
        <w:spacing w:after="60"/>
        <w:ind w:left="360" w:hanging="216"/>
      </w:pPr>
      <w:r>
        <w:t>Durations should use human-readable forms such as 30s, 2m, 15m, or 1h.</w:t>
      </w:r>
    </w:p>
    <w:p>
      <w:pPr>
        <w:pStyle w:val="ListBullet"/>
        <w:spacing w:after="60"/>
        <w:ind w:left="360" w:hanging="216"/>
      </w:pPr>
      <w:r>
        <w:t>Widget-specific settings should be isolated under each widget instance.</w:t>
      </w:r>
    </w:p>
    <w:p>
      <w:pPr>
        <w:pStyle w:val="ListBullet"/>
        <w:spacing w:after="60"/>
        <w:ind w:left="360" w:hanging="216"/>
      </w:pPr>
      <w:r>
        <w:t>Unknown configuration keys should generate documented warnings or errors rather than being silently ignored indefinitely.</w:t>
      </w:r>
    </w:p>
    <w:p>
      <w:pPr>
        <w:pStyle w:val="ListBullet"/>
        <w:spacing w:after="60"/>
        <w:ind w:left="360" w:hanging="216"/>
      </w:pPr>
      <w:r>
        <w:t>Secrets should not be embedded in committed example configurations.</w:t>
      </w:r>
    </w:p>
    <w:p>
      <w:pPr>
        <w:pStyle w:val="ListBullet"/>
        <w:spacing w:after="60"/>
        <w:ind w:left="360" w:hanging="216"/>
      </w:pPr>
      <w:r>
        <w:t>Configuration should remain understandable without a dedicated editor.</w:t>
      </w:r>
    </w:p>
    <w:p>
      <w:pPr>
        <w:pStyle w:val="Heading2"/>
        <w:keepNext/>
      </w:pPr>
      <w:r>
        <w:t>6.2 Theme Configuration</w:t>
      </w:r>
    </w:p>
    <w:p>
      <w:pPr>
        <w:spacing w:after="120" w:line="259" w:lineRule="auto"/>
      </w:pPr>
      <w:r>
        <w:t>The MVP will ship with one complete default theme. The file/directory structure and CSS variable contract must be designed so that additional themes can be added later without changing Go business logic or widget definitions. The planned unicorn theme is explicitly deferred until after the core prototype is working.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FR-070</w:t>
            </w:r>
          </w:p>
        </w:tc>
        <w:tc>
          <w:tcPr>
            <w:tcW w:type="dxa" w:w="8136"/>
            <w:vAlign w:val="top"/>
            <w:tcMar>
              <w:top w:w="80" w:type="dxa"/>
              <w:start w:w="100" w:type="dxa"/>
              <w:bottom w:w="80" w:type="dxa"/>
              <w:end w:w="100" w:type="dxa"/>
            </w:tcMar>
          </w:tcPr>
          <w:p>
            <w:pPr>
              <w:spacing w:after="0" w:line="240" w:lineRule="auto"/>
            </w:pPr>
            <w:r>
              <w:rPr>
                <w:sz w:val="17"/>
              </w:rPr>
              <w:t>Theme selection MUST be configurable.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FR-071</w:t>
            </w:r>
          </w:p>
        </w:tc>
        <w:tc>
          <w:tcPr>
            <w:tcW w:type="dxa" w:w="8136"/>
            <w:vAlign w:val="top"/>
            <w:tcMar>
              <w:top w:w="80" w:type="dxa"/>
              <w:start w:w="100" w:type="dxa"/>
              <w:bottom w:w="80" w:type="dxa"/>
              <w:end w:w="100" w:type="dxa"/>
            </w:tcMar>
          </w:tcPr>
          <w:p>
            <w:pPr>
              <w:spacing w:after="0" w:line="240" w:lineRule="auto"/>
            </w:pPr>
            <w:r>
              <w:rPr>
                <w:sz w:val="17"/>
              </w:rPr>
              <w:t>The project MUST ship with at least one complete default theme.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FR-072</w:t>
            </w:r>
          </w:p>
        </w:tc>
        <w:tc>
          <w:tcPr>
            <w:tcW w:type="dxa" w:w="8136"/>
            <w:vAlign w:val="top"/>
            <w:tcMar>
              <w:top w:w="80" w:type="dxa"/>
              <w:start w:w="100" w:type="dxa"/>
              <w:bottom w:w="80" w:type="dxa"/>
              <w:end w:w="100" w:type="dxa"/>
            </w:tcMar>
          </w:tcPr>
          <w:p>
            <w:pPr>
              <w:spacing w:after="0" w:line="240" w:lineRule="auto"/>
            </w:pPr>
            <w:r>
              <w:rPr>
                <w:sz w:val="17"/>
              </w:rPr>
              <w:t>Theme assets MUST be separated from widget business logic.</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FR-073</w:t>
            </w:r>
          </w:p>
        </w:tc>
        <w:tc>
          <w:tcPr>
            <w:tcW w:type="dxa" w:w="8136"/>
            <w:vAlign w:val="top"/>
            <w:tcMar>
              <w:top w:w="80" w:type="dxa"/>
              <w:start w:w="100" w:type="dxa"/>
              <w:bottom w:w="80" w:type="dxa"/>
              <w:end w:w="100" w:type="dxa"/>
            </w:tcMar>
          </w:tcPr>
          <w:p>
            <w:pPr>
              <w:spacing w:after="0" w:line="240" w:lineRule="auto"/>
            </w:pPr>
            <w:r>
              <w:rPr>
                <w:sz w:val="17"/>
              </w:rPr>
              <w:t>Themes SHOULD use CSS custom properties for colors, typography, spacing, borders, and decorative effects where practical.</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FR-074</w:t>
            </w:r>
          </w:p>
        </w:tc>
        <w:tc>
          <w:tcPr>
            <w:tcW w:type="dxa" w:w="8136"/>
            <w:vAlign w:val="top"/>
            <w:tcMar>
              <w:top w:w="80" w:type="dxa"/>
              <w:start w:w="100" w:type="dxa"/>
              <w:bottom w:w="80" w:type="dxa"/>
              <w:end w:w="100" w:type="dxa"/>
            </w:tcMar>
          </w:tcPr>
          <w:p>
            <w:pPr>
              <w:spacing w:after="0" w:line="240" w:lineRule="auto"/>
            </w:pPr>
            <w:r>
              <w:rPr>
                <w:sz w:val="17"/>
              </w:rPr>
              <w:t>Additional themes MUST be addable without requiring changes to the Go data-provider layer.</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FR-075</w:t>
            </w:r>
          </w:p>
        </w:tc>
        <w:tc>
          <w:tcPr>
            <w:tcW w:type="dxa" w:w="8136"/>
            <w:vAlign w:val="top"/>
            <w:tcMar>
              <w:top w:w="80" w:type="dxa"/>
              <w:start w:w="100" w:type="dxa"/>
              <w:bottom w:w="80" w:type="dxa"/>
              <w:end w:w="100" w:type="dxa"/>
            </w:tcMar>
          </w:tcPr>
          <w:p>
            <w:pPr>
              <w:spacing w:after="0" w:line="240" w:lineRule="auto"/>
            </w:pPr>
            <w:r>
              <w:rPr>
                <w:sz w:val="17"/>
              </w:rPr>
              <w:t>Decorative effects MUST NOT materially reduce readability of status and freshness information.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bl>
    <w:p>
      <w:pPr>
        <w:spacing w:after="0"/>
      </w:pPr>
    </w:p>
    <w:p>
      <w:pPr>
        <w:pStyle w:val="Heading1"/>
        <w:keepNext/>
      </w:pPr>
      <w:r>
        <w:t>7. Regions and Profiles</w:t>
      </w:r>
    </w:p>
    <w:p>
      <w:pPr>
        <w:pStyle w:val="Heading2"/>
        <w:keepNext/>
      </w:pPr>
      <w:r>
        <w:t>7.1 Concept</w:t>
      </w:r>
    </w:p>
    <w:p>
      <w:pPr>
        <w:spacing w:after="120" w:line="259" w:lineRule="auto"/>
      </w:pPr>
      <w:r>
        <w:t>SigWatch should support a region/profile concept so one installation can switch among geographically different views. A Southwest profile may contain one set of weather/radar/fire sources while another profile may focus on a different region or a national overview. Region support should be represented in the configuration from the beginning even if the first prototype ships with only one default region.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FR-080</w:t>
            </w:r>
          </w:p>
        </w:tc>
        <w:tc>
          <w:tcPr>
            <w:tcW w:type="dxa" w:w="8136"/>
            <w:vAlign w:val="top"/>
            <w:tcMar>
              <w:top w:w="80" w:type="dxa"/>
              <w:start w:w="100" w:type="dxa"/>
              <w:bottom w:w="80" w:type="dxa"/>
              <w:end w:w="100" w:type="dxa"/>
            </w:tcMar>
          </w:tcPr>
          <w:p>
            <w:pPr>
              <w:spacing w:after="0" w:line="240" w:lineRule="auto"/>
            </w:pPr>
            <w:r>
              <w:rPr>
                <w:sz w:val="17"/>
              </w:rPr>
              <w:t>The configuration MUST be capable of grouping widget definitions or source settings under named regions/profiles.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FR-081</w:t>
            </w:r>
          </w:p>
        </w:tc>
        <w:tc>
          <w:tcPr>
            <w:tcW w:type="dxa" w:w="8136"/>
            <w:vAlign w:val="top"/>
            <w:tcMar>
              <w:top w:w="80" w:type="dxa"/>
              <w:start w:w="100" w:type="dxa"/>
              <w:bottom w:w="80" w:type="dxa"/>
              <w:end w:w="100" w:type="dxa"/>
            </w:tcMar>
          </w:tcPr>
          <w:p>
            <w:pPr>
              <w:spacing w:after="0" w:line="240" w:lineRule="auto"/>
            </w:pPr>
            <w:r>
              <w:rPr>
                <w:sz w:val="17"/>
              </w:rPr>
              <w:t>The UI SHOULD provide a region selector when more than one region is configured.</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FR-082</w:t>
            </w:r>
          </w:p>
        </w:tc>
        <w:tc>
          <w:tcPr>
            <w:tcW w:type="dxa" w:w="8136"/>
            <w:vAlign w:val="top"/>
            <w:tcMar>
              <w:top w:w="80" w:type="dxa"/>
              <w:start w:w="100" w:type="dxa"/>
              <w:bottom w:w="80" w:type="dxa"/>
              <w:end w:w="100" w:type="dxa"/>
            </w:tcMar>
          </w:tcPr>
          <w:p>
            <w:pPr>
              <w:spacing w:after="0" w:line="240" w:lineRule="auto"/>
            </w:pPr>
            <w:r>
              <w:rPr>
                <w:sz w:val="17"/>
              </w:rPr>
              <w:t>The user's most recently selected region SHOULD persist across page reloads and normal kiosk restarts on the same browser profile.</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FR-083</w:t>
            </w:r>
          </w:p>
        </w:tc>
        <w:tc>
          <w:tcPr>
            <w:tcW w:type="dxa" w:w="8136"/>
            <w:vAlign w:val="top"/>
            <w:tcMar>
              <w:top w:w="80" w:type="dxa"/>
              <w:start w:w="100" w:type="dxa"/>
              <w:bottom w:w="80" w:type="dxa"/>
              <w:end w:w="100" w:type="dxa"/>
            </w:tcMar>
          </w:tcPr>
          <w:p>
            <w:pPr>
              <w:spacing w:after="0" w:line="240" w:lineRule="auto"/>
            </w:pPr>
            <w:r>
              <w:rPr>
                <w:sz w:val="17"/>
              </w:rPr>
              <w:t>The sticky region selection SHOULD use local browser storage or another local, non-cloud mechanism and MUST NOT require a user account.</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FR-084</w:t>
            </w:r>
          </w:p>
        </w:tc>
        <w:tc>
          <w:tcPr>
            <w:tcW w:type="dxa" w:w="8136"/>
            <w:vAlign w:val="top"/>
            <w:tcMar>
              <w:top w:w="80" w:type="dxa"/>
              <w:start w:w="100" w:type="dxa"/>
              <w:bottom w:w="80" w:type="dxa"/>
              <w:end w:w="100" w:type="dxa"/>
            </w:tcMar>
          </w:tcPr>
          <w:p>
            <w:pPr>
              <w:spacing w:after="0" w:line="240" w:lineRule="auto"/>
            </w:pPr>
            <w:r>
              <w:rPr>
                <w:sz w:val="17"/>
              </w:rPr>
              <w:t>If a previously selected region no longer exists, the dashboard MUST fall back to the configured default region.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FR-085</w:t>
            </w:r>
          </w:p>
        </w:tc>
        <w:tc>
          <w:tcPr>
            <w:tcW w:type="dxa" w:w="8136"/>
            <w:vAlign w:val="top"/>
            <w:tcMar>
              <w:top w:w="80" w:type="dxa"/>
              <w:start w:w="100" w:type="dxa"/>
              <w:bottom w:w="80" w:type="dxa"/>
              <w:end w:w="100" w:type="dxa"/>
            </w:tcMar>
          </w:tcPr>
          <w:p>
            <w:pPr>
              <w:spacing w:after="0" w:line="240" w:lineRule="auto"/>
            </w:pPr>
            <w:r>
              <w:rPr>
                <w:sz w:val="17"/>
              </w:rPr>
              <w:t>A future release MAY support nested geography (for example local, Southern California, Southwest, national) without changing the basic region-selection concept.</w:t>
            </w:r>
          </w:p>
        </w:tc>
        <w:tc>
          <w:tcPr>
            <w:tcW w:type="dxa" w:w="1224"/>
            <w:vAlign w:val="top"/>
            <w:tcMar>
              <w:top w:w="80" w:type="dxa"/>
              <w:start w:w="100" w:type="dxa"/>
              <w:bottom w:w="80" w:type="dxa"/>
              <w:end w:w="100" w:type="dxa"/>
            </w:tcMar>
          </w:tcPr>
          <w:p>
            <w:pPr>
              <w:spacing w:after="0" w:line="240" w:lineRule="auto"/>
              <w:jc w:val="center"/>
            </w:pPr>
            <w:r>
              <w:rPr>
                <w:sz w:val="17"/>
              </w:rPr>
              <w:t>MAY</w:t>
            </w:r>
          </w:p>
        </w:tc>
      </w:tr>
    </w:tbl>
    <w:p>
      <w:pPr>
        <w:spacing w:after="0"/>
      </w:pPr>
    </w:p>
    <w:p>
      <w:pPr>
        <w:pStyle w:val="Heading1"/>
        <w:keepNext/>
      </w:pPr>
      <w:r>
        <w:t>8. User Interface and Theme Requirements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UI-001</w:t>
            </w:r>
          </w:p>
        </w:tc>
        <w:tc>
          <w:tcPr>
            <w:tcW w:type="dxa" w:w="8136"/>
            <w:vAlign w:val="top"/>
            <w:tcMar>
              <w:top w:w="80" w:type="dxa"/>
              <w:start w:w="100" w:type="dxa"/>
              <w:bottom w:w="80" w:type="dxa"/>
              <w:end w:w="100" w:type="dxa"/>
            </w:tcMar>
          </w:tcPr>
          <w:p>
            <w:pPr>
              <w:spacing w:after="0" w:line="240" w:lineRule="auto"/>
            </w:pPr>
            <w:r>
              <w:rPr>
                <w:sz w:val="17"/>
              </w:rPr>
              <w:t>The default dashboard MUST prioritize glanceability at typical monitor/television viewing distance.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UI-002</w:t>
            </w:r>
          </w:p>
        </w:tc>
        <w:tc>
          <w:tcPr>
            <w:tcW w:type="dxa" w:w="8136"/>
            <w:vAlign w:val="top"/>
            <w:tcMar>
              <w:top w:w="80" w:type="dxa"/>
              <w:start w:w="100" w:type="dxa"/>
              <w:bottom w:w="80" w:type="dxa"/>
              <w:end w:w="100" w:type="dxa"/>
            </w:tcMar>
          </w:tcPr>
          <w:p>
            <w:pPr>
              <w:spacing w:after="0" w:line="240" w:lineRule="auto"/>
            </w:pPr>
            <w:r>
              <w:rPr>
                <w:sz w:val="17"/>
              </w:rPr>
              <w:t>Widget titles, freshness/error indicators, timestamps, and key values SHOULD remain legible at the supported baseline display resolution.</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UI-003</w:t>
            </w:r>
          </w:p>
        </w:tc>
        <w:tc>
          <w:tcPr>
            <w:tcW w:type="dxa" w:w="8136"/>
            <w:vAlign w:val="top"/>
            <w:tcMar>
              <w:top w:w="80" w:type="dxa"/>
              <w:start w:w="100" w:type="dxa"/>
              <w:bottom w:w="80" w:type="dxa"/>
              <w:end w:w="100" w:type="dxa"/>
            </w:tcMar>
          </w:tcPr>
          <w:p>
            <w:pPr>
              <w:spacing w:after="0" w:line="240" w:lineRule="auto"/>
            </w:pPr>
            <w:r>
              <w:rPr>
                <w:sz w:val="17"/>
              </w:rPr>
              <w:t>The default screen SHOULD fit within one viewport at the baseline target resolution unless the user intentionally configures an oversized layout.</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UI-004</w:t>
            </w:r>
          </w:p>
        </w:tc>
        <w:tc>
          <w:tcPr>
            <w:tcW w:type="dxa" w:w="8136"/>
            <w:vAlign w:val="top"/>
            <w:tcMar>
              <w:top w:w="80" w:type="dxa"/>
              <w:start w:w="100" w:type="dxa"/>
              <w:bottom w:w="80" w:type="dxa"/>
              <w:end w:w="100" w:type="dxa"/>
            </w:tcMar>
          </w:tcPr>
          <w:p>
            <w:pPr>
              <w:spacing w:after="0" w:line="240" w:lineRule="auto"/>
            </w:pPr>
            <w:r>
              <w:rPr>
                <w:sz w:val="17"/>
              </w:rPr>
              <w:t>Recoverable source errors MUST be contained within the affected widget or status area rather than opening blocking modal dialogs.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UI-005</w:t>
            </w:r>
          </w:p>
        </w:tc>
        <w:tc>
          <w:tcPr>
            <w:tcW w:type="dxa" w:w="8136"/>
            <w:vAlign w:val="top"/>
            <w:tcMar>
              <w:top w:w="80" w:type="dxa"/>
              <w:start w:w="100" w:type="dxa"/>
              <w:bottom w:w="80" w:type="dxa"/>
              <w:end w:w="100" w:type="dxa"/>
            </w:tcMar>
          </w:tcPr>
          <w:p>
            <w:pPr>
              <w:spacing w:after="0" w:line="240" w:lineRule="auto"/>
            </w:pPr>
            <w:r>
              <w:rPr>
                <w:sz w:val="17"/>
              </w:rPr>
              <w:t>The dashboard SHOULD provide a compact overall health/status indication when one or more sources are stale or unavailable.</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UI-006</w:t>
            </w:r>
          </w:p>
        </w:tc>
        <w:tc>
          <w:tcPr>
            <w:tcW w:type="dxa" w:w="8136"/>
            <w:vAlign w:val="top"/>
            <w:tcMar>
              <w:top w:w="80" w:type="dxa"/>
              <w:start w:w="100" w:type="dxa"/>
              <w:bottom w:w="80" w:type="dxa"/>
              <w:end w:w="100" w:type="dxa"/>
            </w:tcMar>
          </w:tcPr>
          <w:p>
            <w:pPr>
              <w:spacing w:after="0" w:line="240" w:lineRule="auto"/>
            </w:pPr>
            <w:r>
              <w:rPr>
                <w:sz w:val="17"/>
              </w:rPr>
              <w:t>The stale/expired states MUST remain distinguishable in all bundled themes.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UI-007</w:t>
            </w:r>
          </w:p>
        </w:tc>
        <w:tc>
          <w:tcPr>
            <w:tcW w:type="dxa" w:w="8136"/>
            <w:vAlign w:val="top"/>
            <w:tcMar>
              <w:top w:w="80" w:type="dxa"/>
              <w:start w:w="100" w:type="dxa"/>
              <w:bottom w:w="80" w:type="dxa"/>
              <w:end w:w="100" w:type="dxa"/>
            </w:tcMar>
          </w:tcPr>
          <w:p>
            <w:pPr>
              <w:spacing w:after="0" w:line="240" w:lineRule="auto"/>
            </w:pPr>
            <w:r>
              <w:rPr>
                <w:sz w:val="17"/>
              </w:rPr>
              <w:t>A region selector, when present, SHOULD be usable by mouse/touch and keyboard.</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bl>
    <w:p>
      <w:pPr>
        <w:spacing w:after="0"/>
      </w:pPr>
    </w:p>
    <w:p>
      <w:pPr>
        <w:pStyle w:val="Heading1"/>
        <w:keepNext/>
      </w:pPr>
      <w:r>
        <w:t>9. Raspberry Pi Deployment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PI-001</w:t>
            </w:r>
          </w:p>
        </w:tc>
        <w:tc>
          <w:tcPr>
            <w:tcW w:type="dxa" w:w="8136"/>
            <w:vAlign w:val="top"/>
            <w:tcMar>
              <w:top w:w="80" w:type="dxa"/>
              <w:start w:w="100" w:type="dxa"/>
              <w:bottom w:w="80" w:type="dxa"/>
              <w:end w:w="100" w:type="dxa"/>
            </w:tcMar>
          </w:tcPr>
          <w:p>
            <w:pPr>
              <w:spacing w:after="0" w:line="240" w:lineRule="auto"/>
            </w:pPr>
            <w:r>
              <w:rPr>
                <w:sz w:val="17"/>
              </w:rPr>
              <w:t>The project MUST document at least one supported Raspberry Pi model and OS combination before the first public stable release.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PI-002</w:t>
            </w:r>
          </w:p>
        </w:tc>
        <w:tc>
          <w:tcPr>
            <w:tcW w:type="dxa" w:w="8136"/>
            <w:vAlign w:val="top"/>
            <w:tcMar>
              <w:top w:w="80" w:type="dxa"/>
              <w:start w:w="100" w:type="dxa"/>
              <w:bottom w:w="80" w:type="dxa"/>
              <w:end w:w="100" w:type="dxa"/>
            </w:tcMar>
          </w:tcPr>
          <w:p>
            <w:pPr>
              <w:spacing w:after="0" w:line="240" w:lineRule="auto"/>
            </w:pPr>
            <w:r>
              <w:rPr>
                <w:sz w:val="17"/>
              </w:rPr>
              <w:t>The Go server MUST be installable as a standard supervised Linux service.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PI-003</w:t>
            </w:r>
          </w:p>
        </w:tc>
        <w:tc>
          <w:tcPr>
            <w:tcW w:type="dxa" w:w="8136"/>
            <w:vAlign w:val="top"/>
            <w:tcMar>
              <w:top w:w="80" w:type="dxa"/>
              <w:start w:w="100" w:type="dxa"/>
              <w:bottom w:w="80" w:type="dxa"/>
              <w:end w:w="100" w:type="dxa"/>
            </w:tcMar>
          </w:tcPr>
          <w:p>
            <w:pPr>
              <w:spacing w:after="0" w:line="240" w:lineRule="auto"/>
            </w:pPr>
            <w:r>
              <w:rPr>
                <w:sz w:val="17"/>
              </w:rPr>
              <w:t>The graphical session MUST be configurable to launch Chromium automatically in kiosk/fullscreen mode.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PI-004</w:t>
            </w:r>
          </w:p>
        </w:tc>
        <w:tc>
          <w:tcPr>
            <w:tcW w:type="dxa" w:w="8136"/>
            <w:vAlign w:val="top"/>
            <w:tcMar>
              <w:top w:w="80" w:type="dxa"/>
              <w:start w:w="100" w:type="dxa"/>
              <w:bottom w:w="80" w:type="dxa"/>
              <w:end w:w="100" w:type="dxa"/>
            </w:tcMar>
          </w:tcPr>
          <w:p>
            <w:pPr>
              <w:spacing w:after="0" w:line="240" w:lineRule="auto"/>
            </w:pPr>
            <w:r>
              <w:rPr>
                <w:sz w:val="17"/>
              </w:rPr>
              <w:t>The kiosk configuration SHOULD disable or mitigate display blanking/sleep when used as an always-on dashboard.</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PI-005</w:t>
            </w:r>
          </w:p>
        </w:tc>
        <w:tc>
          <w:tcPr>
            <w:tcW w:type="dxa" w:w="8136"/>
            <w:vAlign w:val="top"/>
            <w:tcMar>
              <w:top w:w="80" w:type="dxa"/>
              <w:start w:w="100" w:type="dxa"/>
              <w:bottom w:w="80" w:type="dxa"/>
              <w:end w:w="100" w:type="dxa"/>
            </w:tcMar>
          </w:tcPr>
          <w:p>
            <w:pPr>
              <w:spacing w:after="0" w:line="240" w:lineRule="auto"/>
            </w:pPr>
            <w:r>
              <w:rPr>
                <w:sz w:val="17"/>
              </w:rPr>
              <w:t>The application MUST start when Internet connectivity is unavailable; network widgets may use cached or unavailable states until connectivity returns.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PI-006</w:t>
            </w:r>
          </w:p>
        </w:tc>
        <w:tc>
          <w:tcPr>
            <w:tcW w:type="dxa" w:w="8136"/>
            <w:vAlign w:val="top"/>
            <w:tcMar>
              <w:top w:w="80" w:type="dxa"/>
              <w:start w:w="100" w:type="dxa"/>
              <w:bottom w:w="80" w:type="dxa"/>
              <w:end w:w="100" w:type="dxa"/>
            </w:tcMar>
          </w:tcPr>
          <w:p>
            <w:pPr>
              <w:spacing w:after="0" w:line="240" w:lineRule="auto"/>
            </w:pPr>
            <w:r>
              <w:rPr>
                <w:sz w:val="17"/>
              </w:rPr>
              <w:t>After a normal reboot or power restoration, the system SHOULD return to the dashboard without user intervention.</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PI-007</w:t>
            </w:r>
          </w:p>
        </w:tc>
        <w:tc>
          <w:tcPr>
            <w:tcW w:type="dxa" w:w="8136"/>
            <w:vAlign w:val="top"/>
            <w:tcMar>
              <w:top w:w="80" w:type="dxa"/>
              <w:start w:w="100" w:type="dxa"/>
              <w:bottom w:w="80" w:type="dxa"/>
              <w:end w:w="100" w:type="dxa"/>
            </w:tcMar>
          </w:tcPr>
          <w:p>
            <w:pPr>
              <w:spacing w:after="0" w:line="240" w:lineRule="auto"/>
            </w:pPr>
            <w:r>
              <w:rPr>
                <w:sz w:val="17"/>
              </w:rPr>
              <w:t>The application SHOULD minimize unnecessary disk writes to support long-term flash/SD-card installations.</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PI-008</w:t>
            </w:r>
          </w:p>
        </w:tc>
        <w:tc>
          <w:tcPr>
            <w:tcW w:type="dxa" w:w="8136"/>
            <w:vAlign w:val="top"/>
            <w:tcMar>
              <w:top w:w="80" w:type="dxa"/>
              <w:start w:w="100" w:type="dxa"/>
              <w:bottom w:w="80" w:type="dxa"/>
              <w:end w:w="100" w:type="dxa"/>
            </w:tcMar>
          </w:tcPr>
          <w:p>
            <w:pPr>
              <w:spacing w:after="0" w:line="240" w:lineRule="auto"/>
            </w:pPr>
            <w:r>
              <w:rPr>
                <w:sz w:val="17"/>
              </w:rPr>
              <w:t>The exact minimum Raspberry Pi model is TBD until prototype testing establishes acceptable performance.</w:t>
            </w:r>
          </w:p>
        </w:tc>
        <w:tc>
          <w:tcPr>
            <w:tcW w:type="dxa" w:w="1224"/>
            <w:vAlign w:val="top"/>
            <w:tcMar>
              <w:top w:w="80" w:type="dxa"/>
              <w:start w:w="100" w:type="dxa"/>
              <w:bottom w:w="80" w:type="dxa"/>
              <w:end w:w="100" w:type="dxa"/>
            </w:tcMar>
          </w:tcPr>
          <w:p>
            <w:pPr>
              <w:spacing w:after="0" w:line="240" w:lineRule="auto"/>
              <w:jc w:val="center"/>
            </w:pPr>
            <w:r>
              <w:rPr>
                <w:sz w:val="17"/>
              </w:rPr>
              <w:t>TBD</w:t>
            </w:r>
          </w:p>
        </w:tc>
      </w:tr>
    </w:tbl>
    <w:p>
      <w:pPr>
        <w:spacing w:after="0"/>
      </w:pPr>
    </w:p>
    <w:p>
      <w:pPr>
        <w:pStyle w:val="Heading1"/>
        <w:keepNext/>
      </w:pPr>
      <w:r>
        <w:t>10. Security and Privacy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SEC-001</w:t>
            </w:r>
          </w:p>
        </w:tc>
        <w:tc>
          <w:tcPr>
            <w:tcW w:type="dxa" w:w="8136"/>
            <w:vAlign w:val="top"/>
            <w:tcMar>
              <w:top w:w="80" w:type="dxa"/>
              <w:start w:w="100" w:type="dxa"/>
              <w:bottom w:w="80" w:type="dxa"/>
              <w:end w:w="100" w:type="dxa"/>
            </w:tcMar>
          </w:tcPr>
          <w:p>
            <w:pPr>
              <w:spacing w:after="0" w:line="240" w:lineRule="auto"/>
            </w:pPr>
            <w:r>
              <w:rPr>
                <w:sz w:val="17"/>
              </w:rPr>
              <w:t>The default Go listener MUST bind only to localhost/loopback.</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SEC-002</w:t>
            </w:r>
          </w:p>
        </w:tc>
        <w:tc>
          <w:tcPr>
            <w:tcW w:type="dxa" w:w="8136"/>
            <w:vAlign w:val="top"/>
            <w:tcMar>
              <w:top w:w="80" w:type="dxa"/>
              <w:start w:w="100" w:type="dxa"/>
              <w:bottom w:w="80" w:type="dxa"/>
              <w:end w:w="100" w:type="dxa"/>
            </w:tcMar>
          </w:tcPr>
          <w:p>
            <w:pPr>
              <w:spacing w:after="0" w:line="240" w:lineRule="auto"/>
            </w:pPr>
            <w:r>
              <w:rPr>
                <w:sz w:val="17"/>
              </w:rPr>
              <w:t>Remote/LAN viewing or administration is outside the MVP and MUST NOT be enabled implicitly.</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SEC-003</w:t>
            </w:r>
          </w:p>
        </w:tc>
        <w:tc>
          <w:tcPr>
            <w:tcW w:type="dxa" w:w="8136"/>
            <w:vAlign w:val="top"/>
            <w:tcMar>
              <w:top w:w="80" w:type="dxa"/>
              <w:start w:w="100" w:type="dxa"/>
              <w:bottom w:w="80" w:type="dxa"/>
              <w:end w:w="100" w:type="dxa"/>
            </w:tcMar>
          </w:tcPr>
          <w:p>
            <w:pPr>
              <w:spacing w:after="0" w:line="240" w:lineRule="auto"/>
            </w:pPr>
            <w:r>
              <w:rPr>
                <w:sz w:val="17"/>
              </w:rPr>
              <w:t>Any future remote access feature MUST require an explicit opt-in and a separate authentication/security design before release.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SEC-004</w:t>
            </w:r>
          </w:p>
        </w:tc>
        <w:tc>
          <w:tcPr>
            <w:tcW w:type="dxa" w:w="8136"/>
            <w:vAlign w:val="top"/>
            <w:tcMar>
              <w:top w:w="80" w:type="dxa"/>
              <w:start w:w="100" w:type="dxa"/>
              <w:bottom w:w="80" w:type="dxa"/>
              <w:end w:w="100" w:type="dxa"/>
            </w:tcMar>
          </w:tcPr>
          <w:p>
            <w:pPr>
              <w:spacing w:after="0" w:line="240" w:lineRule="auto"/>
            </w:pPr>
            <w:r>
              <w:rPr>
                <w:sz w:val="17"/>
              </w:rPr>
              <w:t>Configuration MUST NOT permit arbitrary shell-command execution.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SEC-005</w:t>
            </w:r>
          </w:p>
        </w:tc>
        <w:tc>
          <w:tcPr>
            <w:tcW w:type="dxa" w:w="8136"/>
            <w:vAlign w:val="top"/>
            <w:tcMar>
              <w:top w:w="80" w:type="dxa"/>
              <w:start w:w="100" w:type="dxa"/>
              <w:bottom w:w="80" w:type="dxa"/>
              <w:end w:w="100" w:type="dxa"/>
            </w:tcMar>
          </w:tcPr>
          <w:p>
            <w:pPr>
              <w:spacing w:after="0" w:line="240" w:lineRule="auto"/>
            </w:pPr>
            <w:r>
              <w:rPr>
                <w:sz w:val="17"/>
              </w:rPr>
              <w:t>External source content MUST be treated as untrusted input.</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SEC-006</w:t>
            </w:r>
          </w:p>
        </w:tc>
        <w:tc>
          <w:tcPr>
            <w:tcW w:type="dxa" w:w="8136"/>
            <w:vAlign w:val="top"/>
            <w:tcMar>
              <w:top w:w="80" w:type="dxa"/>
              <w:start w:w="100" w:type="dxa"/>
              <w:bottom w:w="80" w:type="dxa"/>
              <w:end w:w="100" w:type="dxa"/>
            </w:tcMar>
          </w:tcPr>
          <w:p>
            <w:pPr>
              <w:spacing w:after="0" w:line="240" w:lineRule="auto"/>
            </w:pPr>
            <w:r>
              <w:rPr>
                <w:sz w:val="17"/>
              </w:rPr>
              <w:t>API credentials or secrets MUST NOT be committed in example configuration or source history.</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SEC-007</w:t>
            </w:r>
          </w:p>
        </w:tc>
        <w:tc>
          <w:tcPr>
            <w:tcW w:type="dxa" w:w="8136"/>
            <w:vAlign w:val="top"/>
            <w:tcMar>
              <w:top w:w="80" w:type="dxa"/>
              <w:start w:w="100" w:type="dxa"/>
              <w:bottom w:w="80" w:type="dxa"/>
              <w:end w:w="100" w:type="dxa"/>
            </w:tcMar>
          </w:tcPr>
          <w:p>
            <w:pPr>
              <w:spacing w:after="0" w:line="240" w:lineRule="auto"/>
            </w:pPr>
            <w:r>
              <w:rPr>
                <w:sz w:val="17"/>
              </w:rPr>
              <w:t>Secrets MUST NOT be emitted into client-side HTML/JavaScript or routine logs unless the integration explicitly uses a public credential.</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SEC-008</w:t>
            </w:r>
          </w:p>
        </w:tc>
        <w:tc>
          <w:tcPr>
            <w:tcW w:type="dxa" w:w="8136"/>
            <w:vAlign w:val="top"/>
            <w:tcMar>
              <w:top w:w="80" w:type="dxa"/>
              <w:start w:w="100" w:type="dxa"/>
              <w:bottom w:w="80" w:type="dxa"/>
              <w:end w:w="100" w:type="dxa"/>
            </w:tcMar>
          </w:tcPr>
          <w:p>
            <w:pPr>
              <w:spacing w:after="0" w:line="240" w:lineRule="auto"/>
            </w:pPr>
            <w:r>
              <w:rPr>
                <w:sz w:val="17"/>
              </w:rPr>
              <w:t>Telemetry MUST be disabled by default; any future telemetry must be explicit opt-in.</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bl>
    <w:p>
      <w:pPr>
        <w:spacing w:after="0"/>
      </w:pPr>
    </w:p>
    <w:p>
      <w:pPr>
        <w:pStyle w:val="Heading1"/>
        <w:keepNext/>
      </w:pPr>
      <w:r>
        <w:t>11. Licensing and Source Compliance</w:t>
      </w:r>
    </w:p>
    <w:p>
      <w:pPr>
        <w:spacing w:after="120" w:line="259" w:lineRule="auto"/>
      </w:pPr>
      <w:r>
        <w:t>SigWatch is a clean rebuild. The implementation should reproduce useful concepts, not copy protected source code or project-specific creative assets from the legacy dashboard. Every external integration also has its own terms, attribution, rate limits, and content rights that may differ from the status of the underlying factual data.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LIC-001</w:t>
            </w:r>
          </w:p>
        </w:tc>
        <w:tc>
          <w:tcPr>
            <w:tcW w:type="dxa" w:w="8136"/>
            <w:vAlign w:val="top"/>
            <w:tcMar>
              <w:top w:w="80" w:type="dxa"/>
              <w:start w:w="100" w:type="dxa"/>
              <w:bottom w:w="80" w:type="dxa"/>
              <w:end w:w="100" w:type="dxa"/>
            </w:tcMar>
          </w:tcPr>
          <w:p>
            <w:pPr>
              <w:spacing w:after="0" w:line="240" w:lineRule="auto"/>
            </w:pPr>
            <w:r>
              <w:rPr>
                <w:sz w:val="17"/>
              </w:rPr>
              <w:t>The SigWatch source code MUST be independently implemented unless third-party code is intentionally incorporated under a compatible license.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LIC-002</w:t>
            </w:r>
          </w:p>
        </w:tc>
        <w:tc>
          <w:tcPr>
            <w:tcW w:type="dxa" w:w="8136"/>
            <w:vAlign w:val="top"/>
            <w:tcMar>
              <w:top w:w="80" w:type="dxa"/>
              <w:start w:w="100" w:type="dxa"/>
              <w:bottom w:w="80" w:type="dxa"/>
              <w:end w:w="100" w:type="dxa"/>
            </w:tcMar>
          </w:tcPr>
          <w:p>
            <w:pPr>
              <w:spacing w:after="0" w:line="240" w:lineRule="auto"/>
            </w:pPr>
            <w:r>
              <w:rPr>
                <w:sz w:val="17"/>
              </w:rPr>
              <w:t>The repository MUST include a project license before public release.</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LIC-003</w:t>
            </w:r>
          </w:p>
        </w:tc>
        <w:tc>
          <w:tcPr>
            <w:tcW w:type="dxa" w:w="8136"/>
            <w:vAlign w:val="top"/>
            <w:tcMar>
              <w:top w:w="80" w:type="dxa"/>
              <w:start w:w="100" w:type="dxa"/>
              <w:bottom w:w="80" w:type="dxa"/>
              <w:end w:w="100" w:type="dxa"/>
            </w:tcMar>
          </w:tcPr>
          <w:p>
            <w:pPr>
              <w:spacing w:after="0" w:line="240" w:lineRule="auto"/>
            </w:pPr>
            <w:r>
              <w:rPr>
                <w:sz w:val="17"/>
              </w:rPr>
              <w:t>Third-party code, fonts, icons, images, libraries, and bundled assets MUST have documented compatible licenses.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LIC-004</w:t>
            </w:r>
          </w:p>
        </w:tc>
        <w:tc>
          <w:tcPr>
            <w:tcW w:type="dxa" w:w="8136"/>
            <w:vAlign w:val="top"/>
            <w:tcMar>
              <w:top w:w="80" w:type="dxa"/>
              <w:start w:w="100" w:type="dxa"/>
              <w:bottom w:w="80" w:type="dxa"/>
              <w:end w:w="100" w:type="dxa"/>
            </w:tcMar>
          </w:tcPr>
          <w:p>
            <w:pPr>
              <w:spacing w:after="0" w:line="240" w:lineRule="auto"/>
            </w:pPr>
            <w:r>
              <w:rPr>
                <w:sz w:val="17"/>
              </w:rPr>
              <w:t>Each bundled/default data-source integration SHOULD document source identity, URL/API origin, required attribution, and applicable usage terms where known.</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LIC-005</w:t>
            </w:r>
          </w:p>
        </w:tc>
        <w:tc>
          <w:tcPr>
            <w:tcW w:type="dxa" w:w="8136"/>
            <w:vAlign w:val="top"/>
            <w:tcMar>
              <w:top w:w="80" w:type="dxa"/>
              <w:start w:w="100" w:type="dxa"/>
              <w:bottom w:w="80" w:type="dxa"/>
              <w:end w:w="100" w:type="dxa"/>
            </w:tcMar>
          </w:tcPr>
          <w:p>
            <w:pPr>
              <w:spacing w:after="0" w:line="240" w:lineRule="auto"/>
            </w:pPr>
            <w:r>
              <w:rPr>
                <w:sz w:val="17"/>
              </w:rPr>
              <w:t>Source attribution required by an upstream provider MUST remain visible in the UI or documentation as required by that provider.</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LIC-006</w:t>
            </w:r>
          </w:p>
        </w:tc>
        <w:tc>
          <w:tcPr>
            <w:tcW w:type="dxa" w:w="8136"/>
            <w:vAlign w:val="top"/>
            <w:tcMar>
              <w:top w:w="80" w:type="dxa"/>
              <w:start w:w="100" w:type="dxa"/>
              <w:bottom w:w="80" w:type="dxa"/>
              <w:end w:w="100" w:type="dxa"/>
            </w:tcMar>
          </w:tcPr>
          <w:p>
            <w:pPr>
              <w:spacing w:after="0" w:line="240" w:lineRule="auto"/>
            </w:pPr>
            <w:r>
              <w:rPr>
                <w:sz w:val="17"/>
              </w:rPr>
              <w:t>The project MUST NOT imply official endorsement by a government agency, emergency service, data provider, or other third party.</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LIC-007</w:t>
            </w:r>
          </w:p>
        </w:tc>
        <w:tc>
          <w:tcPr>
            <w:tcW w:type="dxa" w:w="8136"/>
            <w:vAlign w:val="top"/>
            <w:tcMar>
              <w:top w:w="80" w:type="dxa"/>
              <w:start w:w="100" w:type="dxa"/>
              <w:bottom w:w="80" w:type="dxa"/>
              <w:end w:w="100" w:type="dxa"/>
            </w:tcMar>
          </w:tcPr>
          <w:p>
            <w:pPr>
              <w:spacing w:after="0" w:line="240" w:lineRule="auto"/>
            </w:pPr>
            <w:r>
              <w:rPr>
                <w:sz w:val="17"/>
              </w:rPr>
              <w:t>Sample configurations SHOULD favor first-party or clearly licensed sources over scraped or ambiguous third-party content.</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bl>
    <w:p>
      <w:pPr>
        <w:spacing w:after="0"/>
      </w:pPr>
    </w:p>
    <w:p>
      <w:pPr>
        <w:pStyle w:val="Heading1"/>
        <w:keepNext/>
      </w:pPr>
      <w:r>
        <w:t>12. Nonfunctional Requirements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shd w:fill="1F4E5F"/>
            <w:vAlign w:val="center"/>
            <w:tcMar>
              <w:top w:w="80" w:type="dxa"/>
              <w:start w:w="100" w:type="dxa"/>
              <w:bottom w:w="80" w:type="dxa"/>
              <w:end w:w="100" w:type="dxa"/>
            </w:tcMar>
          </w:tcPr>
          <w:p>
            <w:pPr>
              <w:jc w:val="center"/>
            </w:pPr>
            <w:r>
              <w:rPr>
                <w:b/>
                <w:color w:val="FFFFFF"/>
                <w:sz w:val="17"/>
              </w:rPr>
              <w:t>ID</w:t>
            </w:r>
          </w:p>
        </w:tc>
        <w:tc>
          <w:tcPr>
            <w:tcW w:type="dxa" w:w="8136"/>
            <w:shd w:fill="1F4E5F"/>
            <w:vAlign w:val="center"/>
            <w:tcMar>
              <w:top w:w="80" w:type="dxa"/>
              <w:start w:w="100" w:type="dxa"/>
              <w:bottom w:w="80" w:type="dxa"/>
              <w:end w:w="100" w:type="dxa"/>
            </w:tcMar>
          </w:tcPr>
          <w:p>
            <w:pPr>
              <w:jc w:val="center"/>
            </w:pPr>
            <w:r>
              <w:rPr>
                <w:b/>
                <w:color w:val="FFFFFF"/>
                <w:sz w:val="17"/>
              </w:rPr>
              <w:t>Requirement</w:t>
            </w:r>
          </w:p>
        </w:tc>
        <w:tc>
          <w:tcPr>
            <w:tcW w:type="dxa" w:w="1224"/>
            <w:shd w:fill="1F4E5F"/>
            <w:vAlign w:val="center"/>
            <w:tcMar>
              <w:top w:w="80" w:type="dxa"/>
              <w:start w:w="100" w:type="dxa"/>
              <w:bottom w:w="80" w:type="dxa"/>
              <w:end w:w="100" w:type="dxa"/>
            </w:tcMar>
          </w:tcPr>
          <w:p>
            <w:pPr>
              <w:jc w:val="center"/>
            </w:pPr>
            <w:r>
              <w:rPr>
                <w:b/>
                <w:color w:val="FFFFFF"/>
                <w:sz w:val="17"/>
              </w:rPr>
              <w:t>Priority</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NFR-001</w:t>
            </w:r>
          </w:p>
        </w:tc>
        <w:tc>
          <w:tcPr>
            <w:tcW w:type="dxa" w:w="8136"/>
            <w:vAlign w:val="top"/>
            <w:tcMar>
              <w:top w:w="80" w:type="dxa"/>
              <w:start w:w="100" w:type="dxa"/>
              <w:bottom w:w="80" w:type="dxa"/>
              <w:end w:w="100" w:type="dxa"/>
            </w:tcMar>
          </w:tcPr>
          <w:p>
            <w:pPr>
              <w:spacing w:after="0" w:line="240" w:lineRule="auto"/>
            </w:pPr>
            <w:r>
              <w:rPr>
                <w:sz w:val="17"/>
              </w:rPr>
              <w:t>Routine widget refreshes MUST NOT block rendering or interaction with unrelated widgets.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NFR-002</w:t>
            </w:r>
          </w:p>
        </w:tc>
        <w:tc>
          <w:tcPr>
            <w:tcW w:type="dxa" w:w="8136"/>
            <w:vAlign w:val="top"/>
            <w:tcMar>
              <w:top w:w="80" w:type="dxa"/>
              <w:start w:w="100" w:type="dxa"/>
              <w:bottom w:w="80" w:type="dxa"/>
              <w:end w:w="100" w:type="dxa"/>
            </w:tcMar>
          </w:tcPr>
          <w:p>
            <w:pPr>
              <w:spacing w:after="0" w:line="240" w:lineRule="auto"/>
            </w:pPr>
            <w:r>
              <w:rPr>
                <w:sz w:val="17"/>
              </w:rPr>
              <w:t>The baseline dashboard SHOULD operate comfortably on the selected Raspberry Pi target without requiring Node.js or a database server.</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NFR-003</w:t>
            </w:r>
          </w:p>
        </w:tc>
        <w:tc>
          <w:tcPr>
            <w:tcW w:type="dxa" w:w="8136"/>
            <w:vAlign w:val="top"/>
            <w:tcMar>
              <w:top w:w="80" w:type="dxa"/>
              <w:start w:w="100" w:type="dxa"/>
              <w:bottom w:w="80" w:type="dxa"/>
              <w:end w:w="100" w:type="dxa"/>
            </w:tcMar>
          </w:tcPr>
          <w:p>
            <w:pPr>
              <w:spacing w:after="0" w:line="240" w:lineRule="auto"/>
            </w:pPr>
            <w:r>
              <w:rPr>
                <w:sz w:val="17"/>
              </w:rPr>
              <w:t>The service MUST be designed for unattended multi-day operation and recover from transient network failures without manual restart.</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NFR-004</w:t>
            </w:r>
          </w:p>
        </w:tc>
        <w:tc>
          <w:tcPr>
            <w:tcW w:type="dxa" w:w="8136"/>
            <w:vAlign w:val="top"/>
            <w:tcMar>
              <w:top w:w="80" w:type="dxa"/>
              <w:start w:w="100" w:type="dxa"/>
              <w:bottom w:w="80" w:type="dxa"/>
              <w:end w:w="100" w:type="dxa"/>
            </w:tcMar>
          </w:tcPr>
          <w:p>
            <w:pPr>
              <w:spacing w:after="0" w:line="240" w:lineRule="auto"/>
            </w:pPr>
            <w:r>
              <w:rPr>
                <w:sz w:val="17"/>
              </w:rPr>
              <w:t>Malformed or unexpected responses from one source MUST NOT terminate the overall process.</w:t>
            </w:r>
          </w:p>
        </w:tc>
        <w:tc>
          <w:tcPr>
            <w:tcW w:type="dxa" w:w="1224"/>
            <w:vAlign w:val="top"/>
            <w:tcMar>
              <w:top w:w="80" w:type="dxa"/>
              <w:start w:w="100" w:type="dxa"/>
              <w:bottom w:w="80" w:type="dxa"/>
              <w:end w:w="100" w:type="dxa"/>
            </w:tcMar>
          </w:tcPr>
          <w:p>
            <w:pPr>
              <w:spacing w:after="0" w:line="240" w:lineRule="auto"/>
              <w:jc w:val="center"/>
            </w:pPr>
            <w:r>
              <w:rPr>
                <w:sz w:val="17"/>
              </w:rPr>
              <w:t>MUST</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NFR-005</w:t>
            </w:r>
          </w:p>
        </w:tc>
        <w:tc>
          <w:tcPr>
            <w:tcW w:type="dxa" w:w="8136"/>
            <w:vAlign w:val="top"/>
            <w:tcMar>
              <w:top w:w="80" w:type="dxa"/>
              <w:start w:w="100" w:type="dxa"/>
              <w:bottom w:w="80" w:type="dxa"/>
              <w:end w:w="100" w:type="dxa"/>
            </w:tcMar>
          </w:tcPr>
          <w:p>
            <w:pPr>
              <w:spacing w:after="0" w:line="240" w:lineRule="auto"/>
            </w:pPr>
            <w:r>
              <w:rPr>
                <w:sz w:val="17"/>
              </w:rPr>
              <w:t>Backend components SHOULD use idiomatic Go packages with clear separation among configuration, HTTP serving, providers, caching/freshness, and platform integration.</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NFR-006</w:t>
            </w:r>
          </w:p>
        </w:tc>
        <w:tc>
          <w:tcPr>
            <w:tcW w:type="dxa" w:w="8136"/>
            <w:vAlign w:val="top"/>
            <w:tcMar>
              <w:top w:w="80" w:type="dxa"/>
              <w:start w:w="100" w:type="dxa"/>
              <w:bottom w:w="80" w:type="dxa"/>
              <w:end w:w="100" w:type="dxa"/>
            </w:tcMar>
          </w:tcPr>
          <w:p>
            <w:pPr>
              <w:spacing w:after="0" w:line="240" w:lineRule="auto"/>
            </w:pPr>
            <w:r>
              <w:rPr>
                <w:sz w:val="17"/>
              </w:rPr>
              <w:t>Frontend assets SHOULD remain standards-based and understandable without a complex JavaScript build toolchain.</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NFR-007</w:t>
            </w:r>
          </w:p>
        </w:tc>
        <w:tc>
          <w:tcPr>
            <w:tcW w:type="dxa" w:w="8136"/>
            <w:vAlign w:val="top"/>
            <w:tcMar>
              <w:top w:w="80" w:type="dxa"/>
              <w:start w:w="100" w:type="dxa"/>
              <w:bottom w:w="80" w:type="dxa"/>
              <w:end w:w="100" w:type="dxa"/>
            </w:tcMar>
          </w:tcPr>
          <w:p>
            <w:pPr>
              <w:spacing w:after="0" w:line="240" w:lineRule="auto"/>
            </w:pPr>
            <w:r>
              <w:rPr>
                <w:sz w:val="17"/>
              </w:rPr>
              <w:t>The core application SHOULD build for Linux ARM64 and Linux AMD64; macOS/Windows developer execution MAY be supported for convenience.</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NFR-008</w:t>
            </w:r>
          </w:p>
        </w:tc>
        <w:tc>
          <w:tcPr>
            <w:tcW w:type="dxa" w:w="8136"/>
            <w:vAlign w:val="top"/>
            <w:tcMar>
              <w:top w:w="80" w:type="dxa"/>
              <w:start w:w="100" w:type="dxa"/>
              <w:bottom w:w="80" w:type="dxa"/>
              <w:end w:w="100" w:type="dxa"/>
            </w:tcMar>
          </w:tcPr>
          <w:p>
            <w:pPr>
              <w:spacing w:after="0" w:line="240" w:lineRule="auto"/>
            </w:pPr>
            <w:r>
              <w:rPr>
                <w:sz w:val="17"/>
              </w:rPr>
              <w:t>Core status text SHOULD meet readable contrast expectations and MUST NOT depend exclusively on color to convey freshness or failure.</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NFR-009</w:t>
            </w:r>
          </w:p>
        </w:tc>
        <w:tc>
          <w:tcPr>
            <w:tcW w:type="dxa" w:w="8136"/>
            <w:vAlign w:val="top"/>
            <w:tcMar>
              <w:top w:w="80" w:type="dxa"/>
              <w:start w:w="100" w:type="dxa"/>
              <w:bottom w:w="80" w:type="dxa"/>
              <w:end w:w="100" w:type="dxa"/>
            </w:tcMar>
          </w:tcPr>
          <w:p>
            <w:pPr>
              <w:spacing w:after="0" w:line="240" w:lineRule="auto"/>
            </w:pPr>
            <w:r>
              <w:rPr>
                <w:sz w:val="17"/>
              </w:rPr>
              <w:t>A technically competent user SHOULD be able to customize a dashboard by editing documented YAML without changing Go source code.</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NFR-010</w:t>
            </w:r>
          </w:p>
        </w:tc>
        <w:tc>
          <w:tcPr>
            <w:tcW w:type="dxa" w:w="8136"/>
            <w:vAlign w:val="top"/>
            <w:tcMar>
              <w:top w:w="80" w:type="dxa"/>
              <w:start w:w="100" w:type="dxa"/>
              <w:bottom w:w="80" w:type="dxa"/>
              <w:end w:w="100" w:type="dxa"/>
            </w:tcMar>
          </w:tcPr>
          <w:p>
            <w:pPr>
              <w:spacing w:after="0" w:line="240" w:lineRule="auto"/>
            </w:pPr>
            <w:r>
              <w:rPr>
                <w:sz w:val="17"/>
              </w:rPr>
              <w:t>Configuration parsing, freshness transitions, caching behavior, and provider error handling SHOULD be covered by automated tests.</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NFR-011</w:t>
            </w:r>
          </w:p>
        </w:tc>
        <w:tc>
          <w:tcPr>
            <w:tcW w:type="dxa" w:w="8136"/>
            <w:vAlign w:val="top"/>
            <w:tcMar>
              <w:top w:w="80" w:type="dxa"/>
              <w:start w:w="100" w:type="dxa"/>
              <w:bottom w:w="80" w:type="dxa"/>
              <w:end w:w="100" w:type="dxa"/>
            </w:tcMar>
          </w:tcPr>
          <w:p>
            <w:pPr>
              <w:spacing w:after="0" w:line="240" w:lineRule="auto"/>
            </w:pPr>
            <w:r>
              <w:rPr>
                <w:sz w:val="17"/>
              </w:rPr>
              <w:t>Routine successful refreshes SHOULD avoid excessive log volume at the default log level.</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r>
        <w:trPr>
          <w:cantSplit/>
        </w:trPr>
        <w:tc>
          <w:tcPr>
            <w:tcW w:type="dxa" w:w="1296"/>
            <w:vAlign w:val="top"/>
            <w:tcMar>
              <w:top w:w="80" w:type="dxa"/>
              <w:start w:w="100" w:type="dxa"/>
              <w:bottom w:w="80" w:type="dxa"/>
              <w:end w:w="100" w:type="dxa"/>
            </w:tcMar>
          </w:tcPr>
          <w:p>
            <w:pPr>
              <w:spacing w:after="0" w:line="240" w:lineRule="auto"/>
              <w:jc w:val="center"/>
            </w:pPr>
            <w:r>
              <w:rPr>
                <w:sz w:val="17"/>
              </w:rPr>
              <w:t>NFR-012</w:t>
            </w:r>
          </w:p>
        </w:tc>
        <w:tc>
          <w:tcPr>
            <w:tcW w:type="dxa" w:w="8136"/>
            <w:vAlign w:val="top"/>
            <w:tcMar>
              <w:top w:w="80" w:type="dxa"/>
              <w:start w:w="100" w:type="dxa"/>
              <w:bottom w:w="80" w:type="dxa"/>
              <w:end w:w="100" w:type="dxa"/>
            </w:tcMar>
          </w:tcPr>
          <w:p>
            <w:pPr>
              <w:spacing w:after="0" w:line="240" w:lineRule="auto"/>
            </w:pPr>
            <w:r>
              <w:rPr>
                <w:sz w:val="17"/>
              </w:rPr>
              <w:t>Logs SHOULD be compatible with standard Linux journald/service logging.</w:t>
            </w:r>
          </w:p>
        </w:tc>
        <w:tc>
          <w:tcPr>
            <w:tcW w:type="dxa" w:w="1224"/>
            <w:vAlign w:val="top"/>
            <w:tcMar>
              <w:top w:w="80" w:type="dxa"/>
              <w:start w:w="100" w:type="dxa"/>
              <w:bottom w:w="80" w:type="dxa"/>
              <w:end w:w="100" w:type="dxa"/>
            </w:tcMar>
          </w:tcPr>
          <w:p>
            <w:pPr>
              <w:spacing w:after="0" w:line="240" w:lineRule="auto"/>
              <w:jc w:val="center"/>
            </w:pPr>
            <w:r>
              <w:rPr>
                <w:sz w:val="17"/>
              </w:rPr>
              <w:t>SHOULD</w:t>
            </w:r>
          </w:p>
        </w:tc>
      </w:tr>
    </w:tbl>
    <w:p>
      <w:pPr>
        <w:spacing w:after="0"/>
      </w:pPr>
    </w:p>
    <w:p>
      <w:pPr>
        <w:pStyle w:val="Heading1"/>
        <w:keepNext/>
      </w:pPr>
      <w:r>
        <w:t>13. Resolved Decisions and Remaining TBDs</w:t>
      </w:r>
    </w:p>
    <w:p>
      <w:pPr>
        <w:pStyle w:val="Heading2"/>
        <w:keepNext/>
      </w:pPr>
      <w:r>
        <w:t>13.1 Resolved for This Baseline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E8F0F2"/>
            <w:tcMar>
              <w:top w:w="80" w:type="dxa"/>
              <w:start w:w="100" w:type="dxa"/>
              <w:bottom w:w="80" w:type="dxa"/>
              <w:end w:w="100" w:type="dxa"/>
            </w:tcMar>
            <w:vAlign w:val="top"/>
          </w:tcPr>
          <w:p>
            <w:pPr>
              <w:spacing w:after="0"/>
            </w:pPr>
            <w:r>
              <w:rPr>
                <w:b/>
                <w:sz w:val="18"/>
              </w:rPr>
              <w:t>Project name</w:t>
            </w:r>
          </w:p>
        </w:tc>
        <w:tc>
          <w:tcPr>
            <w:tcW w:type="dxa" w:w="7776"/>
            <w:tcMar>
              <w:top w:w="80" w:type="dxa"/>
              <w:start w:w="100" w:type="dxa"/>
              <w:bottom w:w="80" w:type="dxa"/>
              <w:end w:w="100" w:type="dxa"/>
            </w:tcMar>
            <w:vAlign w:val="top"/>
          </w:tcPr>
          <w:p>
            <w:pPr>
              <w:spacing w:after="0"/>
            </w:pPr>
            <w:r>
              <w:rPr>
                <w:sz w:val="18"/>
              </w:rPr>
              <w:t>SigWatch.</w:t>
            </w:r>
          </w:p>
        </w:tc>
      </w:tr>
      <w:tr>
        <w:trPr>
          <w:cantSplit/>
        </w:trPr>
        <w:tc>
          <w:tcPr>
            <w:tcW w:type="dxa" w:w="2880"/>
            <w:shd w:fill="E8F0F2"/>
            <w:tcMar>
              <w:top w:w="80" w:type="dxa"/>
              <w:start w:w="100" w:type="dxa"/>
              <w:bottom w:w="80" w:type="dxa"/>
              <w:end w:w="100" w:type="dxa"/>
            </w:tcMar>
            <w:vAlign w:val="top"/>
          </w:tcPr>
          <w:p>
            <w:pPr>
              <w:spacing w:after="0"/>
            </w:pPr>
            <w:r>
              <w:rPr>
                <w:b/>
                <w:sz w:val="18"/>
              </w:rPr>
              <w:t>Product identity</w:t>
            </w:r>
          </w:p>
        </w:tc>
        <w:tc>
          <w:tcPr>
            <w:tcW w:type="dxa" w:w="7776"/>
            <w:tcMar>
              <w:top w:w="80" w:type="dxa"/>
              <w:start w:w="100" w:type="dxa"/>
              <w:bottom w:w="80" w:type="dxa"/>
              <w:end w:w="100" w:type="dxa"/>
            </w:tcMar>
            <w:vAlign w:val="top"/>
          </w:tcPr>
          <w:p>
            <w:pPr>
              <w:spacing w:after="0"/>
            </w:pPr>
            <w:r>
              <w:rPr>
                <w:sz w:val="18"/>
              </w:rPr>
              <w:t>Local/regional situational-awareness dashboard; amateur radio is optional content, not a user prerequisite.</w:t>
            </w:r>
          </w:p>
        </w:tc>
      </w:tr>
      <w:tr>
        <w:trPr>
          <w:cantSplit/>
        </w:trPr>
        <w:tc>
          <w:tcPr>
            <w:tcW w:type="dxa" w:w="2880"/>
            <w:shd w:fill="E8F0F2"/>
            <w:tcMar>
              <w:top w:w="80" w:type="dxa"/>
              <w:start w:w="100" w:type="dxa"/>
              <w:bottom w:w="80" w:type="dxa"/>
              <w:end w:w="100" w:type="dxa"/>
            </w:tcMar>
            <w:vAlign w:val="top"/>
          </w:tcPr>
          <w:p>
            <w:pPr>
              <w:spacing w:after="0"/>
            </w:pPr>
            <w:r>
              <w:rPr>
                <w:b/>
                <w:sz w:val="18"/>
              </w:rPr>
              <w:t>Frontend refresh</w:t>
            </w:r>
          </w:p>
        </w:tc>
        <w:tc>
          <w:tcPr>
            <w:tcW w:type="dxa" w:w="7776"/>
            <w:tcMar>
              <w:top w:w="80" w:type="dxa"/>
              <w:start w:w="100" w:type="dxa"/>
              <w:bottom w:w="80" w:type="dxa"/>
              <w:end w:w="100" w:type="dxa"/>
            </w:tcMar>
            <w:vAlign w:val="top"/>
          </w:tcPr>
          <w:p>
            <w:pPr>
              <w:spacing w:after="0"/>
            </w:pPr>
            <w:r>
              <w:rPr>
                <w:sz w:val="18"/>
              </w:rPr>
              <w:t>Per-widget/per-data refresh. Routine full-page refresh is not the normal update mechanism.</w:t>
            </w:r>
          </w:p>
        </w:tc>
      </w:tr>
      <w:tr>
        <w:trPr>
          <w:cantSplit/>
        </w:trPr>
        <w:tc>
          <w:tcPr>
            <w:tcW w:type="dxa" w:w="2880"/>
            <w:shd w:fill="E8F0F2"/>
            <w:tcMar>
              <w:top w:w="80" w:type="dxa"/>
              <w:start w:w="100" w:type="dxa"/>
              <w:bottom w:w="80" w:type="dxa"/>
              <w:end w:w="100" w:type="dxa"/>
            </w:tcMar>
            <w:vAlign w:val="top"/>
          </w:tcPr>
          <w:p>
            <w:pPr>
              <w:spacing w:after="0"/>
            </w:pPr>
            <w:r>
              <w:rPr>
                <w:b/>
                <w:sz w:val="18"/>
              </w:rPr>
              <w:t>Frontend technology</w:t>
            </w:r>
          </w:p>
        </w:tc>
        <w:tc>
          <w:tcPr>
            <w:tcW w:type="dxa" w:w="7776"/>
            <w:tcMar>
              <w:top w:w="80" w:type="dxa"/>
              <w:start w:w="100" w:type="dxa"/>
              <w:bottom w:w="80" w:type="dxa"/>
              <w:end w:w="100" w:type="dxa"/>
            </w:tcMar>
            <w:vAlign w:val="top"/>
          </w:tcPr>
          <w:p>
            <w:pPr>
              <w:spacing w:after="0"/>
            </w:pPr>
            <w:r>
              <w:rPr>
                <w:sz w:val="18"/>
              </w:rPr>
              <w:t>Minimal vanilla JavaScript is the baseline; no heavy framework required.</w:t>
            </w:r>
          </w:p>
        </w:tc>
      </w:tr>
      <w:tr>
        <w:trPr>
          <w:cantSplit/>
        </w:trPr>
        <w:tc>
          <w:tcPr>
            <w:tcW w:type="dxa" w:w="2880"/>
            <w:shd w:fill="E8F0F2"/>
            <w:tcMar>
              <w:top w:w="80" w:type="dxa"/>
              <w:start w:w="100" w:type="dxa"/>
              <w:bottom w:w="80" w:type="dxa"/>
              <w:end w:w="100" w:type="dxa"/>
            </w:tcMar>
            <w:vAlign w:val="top"/>
          </w:tcPr>
          <w:p>
            <w:pPr>
              <w:spacing w:after="0"/>
            </w:pPr>
            <w:r>
              <w:rPr>
                <w:b/>
                <w:sz w:val="18"/>
              </w:rPr>
              <w:t>Configuration editing</w:t>
            </w:r>
          </w:p>
        </w:tc>
        <w:tc>
          <w:tcPr>
            <w:tcW w:type="dxa" w:w="7776"/>
            <w:tcMar>
              <w:top w:w="80" w:type="dxa"/>
              <w:start w:w="100" w:type="dxa"/>
              <w:bottom w:w="80" w:type="dxa"/>
              <w:end w:w="100" w:type="dxa"/>
            </w:tcMar>
            <w:vAlign w:val="top"/>
          </w:tcPr>
          <w:p>
            <w:pPr>
              <w:spacing w:after="0"/>
            </w:pPr>
            <w:r>
              <w:rPr>
                <w:sz w:val="18"/>
              </w:rPr>
              <w:t>YAML file editing for MVP. Graphical configuration editor deferred.</w:t>
            </w:r>
          </w:p>
        </w:tc>
      </w:tr>
      <w:tr>
        <w:trPr>
          <w:cantSplit/>
        </w:trPr>
        <w:tc>
          <w:tcPr>
            <w:tcW w:type="dxa" w:w="2880"/>
            <w:shd w:fill="E8F0F2"/>
            <w:tcMar>
              <w:top w:w="80" w:type="dxa"/>
              <w:start w:w="100" w:type="dxa"/>
              <w:bottom w:w="80" w:type="dxa"/>
              <w:end w:w="100" w:type="dxa"/>
            </w:tcMar>
            <w:vAlign w:val="top"/>
          </w:tcPr>
          <w:p>
            <w:pPr>
              <w:spacing w:after="0"/>
            </w:pPr>
            <w:r>
              <w:rPr>
                <w:b/>
                <w:sz w:val="18"/>
              </w:rPr>
              <w:t>Themes</w:t>
            </w:r>
          </w:p>
        </w:tc>
        <w:tc>
          <w:tcPr>
            <w:tcW w:type="dxa" w:w="7776"/>
            <w:tcMar>
              <w:top w:w="80" w:type="dxa"/>
              <w:start w:w="100" w:type="dxa"/>
              <w:bottom w:w="80" w:type="dxa"/>
              <w:end w:w="100" w:type="dxa"/>
            </w:tcMar>
            <w:vAlign w:val="top"/>
          </w:tcPr>
          <w:p>
            <w:pPr>
              <w:spacing w:after="0"/>
            </w:pPr>
            <w:r>
              <w:rPr>
                <w:sz w:val="18"/>
              </w:rPr>
              <w:t>One default theme in use for MVP, with an extensible theme structure for later additions such as the planned unicorn theme.</w:t>
            </w:r>
          </w:p>
        </w:tc>
      </w:tr>
      <w:tr>
        <w:trPr>
          <w:cantSplit/>
        </w:trPr>
        <w:tc>
          <w:tcPr>
            <w:tcW w:type="dxa" w:w="2880"/>
            <w:shd w:fill="E8F0F2"/>
            <w:tcMar>
              <w:top w:w="80" w:type="dxa"/>
              <w:start w:w="100" w:type="dxa"/>
              <w:bottom w:w="80" w:type="dxa"/>
              <w:end w:w="100" w:type="dxa"/>
            </w:tcMar>
            <w:vAlign w:val="top"/>
          </w:tcPr>
          <w:p>
            <w:pPr>
              <w:spacing w:after="0"/>
            </w:pPr>
            <w:r>
              <w:rPr>
                <w:b/>
                <w:sz w:val="18"/>
              </w:rPr>
              <w:t>Regions</w:t>
            </w:r>
          </w:p>
        </w:tc>
        <w:tc>
          <w:tcPr>
            <w:tcW w:type="dxa" w:w="7776"/>
            <w:tcMar>
              <w:top w:w="80" w:type="dxa"/>
              <w:start w:w="100" w:type="dxa"/>
              <w:bottom w:w="80" w:type="dxa"/>
              <w:end w:w="100" w:type="dxa"/>
            </w:tcMar>
            <w:vAlign w:val="top"/>
          </w:tcPr>
          <w:p>
            <w:pPr>
              <w:spacing w:after="0"/>
            </w:pPr>
            <w:r>
              <w:rPr>
                <w:sz w:val="18"/>
              </w:rPr>
              <w:t>Configuration supports named regions/profiles; region switcher and sticky last-selection are SHOULD requirements.</w:t>
            </w:r>
          </w:p>
        </w:tc>
      </w:tr>
      <w:tr>
        <w:trPr>
          <w:cantSplit/>
        </w:trPr>
        <w:tc>
          <w:tcPr>
            <w:tcW w:type="dxa" w:w="2880"/>
            <w:shd w:fill="E8F0F2"/>
            <w:tcMar>
              <w:top w:w="80" w:type="dxa"/>
              <w:start w:w="100" w:type="dxa"/>
              <w:bottom w:w="80" w:type="dxa"/>
              <w:end w:w="100" w:type="dxa"/>
            </w:tcMar>
            <w:vAlign w:val="top"/>
          </w:tcPr>
          <w:p>
            <w:pPr>
              <w:spacing w:after="0"/>
            </w:pPr>
            <w:r>
              <w:rPr>
                <w:b/>
                <w:sz w:val="18"/>
              </w:rPr>
              <w:t>Remote access</w:t>
            </w:r>
          </w:p>
        </w:tc>
        <w:tc>
          <w:tcPr>
            <w:tcW w:type="dxa" w:w="7776"/>
            <w:tcMar>
              <w:top w:w="80" w:type="dxa"/>
              <w:start w:w="100" w:type="dxa"/>
              <w:bottom w:w="80" w:type="dxa"/>
              <w:end w:w="100" w:type="dxa"/>
            </w:tcMar>
            <w:vAlign w:val="top"/>
          </w:tcPr>
          <w:p>
            <w:pPr>
              <w:spacing w:after="0"/>
            </w:pPr>
            <w:r>
              <w:rPr>
                <w:sz w:val="18"/>
              </w:rPr>
              <w:t>Localhost only for MVP.</w:t>
            </w:r>
          </w:p>
        </w:tc>
      </w:tr>
      <w:tr>
        <w:trPr>
          <w:cantSplit/>
        </w:trPr>
        <w:tc>
          <w:tcPr>
            <w:tcW w:type="dxa" w:w="2880"/>
            <w:shd w:fill="E8F0F2"/>
            <w:tcMar>
              <w:top w:w="80" w:type="dxa"/>
              <w:start w:w="100" w:type="dxa"/>
              <w:bottom w:w="80" w:type="dxa"/>
              <w:end w:w="100" w:type="dxa"/>
            </w:tcMar>
            <w:vAlign w:val="top"/>
          </w:tcPr>
          <w:p>
            <w:pPr>
              <w:spacing w:after="0"/>
            </w:pPr>
            <w:r>
              <w:rPr>
                <w:b/>
                <w:sz w:val="18"/>
              </w:rPr>
              <w:t>Automatic updates</w:t>
            </w:r>
          </w:p>
        </w:tc>
        <w:tc>
          <w:tcPr>
            <w:tcW w:type="dxa" w:w="7776"/>
            <w:tcMar>
              <w:top w:w="80" w:type="dxa"/>
              <w:start w:w="100" w:type="dxa"/>
              <w:bottom w:w="80" w:type="dxa"/>
              <w:end w:w="100" w:type="dxa"/>
            </w:tcMar>
            <w:vAlign w:val="top"/>
          </w:tcPr>
          <w:p>
            <w:pPr>
              <w:spacing w:after="0"/>
            </w:pPr>
            <w:r>
              <w:rPr>
                <w:sz w:val="18"/>
              </w:rPr>
              <w:t>Manual/documented updates for MVP.</w:t>
            </w:r>
          </w:p>
        </w:tc>
      </w:tr>
      <w:tr>
        <w:trPr>
          <w:cantSplit/>
        </w:trPr>
        <w:tc>
          <w:tcPr>
            <w:tcW w:type="dxa" w:w="2880"/>
            <w:shd w:fill="E8F0F2"/>
            <w:tcMar>
              <w:top w:w="80" w:type="dxa"/>
              <w:start w:w="100" w:type="dxa"/>
              <w:bottom w:w="80" w:type="dxa"/>
              <w:end w:w="100" w:type="dxa"/>
            </w:tcMar>
            <w:vAlign w:val="top"/>
          </w:tcPr>
          <w:p>
            <w:pPr>
              <w:spacing w:after="0"/>
            </w:pPr>
            <w:r>
              <w:rPr>
                <w:b/>
                <w:sz w:val="18"/>
              </w:rPr>
              <w:t>Display</w:t>
            </w:r>
          </w:p>
        </w:tc>
        <w:tc>
          <w:tcPr>
            <w:tcW w:type="dxa" w:w="7776"/>
            <w:tcMar>
              <w:top w:w="80" w:type="dxa"/>
              <w:start w:w="100" w:type="dxa"/>
              <w:bottom w:w="80" w:type="dxa"/>
              <w:end w:w="100" w:type="dxa"/>
            </w:tcMar>
            <w:vAlign w:val="top"/>
          </w:tcPr>
          <w:p>
            <w:pPr>
              <w:spacing w:after="0"/>
            </w:pPr>
            <w:r>
              <w:rPr>
                <w:sz w:val="18"/>
              </w:rPr>
              <w:t>Responsive landscape kiosk display; exact baseline resolution to be finalized during prototype testing.</w:t>
            </w:r>
          </w:p>
        </w:tc>
      </w:tr>
      <w:tr>
        <w:trPr>
          <w:cantSplit/>
        </w:trPr>
        <w:tc>
          <w:tcPr>
            <w:tcW w:type="dxa" w:w="2880"/>
            <w:shd w:fill="E8F0F2"/>
            <w:tcMar>
              <w:top w:w="80" w:type="dxa"/>
              <w:start w:w="100" w:type="dxa"/>
              <w:bottom w:w="80" w:type="dxa"/>
              <w:end w:w="100" w:type="dxa"/>
            </w:tcMar>
            <w:vAlign w:val="top"/>
          </w:tcPr>
          <w:p>
            <w:pPr>
              <w:spacing w:after="0"/>
            </w:pPr>
            <w:r>
              <w:rPr>
                <w:b/>
                <w:sz w:val="18"/>
              </w:rPr>
              <w:t>Offline/freshness</w:t>
            </w:r>
          </w:p>
        </w:tc>
        <w:tc>
          <w:tcPr>
            <w:tcW w:type="dxa" w:w="7776"/>
            <w:tcMar>
              <w:top w:w="80" w:type="dxa"/>
              <w:start w:w="100" w:type="dxa"/>
              <w:bottom w:w="80" w:type="dxa"/>
              <w:end w:w="100" w:type="dxa"/>
            </w:tcMar>
            <w:vAlign w:val="top"/>
          </w:tcPr>
          <w:p>
            <w:pPr>
              <w:spacing w:after="0"/>
            </w:pPr>
            <w:r>
              <w:rPr>
                <w:sz w:val="18"/>
              </w:rPr>
              <w:t>Default warning after 15 minutes without a successful update; default expiry after 1 hour, with per-widget overrides.</w:t>
            </w:r>
          </w:p>
        </w:tc>
      </w:tr>
    </w:tbl>
    <w:p>
      <w:pPr>
        <w:spacing w:after="0"/>
      </w:pPr>
    </w:p>
    <w:p>
      <w:pPr>
        <w:pStyle w:val="Heading2"/>
        <w:keepNext/>
      </w:pPr>
      <w:r>
        <w:t>13.2 Remaining TBDs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E8F0F2"/>
            <w:tcMar>
              <w:top w:w="80" w:type="dxa"/>
              <w:start w:w="100" w:type="dxa"/>
              <w:bottom w:w="80" w:type="dxa"/>
              <w:end w:w="100" w:type="dxa"/>
            </w:tcMar>
            <w:vAlign w:val="top"/>
          </w:tcPr>
          <w:p>
            <w:pPr>
              <w:spacing w:after="0"/>
            </w:pPr>
            <w:r>
              <w:rPr>
                <w:b/>
                <w:sz w:val="18"/>
              </w:rPr>
              <w:t>Target Raspberry Pi model</w:t>
            </w:r>
          </w:p>
        </w:tc>
        <w:tc>
          <w:tcPr>
            <w:tcW w:type="dxa" w:w="7776"/>
            <w:tcMar>
              <w:top w:w="80" w:type="dxa"/>
              <w:start w:w="100" w:type="dxa"/>
              <w:bottom w:w="80" w:type="dxa"/>
              <w:end w:w="100" w:type="dxa"/>
            </w:tcMar>
            <w:vAlign w:val="top"/>
          </w:tcPr>
          <w:p>
            <w:pPr>
              <w:spacing w:after="0"/>
            </w:pPr>
            <w:r>
              <w:rPr>
                <w:sz w:val="18"/>
              </w:rPr>
              <w:t>TBD after prototype performance testing.</w:t>
            </w:r>
          </w:p>
        </w:tc>
      </w:tr>
      <w:tr>
        <w:trPr>
          <w:cantSplit/>
        </w:trPr>
        <w:tc>
          <w:tcPr>
            <w:tcW w:type="dxa" w:w="2880"/>
            <w:shd w:fill="E8F0F2"/>
            <w:tcMar>
              <w:top w:w="80" w:type="dxa"/>
              <w:start w:w="100" w:type="dxa"/>
              <w:bottom w:w="80" w:type="dxa"/>
              <w:end w:w="100" w:type="dxa"/>
            </w:tcMar>
            <w:vAlign w:val="top"/>
          </w:tcPr>
          <w:p>
            <w:pPr>
              <w:spacing w:after="0"/>
            </w:pPr>
            <w:r>
              <w:rPr>
                <w:b/>
                <w:sz w:val="18"/>
              </w:rPr>
              <w:t>Exact baseline resolution</w:t>
            </w:r>
          </w:p>
        </w:tc>
        <w:tc>
          <w:tcPr>
            <w:tcW w:type="dxa" w:w="7776"/>
            <w:tcMar>
              <w:top w:w="80" w:type="dxa"/>
              <w:start w:w="100" w:type="dxa"/>
              <w:bottom w:w="80" w:type="dxa"/>
              <w:end w:w="100" w:type="dxa"/>
            </w:tcMar>
            <w:vAlign w:val="top"/>
          </w:tcPr>
          <w:p>
            <w:pPr>
              <w:spacing w:after="0"/>
            </w:pPr>
            <w:r>
              <w:rPr>
                <w:sz w:val="18"/>
              </w:rPr>
              <w:t>TBD after prototype/display testing; UI remains responsive.</w:t>
            </w:r>
          </w:p>
        </w:tc>
      </w:tr>
      <w:tr>
        <w:trPr>
          <w:cantSplit/>
        </w:trPr>
        <w:tc>
          <w:tcPr>
            <w:tcW w:type="dxa" w:w="2880"/>
            <w:shd w:fill="E8F0F2"/>
            <w:tcMar>
              <w:top w:w="80" w:type="dxa"/>
              <w:start w:w="100" w:type="dxa"/>
              <w:bottom w:w="80" w:type="dxa"/>
              <w:end w:w="100" w:type="dxa"/>
            </w:tcMar>
            <w:vAlign w:val="top"/>
          </w:tcPr>
          <w:p>
            <w:pPr>
              <w:spacing w:after="0"/>
            </w:pPr>
            <w:r>
              <w:rPr>
                <w:b/>
                <w:sz w:val="18"/>
              </w:rPr>
              <w:t>Initial public data-source set</w:t>
            </w:r>
          </w:p>
        </w:tc>
        <w:tc>
          <w:tcPr>
            <w:tcW w:type="dxa" w:w="7776"/>
            <w:tcMar>
              <w:top w:w="80" w:type="dxa"/>
              <w:start w:w="100" w:type="dxa"/>
              <w:bottom w:w="80" w:type="dxa"/>
              <w:end w:w="100" w:type="dxa"/>
            </w:tcMar>
            <w:vAlign w:val="top"/>
          </w:tcPr>
          <w:p>
            <w:pPr>
              <w:spacing w:after="0"/>
            </w:pPr>
            <w:r>
              <w:rPr>
                <w:sz w:val="18"/>
              </w:rPr>
              <w:t>Image, clock, and links are required; weather/system are recommended; specific earthquake/fire/weather provider integrations will be selected during implementation.</w:t>
            </w:r>
          </w:p>
        </w:tc>
      </w:tr>
      <w:tr>
        <w:trPr>
          <w:cantSplit/>
        </w:trPr>
        <w:tc>
          <w:tcPr>
            <w:tcW w:type="dxa" w:w="2880"/>
            <w:shd w:fill="E8F0F2"/>
            <w:tcMar>
              <w:top w:w="80" w:type="dxa"/>
              <w:start w:w="100" w:type="dxa"/>
              <w:bottom w:w="80" w:type="dxa"/>
              <w:end w:w="100" w:type="dxa"/>
            </w:tcMar>
            <w:vAlign w:val="top"/>
          </w:tcPr>
          <w:p>
            <w:pPr>
              <w:spacing w:after="0"/>
            </w:pPr>
            <w:r>
              <w:rPr>
                <w:b/>
                <w:sz w:val="18"/>
              </w:rPr>
              <w:t>Project license</w:t>
            </w:r>
          </w:p>
        </w:tc>
        <w:tc>
          <w:tcPr>
            <w:tcW w:type="dxa" w:w="7776"/>
            <w:tcMar>
              <w:top w:w="80" w:type="dxa"/>
              <w:start w:w="100" w:type="dxa"/>
              <w:bottom w:w="80" w:type="dxa"/>
              <w:end w:w="100" w:type="dxa"/>
            </w:tcMar>
            <w:vAlign w:val="top"/>
          </w:tcPr>
          <w:p>
            <w:pPr>
              <w:spacing w:after="0"/>
            </w:pPr>
            <w:r>
              <w:rPr>
                <w:sz w:val="18"/>
              </w:rPr>
              <w:t>TBD before public GitHub release; select a license compatible with desired contribution/reuse model.</w:t>
            </w:r>
          </w:p>
        </w:tc>
      </w:tr>
      <w:tr>
        <w:trPr>
          <w:cantSplit/>
        </w:trPr>
        <w:tc>
          <w:tcPr>
            <w:tcW w:type="dxa" w:w="2880"/>
            <w:shd w:fill="E8F0F2"/>
            <w:tcMar>
              <w:top w:w="80" w:type="dxa"/>
              <w:start w:w="100" w:type="dxa"/>
              <w:bottom w:w="80" w:type="dxa"/>
              <w:end w:w="100" w:type="dxa"/>
            </w:tcMar>
            <w:vAlign w:val="top"/>
          </w:tcPr>
          <w:p>
            <w:pPr>
              <w:spacing w:after="0"/>
            </w:pPr>
            <w:r>
              <w:rPr>
                <w:b/>
                <w:sz w:val="18"/>
              </w:rPr>
              <w:t>Long-term region hierarchy</w:t>
            </w:r>
          </w:p>
        </w:tc>
        <w:tc>
          <w:tcPr>
            <w:tcW w:type="dxa" w:w="7776"/>
            <w:tcMar>
              <w:top w:w="80" w:type="dxa"/>
              <w:start w:w="100" w:type="dxa"/>
              <w:bottom w:w="80" w:type="dxa"/>
              <w:end w:w="100" w:type="dxa"/>
            </w:tcMar>
            <w:vAlign w:val="top"/>
          </w:tcPr>
          <w:p>
            <w:pPr>
              <w:spacing w:after="0"/>
            </w:pPr>
            <w:r>
              <w:rPr>
                <w:sz w:val="18"/>
              </w:rPr>
              <w:t>Flat named regions are sufficient initially; nested local/regional/national hierarchy is optional future work.</w:t>
            </w:r>
          </w:p>
        </w:tc>
      </w:tr>
    </w:tbl>
    <w:p>
      <w:pPr>
        <w:spacing w:after="0"/>
      </w:pPr>
    </w:p>
    <w:p>
      <w:pPr>
        <w:pStyle w:val="Heading1"/>
        <w:keepNext/>
      </w:pPr>
      <w:r>
        <w:t>14. MVP Definition and Acceptance Criteria</w:t>
      </w:r>
    </w:p>
    <w:p>
      <w:pPr>
        <w:pStyle w:val="Heading2"/>
        <w:keepNext/>
      </w:pPr>
      <w:r>
        <w:t>14.1 MVP End-to-End Definition</w:t>
      </w:r>
    </w:p>
    <w:p>
      <w:pPr>
        <w:spacing w:after="120" w:line="259" w:lineRule="auto"/>
      </w:pPr>
      <w:r>
        <w:t>SigWatch MVP is functionally complete when the following workflow succeeds on the selected supported Raspberry Pi prototype:</w:t>
      </w:r>
    </w:p>
    <w:p>
      <w:pPr>
        <w:pStyle w:val="ListBullet"/>
        <w:spacing w:after="60"/>
        <w:ind w:left="360" w:hanging="216"/>
      </w:pPr>
      <w:r>
        <w:t>Install the application and a baseline configuration from the project distribution.</w:t>
      </w:r>
    </w:p>
    <w:p>
      <w:pPr>
        <w:pStyle w:val="ListBullet"/>
        <w:spacing w:after="60"/>
        <w:ind w:left="360" w:hanging="216"/>
      </w:pPr>
      <w:r>
        <w:t>Enable the Go service and kiosk startup integration.</w:t>
      </w:r>
    </w:p>
    <w:p>
      <w:pPr>
        <w:pStyle w:val="ListBullet"/>
        <w:spacing w:after="60"/>
        <w:ind w:left="360" w:hanging="216"/>
      </w:pPr>
      <w:r>
        <w:t>Reboot the Raspberry Pi.</w:t>
      </w:r>
    </w:p>
    <w:p>
      <w:pPr>
        <w:pStyle w:val="ListBullet"/>
        <w:spacing w:after="60"/>
        <w:ind w:left="360" w:hanging="216"/>
      </w:pPr>
      <w:r>
        <w:t>The Go service starts automatically and serves SigWatch locally.</w:t>
      </w:r>
    </w:p>
    <w:p>
      <w:pPr>
        <w:pStyle w:val="ListBullet"/>
        <w:spacing w:after="60"/>
        <w:ind w:left="360" w:hanging="216"/>
      </w:pPr>
      <w:r>
        <w:t>Chromium launches automatically in kiosk/fullscreen mode and loads SigWatch.</w:t>
      </w:r>
    </w:p>
    <w:p>
      <w:pPr>
        <w:pStyle w:val="ListBullet"/>
        <w:spacing w:after="60"/>
        <w:ind w:left="360" w:hanging="216"/>
      </w:pPr>
      <w:r>
        <w:t>The dashboard renders a configurable grid containing at least image, clock, and links widgets.</w:t>
      </w:r>
    </w:p>
    <w:p>
      <w:pPr>
        <w:pStyle w:val="ListBullet"/>
        <w:spacing w:after="60"/>
        <w:ind w:left="360" w:hanging="216"/>
      </w:pPr>
      <w:r>
        <w:t>At least two external widgets refresh on different schedules without reloading the whole page.</w:t>
      </w:r>
    </w:p>
    <w:p>
      <w:pPr>
        <w:pStyle w:val="ListBullet"/>
        <w:spacing w:after="60"/>
        <w:ind w:left="360" w:hanging="216"/>
      </w:pPr>
      <w:r>
        <w:t>A temporary source failure leaves the dashboard running and preserves last-known-good content until freshness rules require it to be hidden.</w:t>
      </w:r>
    </w:p>
    <w:p>
      <w:pPr>
        <w:pStyle w:val="ListBullet"/>
        <w:spacing w:after="60"/>
        <w:ind w:left="360" w:hanging="216"/>
      </w:pPr>
      <w:r>
        <w:t>At 15 minutes without success, the affected default-policy widget enters a visible stale state.</w:t>
      </w:r>
    </w:p>
    <w:p>
      <w:pPr>
        <w:pStyle w:val="ListBullet"/>
        <w:spacing w:after="60"/>
        <w:ind w:left="360" w:hanging="216"/>
      </w:pPr>
      <w:r>
        <w:t>At 1 hour without success, the affected default-policy widget replaces old primary content with an unavailable state showing the last successful update timestamp.</w:t>
      </w:r>
    </w:p>
    <w:p>
      <w:pPr>
        <w:pStyle w:val="ListBullet"/>
        <w:spacing w:after="60"/>
        <w:ind w:left="360" w:hanging="216"/>
      </w:pPr>
      <w:r>
        <w:t>The default theme is loaded through the theme mechanism rather than hard-coded widget styling.</w:t>
      </w:r>
    </w:p>
    <w:p>
      <w:pPr>
        <w:pStyle w:val="ListBullet"/>
        <w:spacing w:after="60"/>
        <w:ind w:left="360" w:hanging="216"/>
      </w:pPr>
      <w:r>
        <w:t>The dashboard can load at least one named region/profile; multi-region switching is implemented if included in the MVP build.</w:t>
      </w:r>
    </w:p>
    <w:p>
      <w:pPr>
        <w:pStyle w:val="ListBullet"/>
        <w:spacing w:after="60"/>
        <w:ind w:left="360" w:hanging="216"/>
      </w:pPr>
      <w:r>
        <w:t>A user can personalize the dashboard by editing YAML without modifying Go source code.</w:t>
      </w:r>
    </w:p>
    <w:p>
      <w:pPr>
        <w:pStyle w:val="Heading2"/>
        <w:keepNext/>
      </w:pPr>
      <w:r>
        <w:t>14.2 Acceptance Evidence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76"/>
            <w:shd w:fill="1F4E5F"/>
            <w:tcMar>
              <w:top w:w="80" w:type="dxa"/>
              <w:start w:w="100" w:type="dxa"/>
              <w:bottom w:w="80" w:type="dxa"/>
              <w:end w:w="100" w:type="dxa"/>
            </w:tcMar>
          </w:tcPr>
          <w:p>
            <w:r>
              <w:rPr>
                <w:b/>
                <w:color w:val="FFFFFF"/>
                <w:sz w:val="17"/>
              </w:rPr>
              <w:t>Area</w:t>
            </w:r>
          </w:p>
        </w:tc>
        <w:tc>
          <w:tcPr>
            <w:tcW w:type="dxa" w:w="8280"/>
            <w:shd w:fill="1F4E5F"/>
            <w:tcMar>
              <w:top w:w="80" w:type="dxa"/>
              <w:start w:w="100" w:type="dxa"/>
              <w:bottom w:w="80" w:type="dxa"/>
              <w:end w:w="100" w:type="dxa"/>
            </w:tcMar>
          </w:tcPr>
          <w:p>
            <w:r>
              <w:rPr>
                <w:b/>
                <w:color w:val="FFFFFF"/>
                <w:sz w:val="17"/>
              </w:rPr>
              <w:t>Acceptance Evidence</w:t>
            </w:r>
          </w:p>
        </w:tc>
      </w:tr>
      <w:tr>
        <w:trPr>
          <w:cantSplit/>
        </w:trPr>
        <w:tc>
          <w:tcPr>
            <w:tcW w:type="dxa" w:w="2376"/>
            <w:tcMar>
              <w:top w:w="80" w:type="dxa"/>
              <w:start w:w="100" w:type="dxa"/>
              <w:bottom w:w="80" w:type="dxa"/>
              <w:end w:w="100" w:type="dxa"/>
            </w:tcMar>
            <w:vAlign w:val="top"/>
          </w:tcPr>
          <w:p>
            <w:pPr>
              <w:spacing w:after="0"/>
            </w:pPr>
            <w:r>
              <w:rPr>
                <w:b/>
                <w:sz w:val="17"/>
              </w:rPr>
              <w:t>Boot/Kiosk</w:t>
            </w:r>
          </w:p>
        </w:tc>
        <w:tc>
          <w:tcPr>
            <w:tcW w:type="dxa" w:w="8280"/>
            <w:tcMar>
              <w:top w:w="80" w:type="dxa"/>
              <w:start w:w="100" w:type="dxa"/>
              <w:bottom w:w="80" w:type="dxa"/>
              <w:end w:w="100" w:type="dxa"/>
            </w:tcMar>
            <w:vAlign w:val="top"/>
          </w:tcPr>
          <w:p>
            <w:pPr>
              <w:spacing w:after="0"/>
            </w:pPr>
            <w:r>
              <w:rPr>
                <w:sz w:val="17"/>
              </w:rPr>
              <w:t>Cold reboot reaches the dashboard without manual browser navigation after normal OS startup.</w:t>
            </w:r>
          </w:p>
        </w:tc>
      </w:tr>
      <w:tr>
        <w:trPr>
          <w:cantSplit/>
        </w:trPr>
        <w:tc>
          <w:tcPr>
            <w:tcW w:type="dxa" w:w="2376"/>
            <w:tcMar>
              <w:top w:w="80" w:type="dxa"/>
              <w:start w:w="100" w:type="dxa"/>
              <w:bottom w:w="80" w:type="dxa"/>
              <w:end w:w="100" w:type="dxa"/>
            </w:tcMar>
            <w:vAlign w:val="top"/>
          </w:tcPr>
          <w:p>
            <w:pPr>
              <w:spacing w:after="0"/>
            </w:pPr>
            <w:r>
              <w:rPr>
                <w:b/>
                <w:sz w:val="17"/>
              </w:rPr>
              <w:t>Service Recovery</w:t>
            </w:r>
          </w:p>
        </w:tc>
        <w:tc>
          <w:tcPr>
            <w:tcW w:type="dxa" w:w="8280"/>
            <w:tcMar>
              <w:top w:w="80" w:type="dxa"/>
              <w:start w:w="100" w:type="dxa"/>
              <w:bottom w:w="80" w:type="dxa"/>
              <w:end w:w="100" w:type="dxa"/>
            </w:tcMar>
            <w:vAlign w:val="top"/>
          </w:tcPr>
          <w:p>
            <w:pPr>
              <w:spacing w:after="0"/>
            </w:pPr>
            <w:r>
              <w:rPr>
                <w:sz w:val="17"/>
              </w:rPr>
              <w:t>Terminating the Go process results in automatic service restart.</w:t>
            </w:r>
          </w:p>
        </w:tc>
      </w:tr>
      <w:tr>
        <w:trPr>
          <w:cantSplit/>
        </w:trPr>
        <w:tc>
          <w:tcPr>
            <w:tcW w:type="dxa" w:w="2376"/>
            <w:tcMar>
              <w:top w:w="80" w:type="dxa"/>
              <w:start w:w="100" w:type="dxa"/>
              <w:bottom w:w="80" w:type="dxa"/>
              <w:end w:w="100" w:type="dxa"/>
            </w:tcMar>
            <w:vAlign w:val="top"/>
          </w:tcPr>
          <w:p>
            <w:pPr>
              <w:spacing w:after="0"/>
            </w:pPr>
            <w:r>
              <w:rPr>
                <w:b/>
                <w:sz w:val="17"/>
              </w:rPr>
              <w:t>Configuration</w:t>
            </w:r>
          </w:p>
        </w:tc>
        <w:tc>
          <w:tcPr>
            <w:tcW w:type="dxa" w:w="8280"/>
            <w:tcMar>
              <w:top w:w="80" w:type="dxa"/>
              <w:start w:w="100" w:type="dxa"/>
              <w:bottom w:w="80" w:type="dxa"/>
              <w:end w:w="100" w:type="dxa"/>
            </w:tcMar>
            <w:vAlign w:val="top"/>
          </w:tcPr>
          <w:p>
            <w:pPr>
              <w:spacing w:after="0"/>
            </w:pPr>
            <w:r>
              <w:rPr>
                <w:sz w:val="17"/>
              </w:rPr>
              <w:t>Valid example YAML starts cleanly; invalid required fields produce actionable errors.</w:t>
            </w:r>
          </w:p>
        </w:tc>
      </w:tr>
      <w:tr>
        <w:trPr>
          <w:cantSplit/>
        </w:trPr>
        <w:tc>
          <w:tcPr>
            <w:tcW w:type="dxa" w:w="2376"/>
            <w:tcMar>
              <w:top w:w="80" w:type="dxa"/>
              <w:start w:w="100" w:type="dxa"/>
              <w:bottom w:w="80" w:type="dxa"/>
              <w:end w:w="100" w:type="dxa"/>
            </w:tcMar>
            <w:vAlign w:val="top"/>
          </w:tcPr>
          <w:p>
            <w:pPr>
              <w:spacing w:after="0"/>
            </w:pPr>
            <w:r>
              <w:rPr>
                <w:b/>
                <w:sz w:val="17"/>
              </w:rPr>
              <w:t>Independent Refresh</w:t>
            </w:r>
          </w:p>
        </w:tc>
        <w:tc>
          <w:tcPr>
            <w:tcW w:type="dxa" w:w="8280"/>
            <w:tcMar>
              <w:top w:w="80" w:type="dxa"/>
              <w:start w:w="100" w:type="dxa"/>
              <w:bottom w:w="80" w:type="dxa"/>
              <w:end w:w="100" w:type="dxa"/>
            </w:tcMar>
            <w:vAlign w:val="top"/>
          </w:tcPr>
          <w:p>
            <w:pPr>
              <w:spacing w:after="0"/>
            </w:pPr>
            <w:r>
              <w:rPr>
                <w:sz w:val="17"/>
              </w:rPr>
              <w:t>Two widgets with different intervals update independently without a page reload.</w:t>
            </w:r>
          </w:p>
        </w:tc>
      </w:tr>
      <w:tr>
        <w:trPr>
          <w:cantSplit/>
        </w:trPr>
        <w:tc>
          <w:tcPr>
            <w:tcW w:type="dxa" w:w="2376"/>
            <w:tcMar>
              <w:top w:w="80" w:type="dxa"/>
              <w:start w:w="100" w:type="dxa"/>
              <w:bottom w:w="80" w:type="dxa"/>
              <w:end w:w="100" w:type="dxa"/>
            </w:tcMar>
            <w:vAlign w:val="top"/>
          </w:tcPr>
          <w:p>
            <w:pPr>
              <w:spacing w:after="0"/>
            </w:pPr>
            <w:r>
              <w:rPr>
                <w:b/>
                <w:sz w:val="17"/>
              </w:rPr>
              <w:t>Failure Isolation</w:t>
            </w:r>
          </w:p>
        </w:tc>
        <w:tc>
          <w:tcPr>
            <w:tcW w:type="dxa" w:w="8280"/>
            <w:tcMar>
              <w:top w:w="80" w:type="dxa"/>
              <w:start w:w="100" w:type="dxa"/>
              <w:bottom w:w="80" w:type="dxa"/>
              <w:end w:w="100" w:type="dxa"/>
            </w:tcMar>
            <w:vAlign w:val="top"/>
          </w:tcPr>
          <w:p>
            <w:pPr>
              <w:spacing w:after="0"/>
            </w:pPr>
            <w:r>
              <w:rPr>
                <w:sz w:val="17"/>
              </w:rPr>
              <w:t>Forcing one source to fail does not break unrelated widgets or the server.</w:t>
            </w:r>
          </w:p>
        </w:tc>
      </w:tr>
      <w:tr>
        <w:trPr>
          <w:cantSplit/>
        </w:trPr>
        <w:tc>
          <w:tcPr>
            <w:tcW w:type="dxa" w:w="2376"/>
            <w:tcMar>
              <w:top w:w="80" w:type="dxa"/>
              <w:start w:w="100" w:type="dxa"/>
              <w:bottom w:w="80" w:type="dxa"/>
              <w:end w:w="100" w:type="dxa"/>
            </w:tcMar>
            <w:vAlign w:val="top"/>
          </w:tcPr>
          <w:p>
            <w:pPr>
              <w:spacing w:after="0"/>
            </w:pPr>
            <w:r>
              <w:rPr>
                <w:b/>
                <w:sz w:val="17"/>
              </w:rPr>
              <w:t>Stale State</w:t>
            </w:r>
          </w:p>
        </w:tc>
        <w:tc>
          <w:tcPr>
            <w:tcW w:type="dxa" w:w="8280"/>
            <w:tcMar>
              <w:top w:w="80" w:type="dxa"/>
              <w:start w:w="100" w:type="dxa"/>
              <w:bottom w:w="80" w:type="dxa"/>
              <w:end w:w="100" w:type="dxa"/>
            </w:tcMar>
            <w:vAlign w:val="top"/>
          </w:tcPr>
          <w:p>
            <w:pPr>
              <w:spacing w:after="0"/>
            </w:pPr>
            <w:r>
              <w:rPr>
                <w:sz w:val="17"/>
              </w:rPr>
              <w:t>A failed source remains visible as last-known-good content and enters the stale state after the configured/default threshold.</w:t>
            </w:r>
          </w:p>
        </w:tc>
      </w:tr>
      <w:tr>
        <w:trPr>
          <w:cantSplit/>
        </w:trPr>
        <w:tc>
          <w:tcPr>
            <w:tcW w:type="dxa" w:w="2376"/>
            <w:tcMar>
              <w:top w:w="80" w:type="dxa"/>
              <w:start w:w="100" w:type="dxa"/>
              <w:bottom w:w="80" w:type="dxa"/>
              <w:end w:w="100" w:type="dxa"/>
            </w:tcMar>
            <w:vAlign w:val="top"/>
          </w:tcPr>
          <w:p>
            <w:pPr>
              <w:spacing w:after="0"/>
            </w:pPr>
            <w:r>
              <w:rPr>
                <w:b/>
                <w:sz w:val="17"/>
              </w:rPr>
              <w:t>Expiry State</w:t>
            </w:r>
          </w:p>
        </w:tc>
        <w:tc>
          <w:tcPr>
            <w:tcW w:type="dxa" w:w="8280"/>
            <w:tcMar>
              <w:top w:w="80" w:type="dxa"/>
              <w:start w:w="100" w:type="dxa"/>
              <w:bottom w:w="80" w:type="dxa"/>
              <w:end w:w="100" w:type="dxa"/>
            </w:tcMar>
            <w:vAlign w:val="top"/>
          </w:tcPr>
          <w:p>
            <w:pPr>
              <w:spacing w:after="0"/>
            </w:pPr>
            <w:r>
              <w:rPr>
                <w:sz w:val="17"/>
              </w:rPr>
              <w:t>The same source enters the unavailable state after the configured/default expiry threshold and shows the last successful timestamp.</w:t>
            </w:r>
          </w:p>
        </w:tc>
      </w:tr>
      <w:tr>
        <w:trPr>
          <w:cantSplit/>
        </w:trPr>
        <w:tc>
          <w:tcPr>
            <w:tcW w:type="dxa" w:w="2376"/>
            <w:tcMar>
              <w:top w:w="80" w:type="dxa"/>
              <w:start w:w="100" w:type="dxa"/>
              <w:bottom w:w="80" w:type="dxa"/>
              <w:end w:w="100" w:type="dxa"/>
            </w:tcMar>
            <w:vAlign w:val="top"/>
          </w:tcPr>
          <w:p>
            <w:pPr>
              <w:spacing w:after="0"/>
            </w:pPr>
            <w:r>
              <w:rPr>
                <w:b/>
                <w:sz w:val="17"/>
              </w:rPr>
              <w:t>Theme Architecture</w:t>
            </w:r>
          </w:p>
        </w:tc>
        <w:tc>
          <w:tcPr>
            <w:tcW w:type="dxa" w:w="8280"/>
            <w:tcMar>
              <w:top w:w="80" w:type="dxa"/>
              <w:start w:w="100" w:type="dxa"/>
              <w:bottom w:w="80" w:type="dxa"/>
              <w:end w:w="100" w:type="dxa"/>
            </w:tcMar>
            <w:vAlign w:val="top"/>
          </w:tcPr>
          <w:p>
            <w:pPr>
              <w:spacing w:after="0"/>
            </w:pPr>
            <w:r>
              <w:rPr>
                <w:sz w:val="17"/>
              </w:rPr>
              <w:t>The default UI is loaded through the theme contract and a second test theme can be added without backend/provider changes.</w:t>
            </w:r>
          </w:p>
        </w:tc>
      </w:tr>
      <w:tr>
        <w:trPr>
          <w:cantSplit/>
        </w:trPr>
        <w:tc>
          <w:tcPr>
            <w:tcW w:type="dxa" w:w="2376"/>
            <w:tcMar>
              <w:top w:w="80" w:type="dxa"/>
              <w:start w:w="100" w:type="dxa"/>
              <w:bottom w:w="80" w:type="dxa"/>
              <w:end w:w="100" w:type="dxa"/>
            </w:tcMar>
            <w:vAlign w:val="top"/>
          </w:tcPr>
          <w:p>
            <w:pPr>
              <w:spacing w:after="0"/>
            </w:pPr>
            <w:r>
              <w:rPr>
                <w:b/>
                <w:sz w:val="17"/>
              </w:rPr>
              <w:t>Region Persistence</w:t>
            </w:r>
          </w:p>
        </w:tc>
        <w:tc>
          <w:tcPr>
            <w:tcW w:type="dxa" w:w="8280"/>
            <w:tcMar>
              <w:top w:w="80" w:type="dxa"/>
              <w:start w:w="100" w:type="dxa"/>
              <w:bottom w:w="80" w:type="dxa"/>
              <w:end w:w="100" w:type="dxa"/>
            </w:tcMar>
            <w:vAlign w:val="top"/>
          </w:tcPr>
          <w:p>
            <w:pPr>
              <w:spacing w:after="0"/>
            </w:pPr>
            <w:r>
              <w:rPr>
                <w:sz w:val="17"/>
              </w:rPr>
              <w:t>If the region selector is implemented in MVP, selected region persists across reload/restart and safely falls back if invalid.</w:t>
            </w:r>
          </w:p>
        </w:tc>
      </w:tr>
      <w:tr>
        <w:trPr>
          <w:cantSplit/>
        </w:trPr>
        <w:tc>
          <w:tcPr>
            <w:tcW w:type="dxa" w:w="2376"/>
            <w:tcMar>
              <w:top w:w="80" w:type="dxa"/>
              <w:start w:w="100" w:type="dxa"/>
              <w:bottom w:w="80" w:type="dxa"/>
              <w:end w:w="100" w:type="dxa"/>
            </w:tcMar>
            <w:vAlign w:val="top"/>
          </w:tcPr>
          <w:p>
            <w:pPr>
              <w:spacing w:after="0"/>
            </w:pPr>
            <w:r>
              <w:rPr>
                <w:b/>
                <w:sz w:val="17"/>
              </w:rPr>
              <w:t>Security</w:t>
            </w:r>
          </w:p>
        </w:tc>
        <w:tc>
          <w:tcPr>
            <w:tcW w:type="dxa" w:w="8280"/>
            <w:tcMar>
              <w:top w:w="80" w:type="dxa"/>
              <w:start w:w="100" w:type="dxa"/>
              <w:bottom w:w="80" w:type="dxa"/>
              <w:end w:w="100" w:type="dxa"/>
            </w:tcMar>
            <w:vAlign w:val="top"/>
          </w:tcPr>
          <w:p>
            <w:pPr>
              <w:spacing w:after="0"/>
            </w:pPr>
            <w:r>
              <w:rPr>
                <w:sz w:val="17"/>
              </w:rPr>
              <w:t>The service is not reachable from another LAN host under default configuration.</w:t>
            </w:r>
          </w:p>
        </w:tc>
      </w:tr>
      <w:tr>
        <w:trPr>
          <w:cantSplit/>
        </w:trPr>
        <w:tc>
          <w:tcPr>
            <w:tcW w:type="dxa" w:w="2376"/>
            <w:tcMar>
              <w:top w:w="80" w:type="dxa"/>
              <w:start w:w="100" w:type="dxa"/>
              <w:bottom w:w="80" w:type="dxa"/>
              <w:end w:w="100" w:type="dxa"/>
            </w:tcMar>
            <w:vAlign w:val="top"/>
          </w:tcPr>
          <w:p>
            <w:pPr>
              <w:spacing w:after="0"/>
            </w:pPr>
            <w:r>
              <w:rPr>
                <w:b/>
                <w:sz w:val="17"/>
              </w:rPr>
              <w:t>Repository</w:t>
            </w:r>
          </w:p>
        </w:tc>
        <w:tc>
          <w:tcPr>
            <w:tcW w:type="dxa" w:w="8280"/>
            <w:tcMar>
              <w:top w:w="80" w:type="dxa"/>
              <w:start w:w="100" w:type="dxa"/>
              <w:bottom w:w="80" w:type="dxa"/>
              <w:end w:w="100" w:type="dxa"/>
            </w:tcMar>
            <w:vAlign w:val="top"/>
          </w:tcPr>
          <w:p>
            <w:pPr>
              <w:spacing w:after="0"/>
            </w:pPr>
            <w:r>
              <w:rPr>
                <w:sz w:val="17"/>
              </w:rPr>
              <w:t>A fresh clone can be built using documented steps and produces the expected executable.</w:t>
            </w:r>
          </w:p>
        </w:tc>
      </w:tr>
    </w:tbl>
    <w:p>
      <w:pPr>
        <w:pStyle w:val="Heading1"/>
        <w:keepNext/>
      </w:pPr>
      <w:r>
        <w:t>15. Post-MVP Roadmap</w:t>
      </w:r>
    </w:p>
    <w:p>
      <w:pPr>
        <w:pStyle w:val="ListBullet"/>
        <w:spacing w:after="60"/>
        <w:ind w:left="360" w:hanging="216"/>
      </w:pPr>
      <w:r>
        <w:t>Graphical local configuration editor and, later, optional drag-and-drop layout editing.</w:t>
      </w:r>
    </w:p>
    <w:p>
      <w:pPr>
        <w:pStyle w:val="ListBullet"/>
        <w:spacing w:after="60"/>
        <w:ind w:left="360" w:hanging="216"/>
      </w:pPr>
      <w:r>
        <w:t>Unicorn/pastel theme designed as a separate family project, plus additional community themes.</w:t>
      </w:r>
    </w:p>
    <w:p>
      <w:pPr>
        <w:pStyle w:val="ListBullet"/>
        <w:spacing w:after="60"/>
        <w:ind w:left="360" w:hanging="216"/>
      </w:pPr>
      <w:r>
        <w:t>Expanded region/profile UX and optional nested local/regional/national views.</w:t>
      </w:r>
    </w:p>
    <w:p>
      <w:pPr>
        <w:pStyle w:val="ListBullet"/>
        <w:spacing w:after="60"/>
        <w:ind w:left="360" w:hanging="216"/>
      </w:pPr>
      <w:r>
        <w:t>Additional first-party integrations for weather alerts, earthquakes, wildfire information, maps, radio/propagation data, calendars, RSS/news, cameras, or local sensors.</w:t>
      </w:r>
    </w:p>
    <w:p>
      <w:pPr>
        <w:pStyle w:val="ListBullet"/>
        <w:spacing w:after="60"/>
        <w:ind w:left="360" w:hanging="216"/>
      </w:pPr>
      <w:r>
        <w:t>Optional configuration/theme hot reload.</w:t>
      </w:r>
    </w:p>
    <w:p>
      <w:pPr>
        <w:pStyle w:val="ListBullet"/>
        <w:spacing w:after="60"/>
        <w:ind w:left="360" w:hanging="216"/>
      </w:pPr>
      <w:r>
        <w:t>Optional event-driven browser updates using Server-Sent Events or WebSockets when justified by a widget type.</w:t>
      </w:r>
    </w:p>
    <w:p>
      <w:pPr>
        <w:pStyle w:val="ListBullet"/>
        <w:spacing w:after="60"/>
        <w:ind w:left="360" w:hanging="216"/>
      </w:pPr>
      <w:r>
        <w:t>Optional authenticated LAN read-only viewing or administration after a dedicated security design.</w:t>
      </w:r>
    </w:p>
    <w:p>
      <w:pPr>
        <w:pStyle w:val="ListBullet"/>
        <w:spacing w:after="60"/>
        <w:ind w:left="360" w:hanging="216"/>
      </w:pPr>
      <w:r>
        <w:t>Automated release updater with rollback safeguards, only after the manual upgrade path is stable.</w:t>
      </w:r>
    </w:p>
    <w:p>
      <w:pPr>
        <w:pStyle w:val="ListBullet"/>
        <w:spacing w:after="60"/>
        <w:ind w:left="360" w:hanging="216"/>
      </w:pPr>
      <w:r>
        <w:t>Container image for non-Pi deployment while retaining native-binary installation as the preferred Raspberry Pi path.</w:t>
      </w:r>
    </w:p>
    <w:p>
      <w:pPr>
        <w:pStyle w:val="Heading1"/>
        <w:keepNext/>
      </w:pPr>
      <w:r>
        <w:t>Appendix A. Illustrative YAML Configuration</w:t>
      </w:r>
    </w:p>
    <w:p>
      <w:pPr>
        <w:spacing w:after="120" w:line="259" w:lineRule="auto"/>
      </w:pPr>
      <w:r>
        <w:t>The exact schema may evolve during implementation. This example illustrates the intended separation among product settings, freshness defaults, theme selection, named regions, and widgets.</w:t>
      </w:r>
    </w:p>
    <w:tbl>
      <w:tblPr>
        <w:tblStyle w:val="TableGrid"/>
        <w:tblW w:type="auto" w:w="0"/>
        <w:jc w:val="center"/>
        <w:tblLook w:firstColumn="1" w:firstRow="1" w:lastColumn="0" w:lastRow="0" w:noHBand="0" w:noVBand="1" w:val="04A0"/>
      </w:tblPr>
      <w:tblGrid>
        <w:gridCol w:w="10224"/>
      </w:tblGrid>
      <w:tr>
        <w:tc>
          <w:tcPr>
            <w:tcW w:type="dxa" w:w="10224"/>
            <w:shd w:fill="F5F7F8"/>
            <w:tcMar>
              <w:top w:w="80" w:type="dxa"/>
              <w:start w:w="140" w:type="dxa"/>
              <w:bottom w:w="80" w:type="dxa"/>
              <w:end w:w="140" w:type="dxa"/>
            </w:tcMar>
          </w:tcPr>
          <w:p>
            <w:pPr>
              <w:spacing w:after="0" w:line="216" w:lineRule="auto"/>
            </w:pPr>
            <w:r>
              <w:rPr>
                <w:rFonts w:ascii="DejaVu Sans Mono" w:hAnsi="DejaVu Sans Mono"/>
                <w:sz w:val="14"/>
              </w:rPr>
              <w:t>title: "SigWatch"</w:t>
              <w:br/>
              <w:t>listen: "127.0.0.1:8080"</w:t>
              <w:br/>
              <w:t>theme: "default"</w:t>
              <w:br/>
              <w:t>default_region: "southwest"</w:t>
              <w:br/>
              <w:br/>
              <w:t>freshness:</w:t>
              <w:br/>
              <w:t xml:space="preserve">  warning_after: "15m"</w:t>
              <w:br/>
              <w:t xml:space="preserve">  expire_after: "1h"</w:t>
              <w:br/>
              <w:br/>
              <w:t>regions:</w:t>
              <w:br/>
              <w:t xml:space="preserve">  southwest:</w:t>
              <w:br/>
              <w:t xml:space="preserve">    label: "Southwest"</w:t>
              <w:br/>
              <w:t xml:space="preserve">    widgets:</w:t>
              <w:br/>
              <w:t xml:space="preserve">      - id: "radar"</w:t>
              <w:br/>
              <w:t xml:space="preserve">        type: "image"</w:t>
              <w:br/>
              <w:t xml:space="preserve">        title: "Regional Radar"</w:t>
              <w:br/>
              <w:t xml:space="preserve">        url: "https://example.invalid/radar.gif"</w:t>
              <w:br/>
              <w:t xml:space="preserve">        refresh: "2m"</w:t>
              <w:br/>
              <w:t xml:space="preserve">        width: 2</w:t>
              <w:br/>
              <w:t xml:space="preserve">        height: 2</w:t>
              <w:br/>
              <w:t xml:space="preserve">        freshness:</w:t>
              <w:br/>
              <w:t xml:space="preserve">          warning_after: "10m"</w:t>
              <w:br/>
              <w:t xml:space="preserve">          expire_after: "30m"</w:t>
              <w:br/>
              <w:br/>
              <w:t xml:space="preserve">      - id: "local-weather"</w:t>
              <w:br/>
              <w:t xml:space="preserve">        type: "weather"</w:t>
              <w:br/>
              <w:t xml:space="preserve">        title: "Local Weather"</w:t>
              <w:br/>
              <w:t xml:space="preserve">        refresh: "10m"</w:t>
              <w:br/>
              <w:br/>
              <w:t xml:space="preserve">      - id: "utc"</w:t>
              <w:br/>
              <w:t xml:space="preserve">        type: "clock"</w:t>
              <w:br/>
              <w:t xml:space="preserve">        title: "UTC"</w:t>
              <w:br/>
              <w:t xml:space="preserve">        timezone: "UTC"</w:t>
              <w:br/>
              <w:br/>
              <w:t xml:space="preserve">      - id: "links"</w:t>
              <w:br/>
              <w:t xml:space="preserve">        type: "links"</w:t>
              <w:br/>
              <w:t xml:space="preserve">        title: "Quick Links"</w:t>
              <w:br/>
            </w:r>
          </w:p>
        </w:tc>
      </w:tr>
    </w:tbl>
    <w:p>
      <w:pPr>
        <w:spacing w:after="0"/>
      </w:pPr>
    </w:p>
    <w:p>
      <w:pPr>
        <w:pStyle w:val="Heading1"/>
        <w:keepNext/>
      </w:pPr>
      <w:r>
        <w:t>Appendix B. Suggested Initial Technical Milestones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F4E5F"/>
            <w:tcMar>
              <w:top w:w="80" w:type="dxa"/>
              <w:start w:w="100" w:type="dxa"/>
              <w:bottom w:w="80" w:type="dxa"/>
              <w:end w:w="100" w:type="dxa"/>
            </w:tcMar>
          </w:tcPr>
          <w:p>
            <w:r>
              <w:rPr>
                <w:b/>
                <w:color w:val="FFFFFF"/>
                <w:sz w:val="17"/>
              </w:rPr>
              <w:t>Milestone</w:t>
            </w:r>
          </w:p>
        </w:tc>
        <w:tc>
          <w:tcPr>
            <w:tcW w:type="dxa" w:w="8424"/>
            <w:shd w:fill="1F4E5F"/>
            <w:tcMar>
              <w:top w:w="80" w:type="dxa"/>
              <w:start w:w="100" w:type="dxa"/>
              <w:bottom w:w="80" w:type="dxa"/>
              <w:end w:w="100" w:type="dxa"/>
            </w:tcMar>
          </w:tcPr>
          <w:p>
            <w:r>
              <w:rPr>
                <w:b/>
                <w:color w:val="FFFFFF"/>
                <w:sz w:val="17"/>
              </w:rPr>
              <w:t>Scope</w:t>
            </w:r>
          </w:p>
        </w:tc>
      </w:tr>
      <w:tr>
        <w:trPr>
          <w:cantSplit/>
        </w:trPr>
        <w:tc>
          <w:tcPr>
            <w:tcW w:type="dxa" w:w="2232"/>
            <w:tcMar>
              <w:top w:w="80" w:type="dxa"/>
              <w:start w:w="100" w:type="dxa"/>
              <w:bottom w:w="80" w:type="dxa"/>
              <w:end w:w="100" w:type="dxa"/>
            </w:tcMar>
            <w:vAlign w:val="top"/>
          </w:tcPr>
          <w:p>
            <w:pPr>
              <w:spacing w:after="0"/>
            </w:pPr>
            <w:r>
              <w:rPr>
                <w:b/>
                <w:sz w:val="17"/>
              </w:rPr>
              <w:t>M1 - Skeleton</w:t>
            </w:r>
          </w:p>
        </w:tc>
        <w:tc>
          <w:tcPr>
            <w:tcW w:type="dxa" w:w="8424"/>
            <w:tcMar>
              <w:top w:w="80" w:type="dxa"/>
              <w:start w:w="100" w:type="dxa"/>
              <w:bottom w:w="80" w:type="dxa"/>
              <w:end w:w="100" w:type="dxa"/>
            </w:tcMar>
            <w:vAlign w:val="top"/>
          </w:tcPr>
          <w:p>
            <w:pPr>
              <w:spacing w:after="0"/>
            </w:pPr>
            <w:r>
              <w:rPr>
                <w:sz w:val="17"/>
              </w:rPr>
              <w:t>Go HTTP server, embedded static assets, YAML loading/validation, local-only listener, basic HTML shell.</w:t>
            </w:r>
          </w:p>
        </w:tc>
      </w:tr>
      <w:tr>
        <w:trPr>
          <w:cantSplit/>
        </w:trPr>
        <w:tc>
          <w:tcPr>
            <w:tcW w:type="dxa" w:w="2232"/>
            <w:tcMar>
              <w:top w:w="80" w:type="dxa"/>
              <w:start w:w="100" w:type="dxa"/>
              <w:bottom w:w="80" w:type="dxa"/>
              <w:end w:w="100" w:type="dxa"/>
            </w:tcMar>
            <w:vAlign w:val="top"/>
          </w:tcPr>
          <w:p>
            <w:pPr>
              <w:spacing w:after="0"/>
            </w:pPr>
            <w:r>
              <w:rPr>
                <w:b/>
                <w:sz w:val="17"/>
              </w:rPr>
              <w:t>M2 - Dashboard Core</w:t>
            </w:r>
          </w:p>
        </w:tc>
        <w:tc>
          <w:tcPr>
            <w:tcW w:type="dxa" w:w="8424"/>
            <w:tcMar>
              <w:top w:w="80" w:type="dxa"/>
              <w:start w:w="100" w:type="dxa"/>
              <w:bottom w:w="80" w:type="dxa"/>
              <w:end w:w="100" w:type="dxa"/>
            </w:tcMar>
            <w:vAlign w:val="top"/>
          </w:tcPr>
          <w:p>
            <w:pPr>
              <w:spacing w:after="0"/>
            </w:pPr>
            <w:r>
              <w:rPr>
                <w:sz w:val="17"/>
              </w:rPr>
              <w:t>CSS grid, image/clock/link widgets, independent per-widget refresh, error isolation.</w:t>
            </w:r>
          </w:p>
        </w:tc>
      </w:tr>
      <w:tr>
        <w:trPr>
          <w:cantSplit/>
        </w:trPr>
        <w:tc>
          <w:tcPr>
            <w:tcW w:type="dxa" w:w="2232"/>
            <w:tcMar>
              <w:top w:w="80" w:type="dxa"/>
              <w:start w:w="100" w:type="dxa"/>
              <w:bottom w:w="80" w:type="dxa"/>
              <w:end w:w="100" w:type="dxa"/>
            </w:tcMar>
            <w:vAlign w:val="top"/>
          </w:tcPr>
          <w:p>
            <w:pPr>
              <w:spacing w:after="0"/>
            </w:pPr>
            <w:r>
              <w:rPr>
                <w:b/>
                <w:sz w:val="17"/>
              </w:rPr>
              <w:t>M3 - Freshness</w:t>
            </w:r>
          </w:p>
        </w:tc>
        <w:tc>
          <w:tcPr>
            <w:tcW w:type="dxa" w:w="8424"/>
            <w:tcMar>
              <w:top w:w="80" w:type="dxa"/>
              <w:start w:w="100" w:type="dxa"/>
              <w:bottom w:w="80" w:type="dxa"/>
              <w:end w:w="100" w:type="dxa"/>
            </w:tcMar>
            <w:vAlign w:val="top"/>
          </w:tcPr>
          <w:p>
            <w:pPr>
              <w:spacing w:after="0"/>
            </w:pPr>
            <w:r>
              <w:rPr>
                <w:sz w:val="17"/>
              </w:rPr>
              <w:t>Last-known-good caching, 15-minute stale state, 1-hour expiry state, source timestamps, health/logging.</w:t>
            </w:r>
          </w:p>
        </w:tc>
      </w:tr>
      <w:tr>
        <w:trPr>
          <w:cantSplit/>
        </w:trPr>
        <w:tc>
          <w:tcPr>
            <w:tcW w:type="dxa" w:w="2232"/>
            <w:tcMar>
              <w:top w:w="80" w:type="dxa"/>
              <w:start w:w="100" w:type="dxa"/>
              <w:bottom w:w="80" w:type="dxa"/>
              <w:end w:w="100" w:type="dxa"/>
            </w:tcMar>
            <w:vAlign w:val="top"/>
          </w:tcPr>
          <w:p>
            <w:pPr>
              <w:spacing w:after="0"/>
            </w:pPr>
            <w:r>
              <w:rPr>
                <w:b/>
                <w:sz w:val="17"/>
              </w:rPr>
              <w:t>M4 - Regions &amp; Theme Contract</w:t>
            </w:r>
          </w:p>
        </w:tc>
        <w:tc>
          <w:tcPr>
            <w:tcW w:type="dxa" w:w="8424"/>
            <w:tcMar>
              <w:top w:w="80" w:type="dxa"/>
              <w:start w:w="100" w:type="dxa"/>
              <w:bottom w:w="80" w:type="dxa"/>
              <w:end w:w="100" w:type="dxa"/>
            </w:tcMar>
            <w:vAlign w:val="top"/>
          </w:tcPr>
          <w:p>
            <w:pPr>
              <w:spacing w:after="0"/>
            </w:pPr>
            <w:r>
              <w:rPr>
                <w:sz w:val="17"/>
              </w:rPr>
              <w:t>Named region/profile configuration, sticky selection, default theme and documented theme extension structure.</w:t>
            </w:r>
          </w:p>
        </w:tc>
      </w:tr>
      <w:tr>
        <w:trPr>
          <w:cantSplit/>
        </w:trPr>
        <w:tc>
          <w:tcPr>
            <w:tcW w:type="dxa" w:w="2232"/>
            <w:tcMar>
              <w:top w:w="80" w:type="dxa"/>
              <w:start w:w="100" w:type="dxa"/>
              <w:bottom w:w="80" w:type="dxa"/>
              <w:end w:w="100" w:type="dxa"/>
            </w:tcMar>
            <w:vAlign w:val="top"/>
          </w:tcPr>
          <w:p>
            <w:pPr>
              <w:spacing w:after="0"/>
            </w:pPr>
            <w:r>
              <w:rPr>
                <w:b/>
                <w:sz w:val="17"/>
              </w:rPr>
              <w:t>M5 - Pi Deployment</w:t>
            </w:r>
          </w:p>
        </w:tc>
        <w:tc>
          <w:tcPr>
            <w:tcW w:type="dxa" w:w="8424"/>
            <w:tcMar>
              <w:top w:w="80" w:type="dxa"/>
              <w:start w:w="100" w:type="dxa"/>
              <w:bottom w:w="80" w:type="dxa"/>
              <w:end w:w="100" w:type="dxa"/>
            </w:tcMar>
            <w:vAlign w:val="top"/>
          </w:tcPr>
          <w:p>
            <w:pPr>
              <w:spacing w:after="0"/>
            </w:pPr>
            <w:r>
              <w:rPr>
                <w:sz w:val="17"/>
              </w:rPr>
              <w:t>Service unit, kiosk launch configuration, screen-blanking mitigation, reboot recovery, install/update scripts.</w:t>
            </w:r>
          </w:p>
        </w:tc>
      </w:tr>
      <w:tr>
        <w:trPr>
          <w:cantSplit/>
        </w:trPr>
        <w:tc>
          <w:tcPr>
            <w:tcW w:type="dxa" w:w="2232"/>
            <w:tcMar>
              <w:top w:w="80" w:type="dxa"/>
              <w:start w:w="100" w:type="dxa"/>
              <w:bottom w:w="80" w:type="dxa"/>
              <w:end w:w="100" w:type="dxa"/>
            </w:tcMar>
            <w:vAlign w:val="top"/>
          </w:tcPr>
          <w:p>
            <w:pPr>
              <w:spacing w:after="0"/>
            </w:pPr>
            <w:r>
              <w:rPr>
                <w:b/>
                <w:sz w:val="17"/>
              </w:rPr>
              <w:t>M6 - Public Project Readiness</w:t>
            </w:r>
          </w:p>
        </w:tc>
        <w:tc>
          <w:tcPr>
            <w:tcW w:type="dxa" w:w="8424"/>
            <w:tcMar>
              <w:top w:w="80" w:type="dxa"/>
              <w:start w:w="100" w:type="dxa"/>
              <w:bottom w:w="80" w:type="dxa"/>
              <w:end w:w="100" w:type="dxa"/>
            </w:tcMar>
            <w:vAlign w:val="top"/>
          </w:tcPr>
          <w:p>
            <w:pPr>
              <w:spacing w:after="0"/>
            </w:pPr>
            <w:r>
              <w:rPr>
                <w:sz w:val="17"/>
              </w:rPr>
              <w:t>README, examples, license, third-party attribution notes, tests/CI, release build, contributor guidance.</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3"/>
        <w:sz w:val="15"/>
      </w:rPr>
      <w:t xml:space="preserve">SigWatch SRS v0.2   •   September 18,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3"/>
        <w:sz w:val="15"/>
      </w:rPr>
      <w:t>SIGWATCH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6B7C"/>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F6B7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