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4B6B94"/>
          <w:sz w:val="22"/>
        </w:rPr>
        <w:t>SYSTEM ARCHITECTURE DESIGN &amp; MODULE BREAKDOWN</w:t>
      </w:r>
    </w:p>
    <w:p>
      <w:pPr>
        <w:spacing w:before="0" w:after="160"/>
      </w:pPr>
      <w:r>
        <w:rPr>
          <w:rFonts w:ascii="Arial" w:hAnsi="Arial"/>
          <w:b/>
          <w:color w:val="1B365D"/>
          <w:sz w:val="44"/>
        </w:rPr>
        <w:t>TripWise AI – Intelligent Travel Planning System</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680"/>
        <w:gridCol w:w="4680"/>
      </w:tblGrid>
      <w:tr>
        <w:tc>
          <w:tcPr>
            <w:tcW w:type="dxa" w:w="2880"/>
            <w:tcMar>
              <w:top w:w="60" w:type="dxa"/>
              <w:bottom w:w="60" w:type="dxa"/>
              <w:left w:w="100" w:type="dxa"/>
              <w:right w:w="100" w:type="dxa"/>
            </w:tcMar>
            <w:shd w:fill="F0F4F8"/>
          </w:tcPr>
          <w:p>
            <w:pPr>
              <w:spacing w:after="0"/>
            </w:pPr>
            <w:r>
              <w:rPr>
                <w:rFonts w:ascii="Arial" w:hAnsi="Arial"/>
                <w:b/>
                <w:color w:val="1B365D"/>
                <w:sz w:val="19"/>
              </w:rPr>
              <w:t>Project Name</w:t>
            </w:r>
          </w:p>
        </w:tc>
        <w:tc>
          <w:tcPr>
            <w:tcW w:type="dxa" w:w="6480"/>
            <w:tcMar>
              <w:top w:w="60" w:type="dxa"/>
              <w:bottom w:w="60" w:type="dxa"/>
              <w:left w:w="100" w:type="dxa"/>
              <w:right w:w="100" w:type="dxa"/>
            </w:tcMar>
          </w:tcPr>
          <w:p>
            <w:pPr>
              <w:spacing w:after="0"/>
            </w:pPr>
            <w:r>
              <w:rPr>
                <w:rFonts w:ascii="Calibri" w:hAnsi="Calibri"/>
                <w:color w:val="2C3E50"/>
                <w:sz w:val="20"/>
              </w:rPr>
              <w:t>TripWise AI – Intelligent Travel Planning Web Application</w:t>
            </w:r>
          </w:p>
        </w:tc>
      </w:tr>
      <w:tr>
        <w:tc>
          <w:tcPr>
            <w:tcW w:type="dxa" w:w="2880"/>
            <w:tcMar>
              <w:top w:w="60" w:type="dxa"/>
              <w:bottom w:w="60" w:type="dxa"/>
              <w:left w:w="100" w:type="dxa"/>
              <w:right w:w="100" w:type="dxa"/>
            </w:tcMar>
            <w:shd w:fill="F0F4F8"/>
          </w:tcPr>
          <w:p>
            <w:pPr>
              <w:spacing w:after="0"/>
            </w:pPr>
            <w:r>
              <w:rPr>
                <w:rFonts w:ascii="Arial" w:hAnsi="Arial"/>
                <w:b/>
                <w:color w:val="1B365D"/>
                <w:sz w:val="19"/>
              </w:rPr>
              <w:t>Internship</w:t>
            </w:r>
          </w:p>
        </w:tc>
        <w:tc>
          <w:tcPr>
            <w:tcW w:type="dxa" w:w="6480"/>
            <w:tcMar>
              <w:top w:w="60" w:type="dxa"/>
              <w:bottom w:w="60" w:type="dxa"/>
              <w:left w:w="100" w:type="dxa"/>
              <w:right w:w="100" w:type="dxa"/>
            </w:tcMar>
            <w:shd w:fill="F8FAFC"/>
          </w:tcPr>
          <w:p>
            <w:pPr>
              <w:spacing w:after="0"/>
            </w:pPr>
            <w:r>
              <w:rPr>
                <w:rFonts w:ascii="Calibri" w:hAnsi="Calibri"/>
                <w:color w:val="2C3E50"/>
                <w:sz w:val="20"/>
              </w:rPr>
              <w:t>Yuva Intern | Week 2 Deliverable</w:t>
            </w:r>
          </w:p>
        </w:tc>
      </w:tr>
      <w:tr>
        <w:tc>
          <w:tcPr>
            <w:tcW w:type="dxa" w:w="2880"/>
            <w:tcMar>
              <w:top w:w="60" w:type="dxa"/>
              <w:bottom w:w="60" w:type="dxa"/>
              <w:left w:w="100" w:type="dxa"/>
              <w:right w:w="100" w:type="dxa"/>
            </w:tcMar>
            <w:shd w:fill="F0F4F8"/>
          </w:tcPr>
          <w:p>
            <w:pPr>
              <w:spacing w:after="0"/>
            </w:pPr>
            <w:r>
              <w:rPr>
                <w:rFonts w:ascii="Arial" w:hAnsi="Arial"/>
                <w:b/>
                <w:color w:val="1B365D"/>
                <w:sz w:val="19"/>
              </w:rPr>
              <w:t>Document Type</w:t>
            </w:r>
          </w:p>
        </w:tc>
        <w:tc>
          <w:tcPr>
            <w:tcW w:type="dxa" w:w="6480"/>
            <w:tcMar>
              <w:top w:w="60" w:type="dxa"/>
              <w:bottom w:w="60" w:type="dxa"/>
              <w:left w:w="100" w:type="dxa"/>
              <w:right w:w="100" w:type="dxa"/>
            </w:tcMar>
          </w:tcPr>
          <w:p>
            <w:pPr>
              <w:spacing w:after="0"/>
            </w:pPr>
            <w:r>
              <w:rPr>
                <w:rFonts w:ascii="Calibri" w:hAnsi="Calibri"/>
                <w:color w:val="2C3E50"/>
                <w:sz w:val="20"/>
              </w:rPr>
              <w:t>System Architecture Design and Module Breakdown</w:t>
            </w:r>
          </w:p>
        </w:tc>
      </w:tr>
      <w:tr>
        <w:tc>
          <w:tcPr>
            <w:tcW w:type="dxa" w:w="2880"/>
            <w:tcMar>
              <w:top w:w="60" w:type="dxa"/>
              <w:bottom w:w="60" w:type="dxa"/>
              <w:left w:w="100" w:type="dxa"/>
              <w:right w:w="100" w:type="dxa"/>
            </w:tcMar>
            <w:shd w:fill="F0F4F8"/>
          </w:tcPr>
          <w:p>
            <w:pPr>
              <w:spacing w:after="0"/>
            </w:pPr>
            <w:r>
              <w:rPr>
                <w:rFonts w:ascii="Arial" w:hAnsi="Arial"/>
                <w:b/>
                <w:color w:val="1B365D"/>
                <w:sz w:val="19"/>
              </w:rPr>
              <w:t>Document Version</w:t>
            </w:r>
          </w:p>
        </w:tc>
        <w:tc>
          <w:tcPr>
            <w:tcW w:type="dxa" w:w="6480"/>
            <w:tcMar>
              <w:top w:w="60" w:type="dxa"/>
              <w:bottom w:w="60" w:type="dxa"/>
              <w:left w:w="100" w:type="dxa"/>
              <w:right w:w="100" w:type="dxa"/>
            </w:tcMar>
            <w:shd w:fill="F8FAFC"/>
          </w:tcPr>
          <w:p>
            <w:pPr>
              <w:spacing w:after="0"/>
            </w:pPr>
            <w:r>
              <w:rPr>
                <w:rFonts w:ascii="Calibri" w:hAnsi="Calibri"/>
                <w:color w:val="2C3E50"/>
                <w:sz w:val="20"/>
              </w:rPr>
              <w:t>1.1 (Enhanced Diagram Edition)</w:t>
            </w:r>
          </w:p>
        </w:tc>
      </w:tr>
      <w:tr>
        <w:tc>
          <w:tcPr>
            <w:tcW w:type="dxa" w:w="2880"/>
            <w:tcMar>
              <w:top w:w="60" w:type="dxa"/>
              <w:bottom w:w="60" w:type="dxa"/>
              <w:left w:w="100" w:type="dxa"/>
              <w:right w:w="100" w:type="dxa"/>
            </w:tcMar>
            <w:shd w:fill="F0F4F8"/>
          </w:tcPr>
          <w:p>
            <w:pPr>
              <w:spacing w:after="0"/>
            </w:pPr>
            <w:r>
              <w:rPr>
                <w:rFonts w:ascii="Arial" w:hAnsi="Arial"/>
                <w:b/>
                <w:color w:val="1B365D"/>
                <w:sz w:val="19"/>
              </w:rPr>
              <w:t>Date &amp; Status</w:t>
            </w:r>
          </w:p>
        </w:tc>
        <w:tc>
          <w:tcPr>
            <w:tcW w:type="dxa" w:w="6480"/>
            <w:tcMar>
              <w:top w:w="60" w:type="dxa"/>
              <w:bottom w:w="60" w:type="dxa"/>
              <w:left w:w="100" w:type="dxa"/>
              <w:right w:w="100" w:type="dxa"/>
            </w:tcMar>
          </w:tcPr>
          <w:p>
            <w:pPr>
              <w:spacing w:after="0"/>
            </w:pPr>
            <w:r>
              <w:rPr>
                <w:rFonts w:ascii="Calibri" w:hAnsi="Calibri"/>
                <w:color w:val="2C3E50"/>
                <w:sz w:val="20"/>
              </w:rPr>
              <w:t>23 October 2026 | Revised Baseline</w:t>
            </w:r>
          </w:p>
        </w:tc>
      </w:tr>
    </w:tbl>
    <w:p>
      <w:pPr>
        <w:keepNext/>
        <w:spacing w:before="360" w:after="120"/>
      </w:pPr>
      <w:r>
        <w:rPr>
          <w:rFonts w:ascii="Arial" w:hAnsi="Arial"/>
          <w:b/>
          <w:color w:val="1B365D"/>
          <w:sz w:val="32"/>
        </w:rPr>
        <w:t>1. Introduction</w:t>
      </w:r>
    </w:p>
    <w:p>
      <w:pPr>
        <w:spacing w:before="0" w:after="120" w:line="276" w:lineRule="auto"/>
      </w:pPr>
      <w:r>
        <w:rPr>
          <w:rFonts w:ascii="Calibri" w:hAnsi="Calibri"/>
          <w:i w:val="0"/>
          <w:color w:val="2C3E50"/>
          <w:sz w:val="22"/>
        </w:rPr>
        <w:t>TripWise AI is an intelligent travel planning web application designed to help users plan trips according to their destination preferences, travel dates, budget, transportation options, and accommodation requirements. The system provides destination recommendations, estimated travel expenses, route information, and suggestions for hotels and restaurants.</w:t>
      </w:r>
    </w:p>
    <w:p>
      <w:pPr>
        <w:spacing w:before="0" w:after="120" w:line="276" w:lineRule="auto"/>
      </w:pPr>
      <w:r>
        <w:rPr>
          <w:rFonts w:ascii="Calibri" w:hAnsi="Calibri"/>
          <w:i w:val="0"/>
          <w:color w:val="2C3E50"/>
          <w:sz w:val="22"/>
        </w:rPr>
        <w:t>This document describes the proposed system architecture, module responsibilities, communication between components, technology stack, data flow, security considerations, scalability, and testing strategy. The architecture is designed to support modular development, independent testing, and future feature expansion.</w:t>
      </w:r>
    </w:p>
    <w:p>
      <w:pPr>
        <w:keepNext/>
        <w:spacing w:before="360" w:after="120"/>
      </w:pPr>
      <w:r>
        <w:rPr>
          <w:rFonts w:ascii="Arial" w:hAnsi="Arial"/>
          <w:b/>
          <w:color w:val="1B365D"/>
          <w:sz w:val="32"/>
        </w:rPr>
        <w:t>2. System Architecture Overview</w:t>
      </w:r>
    </w:p>
    <w:p>
      <w:pPr>
        <w:spacing w:before="0" w:after="120" w:line="276" w:lineRule="auto"/>
      </w:pPr>
      <w:r>
        <w:rPr>
          <w:rFonts w:ascii="Calibri" w:hAnsi="Calibri"/>
          <w:i w:val="0"/>
          <w:color w:val="2C3E50"/>
          <w:sz w:val="22"/>
        </w:rPr>
        <w:t>TripWise AI will follow a layered modular monolith architecture. In this approach, the frontend, backend API, business logic, and data-access components are logically separated but can initially be deployed as a single backend application.</w:t>
      </w:r>
    </w:p>
    <w:p>
      <w:pPr>
        <w:keepNext/>
        <w:spacing w:before="280" w:after="80"/>
      </w:pPr>
      <w:r>
        <w:rPr>
          <w:rFonts w:ascii="Arial" w:hAnsi="Arial"/>
          <w:b/>
          <w:color w:val="4B6B94"/>
          <w:sz w:val="26"/>
        </w:rPr>
        <w:t>2.1 Architecture Layers</w:t>
      </w:r>
    </w:p>
    <w:p>
      <w:pPr>
        <w:pStyle w:val="ListBullet"/>
        <w:spacing w:before="0" w:after="60" w:line="276" w:lineRule="auto"/>
      </w:pPr>
      <w:r>
        <w:rPr>
          <w:rFonts w:ascii="Calibri" w:hAnsi="Calibri"/>
          <w:b/>
          <w:color w:val="2C3E50"/>
          <w:sz w:val="22"/>
        </w:rPr>
        <w:t xml:space="preserve">Presentation Layer: </w:t>
      </w:r>
      <w:r>
        <w:rPr>
          <w:rFonts w:ascii="Calibri" w:hAnsi="Calibri"/>
          <w:color w:val="2C3E50"/>
          <w:sz w:val="22"/>
        </w:rPr>
        <w:t>Provides the user interface for entering travel preferences, viewing recommendations, and reviewing estimated expenses.</w:t>
      </w:r>
    </w:p>
    <w:p>
      <w:pPr>
        <w:pStyle w:val="ListBullet"/>
        <w:spacing w:before="0" w:after="60" w:line="276" w:lineRule="auto"/>
      </w:pPr>
      <w:r>
        <w:rPr>
          <w:rFonts w:ascii="Calibri" w:hAnsi="Calibri"/>
          <w:b/>
          <w:color w:val="2C3E50"/>
          <w:sz w:val="22"/>
        </w:rPr>
        <w:t xml:space="preserve">API Layer: </w:t>
      </w:r>
      <w:r>
        <w:rPr>
          <w:rFonts w:ascii="Calibri" w:hAnsi="Calibri"/>
          <w:color w:val="2C3E50"/>
          <w:sz w:val="22"/>
        </w:rPr>
        <w:t>Receives frontend requests, validates input, manages request handling, and returns structured responses.</w:t>
      </w:r>
    </w:p>
    <w:p>
      <w:pPr>
        <w:pStyle w:val="ListBullet"/>
        <w:spacing w:before="0" w:after="60" w:line="276" w:lineRule="auto"/>
      </w:pPr>
      <w:r>
        <w:rPr>
          <w:rFonts w:ascii="Calibri" w:hAnsi="Calibri"/>
          <w:b/>
          <w:color w:val="2C3E50"/>
          <w:sz w:val="22"/>
        </w:rPr>
        <w:t xml:space="preserve">Business Logic Layer: </w:t>
      </w:r>
      <w:r>
        <w:rPr>
          <w:rFonts w:ascii="Calibri" w:hAnsi="Calibri"/>
          <w:color w:val="2C3E50"/>
          <w:sz w:val="22"/>
        </w:rPr>
        <w:t>Contains trip planning, destination recommendation, budget estimation, transport comparison, and accommodation suggestion logic.</w:t>
      </w:r>
    </w:p>
    <w:p>
      <w:pPr>
        <w:pStyle w:val="ListBullet"/>
        <w:spacing w:before="0" w:after="60" w:line="276" w:lineRule="auto"/>
      </w:pPr>
      <w:r>
        <w:rPr>
          <w:rFonts w:ascii="Calibri" w:hAnsi="Calibri"/>
          <w:b/>
          <w:color w:val="2C3E50"/>
          <w:sz w:val="22"/>
        </w:rPr>
        <w:t xml:space="preserve">Data Access Layer: </w:t>
      </w:r>
      <w:r>
        <w:rPr>
          <w:rFonts w:ascii="Calibri" w:hAnsi="Calibri"/>
          <w:color w:val="2C3E50"/>
          <w:sz w:val="22"/>
        </w:rPr>
        <w:t>Handles database queries and isolates business logic from database implementation details.</w:t>
      </w:r>
    </w:p>
    <w:p>
      <w:pPr>
        <w:pStyle w:val="ListBullet"/>
        <w:spacing w:before="0" w:after="60" w:line="276" w:lineRule="auto"/>
      </w:pPr>
      <w:r>
        <w:rPr>
          <w:rFonts w:ascii="Calibri" w:hAnsi="Calibri"/>
          <w:b/>
          <w:color w:val="2C3E50"/>
          <w:sz w:val="22"/>
        </w:rPr>
        <w:t xml:space="preserve">Data Layer: </w:t>
      </w:r>
      <w:r>
        <w:rPr>
          <w:rFonts w:ascii="Calibri" w:hAnsi="Calibri"/>
          <w:color w:val="2C3E50"/>
          <w:sz w:val="22"/>
        </w:rPr>
        <w:t>Stores user preferences, saved trips, destination information, and other application records.</w:t>
      </w:r>
    </w:p>
    <w:p>
      <w:pPr>
        <w:pStyle w:val="ListBullet"/>
        <w:spacing w:before="0" w:after="60" w:line="276" w:lineRule="auto"/>
      </w:pPr>
      <w:r>
        <w:rPr>
          <w:rFonts w:ascii="Calibri" w:hAnsi="Calibri"/>
          <w:b/>
          <w:color w:val="2C3E50"/>
          <w:sz w:val="22"/>
        </w:rPr>
        <w:t xml:space="preserve">External Integration Layer: </w:t>
      </w:r>
      <w:r>
        <w:rPr>
          <w:rFonts w:ascii="Calibri" w:hAnsi="Calibri"/>
          <w:color w:val="2C3E50"/>
          <w:sz w:val="22"/>
        </w:rPr>
        <w:t>Connects to third-party services for maps, weather, transport, and places information where valid APIs and credentials are available.</w:t>
      </w:r>
    </w:p>
    <w:p>
      <w:pPr>
        <w:keepNext/>
        <w:spacing w:before="280" w:after="80"/>
      </w:pPr>
      <w:r>
        <w:rPr>
          <w:rFonts w:ascii="Arial" w:hAnsi="Arial"/>
          <w:b/>
          <w:color w:val="4B6B94"/>
          <w:sz w:val="26"/>
        </w:rPr>
        <w:t>2.2 High-Level Architecture Diagram</w:t>
      </w:r>
    </w:p>
    <w:p>
      <w:pPr>
        <w:spacing w:before="0" w:after="120" w:line="276" w:lineRule="auto"/>
      </w:pPr>
      <w:r>
        <w:rPr>
          <w:rFonts w:ascii="Calibri" w:hAnsi="Calibri"/>
          <w:i w:val="0"/>
          <w:color w:val="2C3E50"/>
          <w:sz w:val="22"/>
        </w:rPr>
        <w:t>The diagram below illustrates the layered architecture of TripWise AI, detailing the logical tiers, technologies, and communication protocols connecting each layer.</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24" w:space="0" w:color="1B365D"/>
              <w:bottom w:val="single" w:sz="6" w:space="0" w:color="CBD5E1"/>
              <w:right w:val="single" w:sz="6" w:space="0" w:color="CBD5E1"/>
            </w:tcBorders>
            <w:tcMar>
              <w:top w:w="100" w:type="dxa"/>
              <w:bottom w:w="100" w:type="dxa"/>
              <w:left w:w="160" w:type="dxa"/>
              <w:right w:w="160" w:type="dxa"/>
            </w:tcMar>
          </w:tcPr>
          <w:p>
            <w:pPr>
              <w:spacing w:before="0" w:after="40"/>
            </w:pPr>
            <w:r>
              <w:rPr>
                <w:rFonts w:ascii="Arial" w:hAnsi="Arial"/>
                <w:b/>
                <w:color w:val="1B365D"/>
                <w:sz w:val="21"/>
              </w:rPr>
              <w:t xml:space="preserve">  USER ACCESS LAYER</w:t>
            </w:r>
          </w:p>
          <w:p>
            <w:pPr>
              <w:spacing w:before="40" w:after="0"/>
            </w:pPr>
            <w:r>
              <w:rPr>
                <w:rFonts w:ascii="Calibri" w:hAnsi="Calibri"/>
                <w:color w:val="2C3E50"/>
                <w:sz w:val="20"/>
              </w:rPr>
              <w:t>User Browser / Mobile Web Browser</w:t>
            </w:r>
          </w:p>
        </w:tc>
      </w:tr>
      <w:tr>
        <w:tc>
          <w:tcPr>
            <w:tcW w:type="dxa" w:w="9360"/>
            <w:shd w:fill="FFFFFF"/>
            <w:tcMar>
              <w:top w:w="20" w:type="dxa"/>
              <w:bottom w:w="20" w:type="dxa"/>
              <w:left w:w="100" w:type="dxa"/>
              <w:right w:w="100" w:type="dxa"/>
            </w:tcMar>
          </w:tcPr>
          <w:p>
            <w:pPr>
              <w:spacing w:before="40" w:after="40"/>
              <w:jc w:val="center"/>
            </w:pPr>
            <w:r>
              <w:rPr>
                <w:rFonts w:ascii="Consolas" w:hAnsi="Consolas"/>
                <w:b/>
                <w:color w:val="4B6B94"/>
                <w:sz w:val="18"/>
              </w:rPr>
              <w:t>│  ▼  [Client Access Point]</w:t>
            </w:r>
          </w:p>
        </w:tc>
      </w:tr>
      <w:tr>
        <w:tc>
          <w:tcPr>
            <w:tcW w:type="dxa" w:w="9360"/>
            <w:shd w:fill="F8FAFC"/>
            <w:tcBorders>
              <w:top w:val="single" w:sz="6" w:space="0" w:color="CBD5E1"/>
              <w:left w:val="single" w:sz="24" w:space="0" w:color="2563EB"/>
              <w:bottom w:val="single" w:sz="6" w:space="0" w:color="CBD5E1"/>
              <w:right w:val="single" w:sz="6" w:space="0" w:color="CBD5E1"/>
            </w:tcBorders>
            <w:tcMar>
              <w:top w:w="100" w:type="dxa"/>
              <w:bottom w:w="100" w:type="dxa"/>
              <w:left w:w="160" w:type="dxa"/>
              <w:right w:w="160" w:type="dxa"/>
            </w:tcMar>
          </w:tcPr>
          <w:p>
            <w:pPr>
              <w:spacing w:before="0" w:after="40"/>
            </w:pPr>
            <w:r>
              <w:rPr>
                <w:rFonts w:ascii="Arial" w:hAnsi="Arial"/>
                <w:b/>
                <w:color w:val="1B365D"/>
                <w:sz w:val="21"/>
              </w:rPr>
              <w:t xml:space="preserve">  PRESENTATION LAYER</w:t>
            </w:r>
          </w:p>
          <w:p>
            <w:pPr>
              <w:spacing w:before="40" w:after="0"/>
            </w:pPr>
            <w:r>
              <w:rPr>
                <w:rFonts w:ascii="Calibri" w:hAnsi="Calibri"/>
                <w:color w:val="2C3E50"/>
                <w:sz w:val="20"/>
              </w:rPr>
              <w:t>Next.js + React + TypeScript</w:t>
              <w:br/>
              <w:t>• Trip Planning Form  • Results Visualizer  • User Dashboard</w:t>
            </w:r>
          </w:p>
        </w:tc>
      </w:tr>
      <w:tr>
        <w:tc>
          <w:tcPr>
            <w:tcW w:type="dxa" w:w="9360"/>
            <w:shd w:fill="FFFFFF"/>
            <w:tcMar>
              <w:top w:w="20" w:type="dxa"/>
              <w:bottom w:w="20" w:type="dxa"/>
              <w:left w:w="100" w:type="dxa"/>
              <w:right w:w="100" w:type="dxa"/>
            </w:tcMar>
          </w:tcPr>
          <w:p>
            <w:pPr>
              <w:spacing w:before="40" w:after="40"/>
              <w:jc w:val="center"/>
            </w:pPr>
            <w:r>
              <w:rPr>
                <w:rFonts w:ascii="Consolas" w:hAnsi="Consolas"/>
                <w:b/>
                <w:color w:val="4B6B94"/>
                <w:sz w:val="18"/>
              </w:rPr>
              <w:t>│  ▼  [HTTPS / JSON Payload]</w:t>
            </w:r>
          </w:p>
        </w:tc>
      </w:tr>
      <w:tr>
        <w:tc>
          <w:tcPr>
            <w:tcW w:type="dxa" w:w="9360"/>
            <w:shd w:fill="F8FAFC"/>
            <w:tcBorders>
              <w:top w:val="single" w:sz="6" w:space="0" w:color="CBD5E1"/>
              <w:left w:val="single" w:sz="24" w:space="0" w:color="1E40AF"/>
              <w:bottom w:val="single" w:sz="6" w:space="0" w:color="CBD5E1"/>
              <w:right w:val="single" w:sz="6" w:space="0" w:color="CBD5E1"/>
            </w:tcBorders>
            <w:tcMar>
              <w:top w:w="100" w:type="dxa"/>
              <w:bottom w:w="100" w:type="dxa"/>
              <w:left w:w="160" w:type="dxa"/>
              <w:right w:w="160" w:type="dxa"/>
            </w:tcMar>
          </w:tcPr>
          <w:p>
            <w:pPr>
              <w:spacing w:before="0" w:after="40"/>
            </w:pPr>
            <w:r>
              <w:rPr>
                <w:rFonts w:ascii="Arial" w:hAnsi="Arial"/>
                <w:b/>
                <w:color w:val="1B365D"/>
                <w:sz w:val="21"/>
              </w:rPr>
              <w:t xml:space="preserve">  API &amp; ROUTING LAYER</w:t>
            </w:r>
          </w:p>
          <w:p>
            <w:pPr>
              <w:spacing w:before="40" w:after="0"/>
            </w:pPr>
            <w:r>
              <w:rPr>
                <w:rFonts w:ascii="Calibri" w:hAnsi="Calibri"/>
                <w:color w:val="2C3E50"/>
                <w:sz w:val="20"/>
              </w:rPr>
              <w:t>Node.js + Express.js Framework</w:t>
              <w:br/>
              <w:t>• Request Validation  • Route Handler  • Global Error Middleware</w:t>
            </w:r>
          </w:p>
        </w:tc>
      </w:tr>
      <w:tr>
        <w:tc>
          <w:tcPr>
            <w:tcW w:type="dxa" w:w="9360"/>
            <w:shd w:fill="FFFFFF"/>
            <w:tcMar>
              <w:top w:w="20" w:type="dxa"/>
              <w:bottom w:w="20" w:type="dxa"/>
              <w:left w:w="100" w:type="dxa"/>
              <w:right w:w="100" w:type="dxa"/>
            </w:tcMar>
          </w:tcPr>
          <w:p>
            <w:pPr>
              <w:spacing w:before="40" w:after="40"/>
              <w:jc w:val="center"/>
            </w:pPr>
            <w:r>
              <w:rPr>
                <w:rFonts w:ascii="Consolas" w:hAnsi="Consolas"/>
                <w:b/>
                <w:color w:val="4B6B94"/>
                <w:sz w:val="18"/>
              </w:rPr>
              <w:t>│  ▼  [Internal Service Calls]</w:t>
            </w:r>
          </w:p>
        </w:tc>
      </w:tr>
      <w:tr>
        <w:tc>
          <w:tcPr>
            <w:tcW w:type="dxa" w:w="9360"/>
            <w:shd w:fill="F8FAFC"/>
            <w:tcBorders>
              <w:top w:val="single" w:sz="6" w:space="0" w:color="CBD5E1"/>
              <w:left w:val="single" w:sz="24" w:space="0" w:color="0369A1"/>
              <w:bottom w:val="single" w:sz="6" w:space="0" w:color="CBD5E1"/>
              <w:right w:val="single" w:sz="6" w:space="0" w:color="CBD5E1"/>
            </w:tcBorders>
            <w:tcMar>
              <w:top w:w="100" w:type="dxa"/>
              <w:bottom w:w="100" w:type="dxa"/>
              <w:left w:w="160" w:type="dxa"/>
              <w:right w:w="160" w:type="dxa"/>
            </w:tcMar>
          </w:tcPr>
          <w:p>
            <w:pPr>
              <w:spacing w:before="0" w:after="40"/>
            </w:pPr>
            <w:r>
              <w:rPr>
                <w:rFonts w:ascii="Arial" w:hAnsi="Arial"/>
                <w:b/>
                <w:color w:val="1B365D"/>
                <w:sz w:val="21"/>
              </w:rPr>
              <w:t xml:space="preserve">  BUSINESS LOGIC LAYER</w:t>
            </w:r>
          </w:p>
          <w:p>
            <w:pPr>
              <w:spacing w:before="40" w:after="0"/>
            </w:pPr>
            <w:r>
              <w:rPr>
                <w:rFonts w:ascii="Calibri" w:hAnsi="Calibri"/>
                <w:color w:val="2C3E50"/>
                <w:sz w:val="20"/>
              </w:rPr>
              <w:t>Core Domain Services</w:t>
              <w:br/>
              <w:t>• Trip Planning Engine  • Destination Recommender  • Budget Estimator</w:t>
              <w:br/>
              <w:t>• Transport &amp; Route Matcher  • Places &amp; Accommodation Engine</w:t>
            </w:r>
          </w:p>
        </w:tc>
      </w:tr>
      <w:tr>
        <w:tc>
          <w:tcPr>
            <w:tcW w:type="dxa" w:w="9360"/>
            <w:shd w:fill="FFFFFF"/>
            <w:tcMar>
              <w:top w:w="20" w:type="dxa"/>
              <w:bottom w:w="20" w:type="dxa"/>
              <w:left w:w="100" w:type="dxa"/>
              <w:right w:w="100" w:type="dxa"/>
            </w:tcMar>
          </w:tcPr>
          <w:p>
            <w:pPr>
              <w:spacing w:before="40" w:after="40"/>
              <w:jc w:val="center"/>
            </w:pPr>
            <w:r>
              <w:rPr>
                <w:rFonts w:ascii="Consolas" w:hAnsi="Consolas"/>
                <w:b/>
                <w:color w:val="4B6B94"/>
                <w:sz w:val="18"/>
              </w:rPr>
              <w:t>│  ▼  [Repository Queries]</w:t>
            </w:r>
          </w:p>
        </w:tc>
      </w:tr>
      <w:tr>
        <w:tc>
          <w:tcPr>
            <w:tcW w:type="dxa" w:w="9360"/>
            <w:shd w:fill="F8FAFC"/>
            <w:tcBorders>
              <w:top w:val="single" w:sz="6" w:space="0" w:color="CBD5E1"/>
              <w:left w:val="single" w:sz="24" w:space="0" w:color="0284C7"/>
              <w:bottom w:val="single" w:sz="6" w:space="0" w:color="CBD5E1"/>
              <w:right w:val="single" w:sz="6" w:space="0" w:color="CBD5E1"/>
            </w:tcBorders>
            <w:tcMar>
              <w:top w:w="100" w:type="dxa"/>
              <w:bottom w:w="100" w:type="dxa"/>
              <w:left w:w="160" w:type="dxa"/>
              <w:right w:w="160" w:type="dxa"/>
            </w:tcMar>
          </w:tcPr>
          <w:p>
            <w:pPr>
              <w:spacing w:before="0" w:after="40"/>
            </w:pPr>
            <w:r>
              <w:rPr>
                <w:rFonts w:ascii="Arial" w:hAnsi="Arial"/>
                <w:b/>
                <w:color w:val="1B365D"/>
                <w:sz w:val="21"/>
              </w:rPr>
              <w:t xml:space="preserve">  DATA ACCESS LAYER</w:t>
            </w:r>
          </w:p>
          <w:p>
            <w:pPr>
              <w:spacing w:before="40" w:after="0"/>
            </w:pPr>
            <w:r>
              <w:rPr>
                <w:rFonts w:ascii="Calibri" w:hAnsi="Calibri"/>
                <w:color w:val="2C3E50"/>
                <w:sz w:val="20"/>
              </w:rPr>
              <w:t>Repository &amp; Data Mapping Layer</w:t>
              <w:br/>
              <w:t>• Query Abstraction Services  • Connection Pooling  • ORM Client</w:t>
            </w:r>
          </w:p>
        </w:tc>
      </w:tr>
      <w:tr>
        <w:tc>
          <w:tcPr>
            <w:tcW w:type="dxa" w:w="9360"/>
            <w:shd w:fill="FFFFFF"/>
            <w:tcMar>
              <w:top w:w="20" w:type="dxa"/>
              <w:bottom w:w="20" w:type="dxa"/>
              <w:left w:w="100" w:type="dxa"/>
              <w:right w:w="100" w:type="dxa"/>
            </w:tcMar>
          </w:tcPr>
          <w:p>
            <w:pPr>
              <w:spacing w:before="40" w:after="40"/>
              <w:jc w:val="center"/>
            </w:pPr>
            <w:r>
              <w:rPr>
                <w:rFonts w:ascii="Consolas" w:hAnsi="Consolas"/>
                <w:b/>
                <w:color w:val="4B6B94"/>
                <w:sz w:val="18"/>
              </w:rPr>
              <w:t>│  ▼  [SQL Driver / TCP]</w:t>
            </w:r>
          </w:p>
        </w:tc>
      </w:tr>
      <w:tr>
        <w:tc>
          <w:tcPr>
            <w:tcW w:type="dxa" w:w="9360"/>
            <w:shd w:fill="F8FAFC"/>
            <w:tcBorders>
              <w:top w:val="single" w:sz="6" w:space="0" w:color="CBD5E1"/>
              <w:left w:val="single" w:sz="24" w:space="0" w:color="0F766E"/>
              <w:bottom w:val="single" w:sz="6" w:space="0" w:color="CBD5E1"/>
              <w:right w:val="single" w:sz="6" w:space="0" w:color="CBD5E1"/>
            </w:tcBorders>
            <w:tcMar>
              <w:top w:w="100" w:type="dxa"/>
              <w:bottom w:w="100" w:type="dxa"/>
              <w:left w:w="160" w:type="dxa"/>
              <w:right w:w="160" w:type="dxa"/>
            </w:tcMar>
          </w:tcPr>
          <w:p>
            <w:pPr>
              <w:spacing w:before="0" w:after="40"/>
            </w:pPr>
            <w:r>
              <w:rPr>
                <w:rFonts w:ascii="Arial" w:hAnsi="Arial"/>
                <w:b/>
                <w:color w:val="1B365D"/>
                <w:sz w:val="21"/>
              </w:rPr>
              <w:t xml:space="preserve">  PERSISTENT DATA LAYER</w:t>
            </w:r>
          </w:p>
          <w:p>
            <w:pPr>
              <w:spacing w:before="40" w:after="0"/>
            </w:pPr>
            <w:r>
              <w:rPr>
                <w:rFonts w:ascii="Calibri" w:hAnsi="Calibri"/>
                <w:color w:val="2C3E50"/>
                <w:sz w:val="20"/>
              </w:rPr>
              <w:t>PostgreSQL Database</w:t>
              <w:br/>
              <w:t>• Users &amp; Auth  • Trips &amp; Itineraries  • Curated Places &amp; Destinations</w:t>
            </w:r>
          </w:p>
        </w:tc>
      </w:tr>
      <w:tr>
        <w:tc>
          <w:tcPr>
            <w:tcW w:type="dxa" w:w="9360"/>
            <w:shd w:fill="FFFFFF"/>
            <w:tcMar>
              <w:top w:w="20" w:type="dxa"/>
              <w:bottom w:w="20" w:type="dxa"/>
              <w:left w:w="100" w:type="dxa"/>
              <w:right w:w="100" w:type="dxa"/>
            </w:tcMar>
          </w:tcPr>
          <w:p>
            <w:pPr>
              <w:spacing w:before="40" w:after="40"/>
              <w:jc w:val="center"/>
            </w:pPr>
            <w:r>
              <w:rPr>
                <w:rFonts w:ascii="Consolas" w:hAnsi="Consolas"/>
                <w:b/>
                <w:color w:val="4B6B94"/>
                <w:sz w:val="18"/>
              </w:rPr>
              <w:t>│  ▼  [Direct DB Operations]</w:t>
            </w:r>
          </w:p>
        </w:tc>
      </w:tr>
      <w:tr>
        <w:tc>
          <w:tcPr>
            <w:tcW w:type="dxa" w:w="9360"/>
            <w:shd w:fill="F8FAFC"/>
            <w:tcBorders>
              <w:top w:val="single" w:sz="6" w:space="0" w:color="CBD5E1"/>
              <w:left w:val="single" w:sz="24" w:space="0" w:color="475569"/>
              <w:bottom w:val="single" w:sz="6" w:space="0" w:color="CBD5E1"/>
              <w:right w:val="single" w:sz="6" w:space="0" w:color="CBD5E1"/>
            </w:tcBorders>
            <w:tcMar>
              <w:top w:w="100" w:type="dxa"/>
              <w:bottom w:w="100" w:type="dxa"/>
              <w:left w:w="160" w:type="dxa"/>
              <w:right w:w="160" w:type="dxa"/>
            </w:tcMar>
          </w:tcPr>
          <w:p>
            <w:pPr>
              <w:spacing w:before="0" w:after="40"/>
            </w:pPr>
            <w:r>
              <w:rPr>
                <w:rFonts w:ascii="Arial" w:hAnsi="Arial"/>
                <w:b/>
                <w:color w:val="1B365D"/>
                <w:sz w:val="21"/>
              </w:rPr>
              <w:t xml:space="preserve">  EXTERNAL INTEGRATION ADAPTERS</w:t>
            </w:r>
          </w:p>
          <w:p>
            <w:pPr>
              <w:spacing w:before="40" w:after="0"/>
            </w:pPr>
            <w:r>
              <w:rPr>
                <w:rFonts w:ascii="Calibri" w:hAnsi="Calibri"/>
                <w:color w:val="2C3E50"/>
                <w:sz w:val="20"/>
              </w:rPr>
              <w:t>Third-Party External Adapters</w:t>
              <w:br/>
              <w:t>• Maps &amp; Routing APIs  • Weather Data Service  • Places &amp; Geo Services</w:t>
            </w:r>
          </w:p>
        </w:tc>
      </w:tr>
    </w:tbl>
    <w:p>
      <w:pPr>
        <w:spacing w:before="0" w:after="120" w:line="276" w:lineRule="auto"/>
      </w:pPr>
    </w:p>
    <w:p>
      <w:pPr>
        <w:keepNext/>
        <w:spacing w:before="360" w:after="120"/>
      </w:pPr>
      <w:r>
        <w:rPr>
          <w:rFonts w:ascii="Arial" w:hAnsi="Arial"/>
          <w:b/>
          <w:color w:val="1B365D"/>
          <w:sz w:val="32"/>
        </w:rPr>
        <w:t>3. Module Breakdown and Responsibilities</w:t>
      </w:r>
    </w:p>
    <w:p>
      <w:pPr>
        <w:keepNext/>
        <w:spacing w:before="280" w:after="80"/>
      </w:pPr>
      <w:r>
        <w:rPr>
          <w:rFonts w:ascii="Arial" w:hAnsi="Arial"/>
          <w:b/>
          <w:color w:val="4B6B94"/>
          <w:sz w:val="26"/>
        </w:rPr>
        <w:t>3.1 User Interface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Provides the screens and interactive components through which users enter their trip requirements and view results.</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Destination, travel dates, number of travellers, budget, interests, and transportation preferences.</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Validated trip forms, destination cards, estimated cost summaries, and trip result screens.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Next.js, React, TypeScript, HTML, and CSS.</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Sends requests to the backend API and displays the returned data.</w:t>
      </w:r>
    </w:p>
    <w:p>
      <w:pPr>
        <w:keepNext/>
        <w:spacing w:before="280" w:after="80"/>
      </w:pPr>
      <w:r>
        <w:rPr>
          <w:rFonts w:ascii="Arial" w:hAnsi="Arial"/>
          <w:b/>
          <w:color w:val="4B6B94"/>
          <w:sz w:val="26"/>
        </w:rPr>
        <w:t>3.2 API and Request Management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Acts as the entry point for frontend requests. It validates request structure, invokes business services, and formats responses.</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HTTP requests containing trip preferences and other supported parameters.</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JSON responses, validation messages, and appropriate HTTP status codes.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Node.js and Express.js.</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Routes requests to the trip planning, recommendation, budget, and places modules.</w:t>
      </w:r>
    </w:p>
    <w:p>
      <w:pPr>
        <w:keepNext/>
        <w:spacing w:before="280" w:after="80"/>
      </w:pPr>
      <w:r>
        <w:rPr>
          <w:rFonts w:ascii="Arial" w:hAnsi="Arial"/>
          <w:b/>
          <w:color w:val="4B6B94"/>
          <w:sz w:val="26"/>
        </w:rPr>
        <w:t>3.3 Trip Planning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Coordinates the complete trip-planning workflow using information supplied by the user and results returned by other modules.</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Travel dates, destination, budget, trip duration, traveller count, and preferences.</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A structured trip plan containing destination details, estimated expenses, transport information, and suggested places.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Node.js / Business Domain Logic.</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Calls the recommendation, budget estimation, transport, and places modules.</w:t>
      </w:r>
    </w:p>
    <w:p>
      <w:pPr>
        <w:keepNext/>
        <w:spacing w:before="280" w:after="80"/>
      </w:pPr>
      <w:r>
        <w:rPr>
          <w:rFonts w:ascii="Arial" w:hAnsi="Arial"/>
          <w:b/>
          <w:color w:val="4B6B94"/>
          <w:sz w:val="26"/>
        </w:rPr>
        <w:t>3.4 Destination Recommendation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Suggests destinations based on user preferences, season, interests, and available destination data.</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Preferred climate, travel month, interests, destination category, and budget range.</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A ranked list of suitable destinations with supporting details.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Rule-based recommendation engine (ML model candidate for future iterations).</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Receives requests from the trip planning module and uses destination data from the database or configured external providers.</w:t>
      </w:r>
    </w:p>
    <w:p>
      <w:pPr>
        <w:keepNext/>
        <w:spacing w:before="280" w:after="80"/>
      </w:pPr>
      <w:r>
        <w:rPr>
          <w:rFonts w:ascii="Arial" w:hAnsi="Arial"/>
          <w:b/>
          <w:color w:val="4B6B94"/>
          <w:sz w:val="26"/>
        </w:rPr>
        <w:t>3.5 Budget Estimation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Estimates the overall cost of a trip and breaks the estimate into understandable categories.</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Number of travellers, trip duration, transport choice, accommodation preference, and available cost data.</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Estimated transportation, accommodation, food, activity, and miscellaneous expenses.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Domain Math Engine / Financial Rules.</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Receives trip details from the trip planning module and returns a structured cost breakdown.</w:t>
      </w:r>
    </w:p>
    <w:p>
      <w:pPr>
        <w:keepNext/>
        <w:spacing w:before="280" w:after="80"/>
      </w:pPr>
      <w:r>
        <w:rPr>
          <w:rFonts w:ascii="Arial" w:hAnsi="Arial"/>
          <w:b/>
          <w:color w:val="4B6B94"/>
          <w:sz w:val="26"/>
        </w:rPr>
        <w:t>3.6 Transportation and Route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Compares available transportation options and provides route or distance information when supported by a configured provider.</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Starting point, destination, travel dates, vehicle preferences, distance, and available fare information.</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Route details and estimated transport costs for supported options.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External Routing APIs / Distance Matrix Adapters.</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Receives requests from the trip planning module and uses external routing or transport APIs when configured.</w:t>
      </w:r>
    </w:p>
    <w:p>
      <w:pPr>
        <w:keepNext/>
        <w:spacing w:before="280" w:after="80"/>
      </w:pPr>
      <w:r>
        <w:rPr>
          <w:rFonts w:ascii="Arial" w:hAnsi="Arial"/>
          <w:b/>
          <w:color w:val="4B6B94"/>
          <w:sz w:val="26"/>
        </w:rPr>
        <w:t>3.7 Accommodation and Places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Suggests hotels, restaurants, tourist attractions, and other relevant places.</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Destination, budget range, place category, user interests, and trip schedule.</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A list of matching places, including available names, locations, and provider-supplied details.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Places API / Database Reference Records.</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Uses database records or configured external places APIs and returns results to the trip planning module.</w:t>
      </w:r>
    </w:p>
    <w:p>
      <w:pPr>
        <w:keepNext/>
        <w:spacing w:before="280" w:after="80"/>
      </w:pPr>
      <w:r>
        <w:rPr>
          <w:rFonts w:ascii="Arial" w:hAnsi="Arial"/>
          <w:b/>
          <w:color w:val="4B6B94"/>
          <w:sz w:val="26"/>
        </w:rPr>
        <w:t>3.8 Data Access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Centralizes database operations and separates database queries from business logic.</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Structured queries and data operations requested by business modules.</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Retrieved records, saved trip information, and operation results.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PostgreSQL with ORM / Query Builder.</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Acts as the controlled interface between backend business services and the database.</w:t>
      </w:r>
    </w:p>
    <w:p>
      <w:pPr>
        <w:keepNext/>
        <w:spacing w:before="280" w:after="80"/>
      </w:pPr>
      <w:r>
        <w:rPr>
          <w:rFonts w:ascii="Arial" w:hAnsi="Arial"/>
          <w:b/>
          <w:color w:val="4B6B94"/>
          <w:sz w:val="26"/>
        </w:rPr>
        <w:t>3.9 External Integration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Manages communication with third-party services and isolates provider-specific implementation details.</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Validated API parameters and configured credentials.</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Normalized provider responses or controlled error results.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HTTP Client Adapters (Axios / Fetch with Circuit Breakers).</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Exposes consistent internal functions to the business modules.</w:t>
      </w:r>
    </w:p>
    <w:p>
      <w:pPr>
        <w:keepNext/>
        <w:spacing w:before="280" w:after="80"/>
      </w:pPr>
      <w:r>
        <w:rPr>
          <w:rFonts w:ascii="Arial" w:hAnsi="Arial"/>
          <w:b/>
          <w:color w:val="4B6B94"/>
          <w:sz w:val="26"/>
        </w:rPr>
        <w:t>3.10 Security and Monitoring Module</w:t>
      </w:r>
    </w:p>
    <w:p>
      <w:pPr>
        <w:spacing w:before="0" w:after="120" w:line="276" w:lineRule="auto"/>
      </w:pPr>
      <w:r>
        <w:rPr>
          <w:rFonts w:ascii="Calibri" w:hAnsi="Calibri"/>
          <w:b/>
          <w:color w:val="2C3E50"/>
          <w:sz w:val="22"/>
        </w:rPr>
        <w:t xml:space="preserve">Responsibility: </w:t>
      </w:r>
      <w:r>
        <w:rPr>
          <w:rFonts w:ascii="Calibri" w:hAnsi="Calibri"/>
          <w:i w:val="0"/>
          <w:color w:val="2C3E50"/>
          <w:sz w:val="22"/>
        </w:rPr>
        <w:t>Supports secure request handling, error tracking, logging, and operational monitoring.</w:t>
      </w:r>
    </w:p>
    <w:p>
      <w:pPr>
        <w:pStyle w:val="ListBullet"/>
        <w:spacing w:before="0" w:after="60" w:line="276" w:lineRule="auto"/>
      </w:pPr>
      <w:r>
        <w:rPr>
          <w:rFonts w:ascii="Calibri" w:hAnsi="Calibri"/>
          <w:b/>
          <w:color w:val="2C3E50"/>
          <w:sz w:val="22"/>
        </w:rPr>
        <w:t xml:space="preserve">Inputs: </w:t>
      </w:r>
      <w:r>
        <w:rPr>
          <w:rFonts w:ascii="Calibri" w:hAnsi="Calibri"/>
          <w:color w:val="2C3E50"/>
          <w:sz w:val="22"/>
        </w:rPr>
        <w:t>System events, HTTP headers, request payloads, user credentials.</w:t>
      </w:r>
    </w:p>
    <w:p>
      <w:pPr>
        <w:pStyle w:val="ListBullet"/>
        <w:spacing w:before="0" w:after="60" w:line="276" w:lineRule="auto"/>
      </w:pPr>
      <w:r>
        <w:rPr>
          <w:rFonts w:ascii="Calibri" w:hAnsi="Calibri"/>
          <w:b/>
          <w:color w:val="2C3E50"/>
          <w:sz w:val="22"/>
        </w:rPr>
        <w:t xml:space="preserve">Outputs: </w:t>
      </w:r>
      <w:r>
        <w:rPr>
          <w:rFonts w:ascii="Calibri" w:hAnsi="Calibri"/>
          <w:color w:val="2C3E50"/>
          <w:sz w:val="22"/>
        </w:rPr>
        <w:t>Controlled error responses, application logs, and monitoring metrics.</w:t>
      </w:r>
    </w:p>
    <w:p>
      <w:pPr>
        <w:pStyle w:val="ListBullet"/>
        <w:spacing w:before="0" w:after="60" w:line="276" w:lineRule="auto"/>
      </w:pPr>
      <w:r>
        <w:rPr>
          <w:rFonts w:ascii="Calibri" w:hAnsi="Calibri"/>
          <w:b/>
          <w:color w:val="2C3E50"/>
          <w:sz w:val="22"/>
        </w:rPr>
        <w:t xml:space="preserve">Technology / Logic: </w:t>
      </w:r>
      <w:r>
        <w:rPr>
          <w:rFonts w:ascii="Calibri" w:hAnsi="Calibri"/>
          <w:color w:val="2C3E50"/>
          <w:sz w:val="22"/>
        </w:rPr>
        <w:t>Express Middleware, Helmet, Winston, Morgan.</w:t>
      </w:r>
    </w:p>
    <w:p>
      <w:pPr>
        <w:pStyle w:val="ListBullet"/>
        <w:spacing w:before="0" w:after="60" w:line="276" w:lineRule="auto"/>
      </w:pPr>
      <w:r>
        <w:rPr>
          <w:rFonts w:ascii="Calibri" w:hAnsi="Calibri"/>
          <w:b/>
          <w:color w:val="2C3E50"/>
          <w:sz w:val="22"/>
        </w:rPr>
        <w:t xml:space="preserve">Communication: </w:t>
      </w:r>
      <w:r>
        <w:rPr>
          <w:rFonts w:ascii="Calibri" w:hAnsi="Calibri"/>
          <w:color w:val="2C3E50"/>
          <w:sz w:val="22"/>
        </w:rPr>
        <w:t>Intercepts requests/responses and logs operational data across all backend layers.</w:t>
      </w:r>
    </w:p>
    <w:p>
      <w:pPr>
        <w:keepNext/>
        <w:spacing w:before="360" w:after="120"/>
      </w:pPr>
      <w:r>
        <w:rPr>
          <w:rFonts w:ascii="Arial" w:hAnsi="Arial"/>
          <w:b/>
          <w:color w:val="1B365D"/>
          <w:sz w:val="32"/>
        </w:rPr>
        <w:t>4. Module Interaction and Communication</w:t>
      </w:r>
    </w:p>
    <w:p>
      <w:pPr>
        <w:spacing w:before="0" w:after="120" w:line="276" w:lineRule="auto"/>
      </w:pPr>
      <w:r>
        <w:rPr>
          <w:rFonts w:ascii="Calibri" w:hAnsi="Calibri"/>
          <w:i w:val="0"/>
          <w:color w:val="2C3E50"/>
          <w:sz w:val="22"/>
        </w:rPr>
        <w:t>The modules communicate through defined interfaces instead of directly accessing one another's internal implementation.</w:t>
      </w:r>
    </w:p>
    <w:p>
      <w:pPr>
        <w:keepNext/>
        <w:spacing w:before="280" w:after="80"/>
      </w:pPr>
      <w:r>
        <w:rPr>
          <w:rFonts w:ascii="Arial" w:hAnsi="Arial"/>
          <w:b/>
          <w:color w:val="4B6B94"/>
          <w:sz w:val="26"/>
        </w:rPr>
        <w:t>4.1 Example API Endpoints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1B365D"/>
            <w:tcMar>
              <w:top w:w="100" w:type="dxa"/>
              <w:bottom w:w="100" w:type="dxa"/>
              <w:left w:w="120" w:type="dxa"/>
              <w:right w:w="120" w:type="dxa"/>
            </w:tcMar>
          </w:tcPr>
          <w:p>
            <w:pPr>
              <w:spacing w:after="0"/>
            </w:pPr>
            <w:r>
              <w:rPr>
                <w:rFonts w:ascii="Arial" w:hAnsi="Arial"/>
                <w:b/>
                <w:color w:val="FFFFFF"/>
                <w:sz w:val="20"/>
              </w:rPr>
              <w:t>HTTP Method &amp; Endpoint</w:t>
            </w:r>
          </w:p>
        </w:tc>
        <w:tc>
          <w:tcPr>
            <w:tcW w:type="dxa" w:w="3120"/>
            <w:shd w:fill="1B365D"/>
            <w:tcMar>
              <w:top w:w="100" w:type="dxa"/>
              <w:bottom w:w="100" w:type="dxa"/>
              <w:left w:w="120" w:type="dxa"/>
              <w:right w:w="120" w:type="dxa"/>
            </w:tcMar>
          </w:tcPr>
          <w:p>
            <w:pPr>
              <w:spacing w:after="0"/>
            </w:pPr>
            <w:r>
              <w:rPr>
                <w:rFonts w:ascii="Arial" w:hAnsi="Arial"/>
                <w:b/>
                <w:color w:val="FFFFFF"/>
                <w:sz w:val="20"/>
              </w:rPr>
              <w:t>Purpose</w:t>
            </w:r>
          </w:p>
        </w:tc>
        <w:tc>
          <w:tcPr>
            <w:tcW w:type="dxa" w:w="3120"/>
            <w:shd w:fill="1B365D"/>
            <w:tcMar>
              <w:top w:w="100" w:type="dxa"/>
              <w:bottom w:w="100" w:type="dxa"/>
              <w:left w:w="120" w:type="dxa"/>
              <w:right w:w="120" w:type="dxa"/>
            </w:tcMar>
          </w:tcPr>
          <w:p>
            <w:pPr>
              <w:spacing w:after="0"/>
            </w:pPr>
            <w:r>
              <w:rPr>
                <w:rFonts w:ascii="Arial" w:hAnsi="Arial"/>
                <w:b/>
                <w:color w:val="FFFFFF"/>
                <w:sz w:val="20"/>
              </w:rPr>
              <w:t>Access / Scope</w:t>
            </w:r>
          </w:p>
        </w:tc>
      </w:tr>
      <w:tr>
        <w:tc>
          <w:tcPr>
            <w:tcW w:type="dxa" w:w="3600"/>
            <w:tcMar>
              <w:top w:w="80" w:type="dxa"/>
              <w:bottom w:w="80" w:type="dxa"/>
              <w:left w:w="120" w:type="dxa"/>
              <w:right w:w="120" w:type="dxa"/>
            </w:tcMar>
            <w:shd w:fill="F8FAFC"/>
          </w:tcPr>
          <w:p>
            <w:pPr>
              <w:spacing w:after="0"/>
            </w:pPr>
            <w:r>
              <w:rPr>
                <w:rFonts w:ascii="Consolas" w:hAnsi="Consolas"/>
                <w:b/>
                <w:sz w:val="19"/>
              </w:rPr>
              <w:t>GET /api/health</w:t>
            </w:r>
          </w:p>
        </w:tc>
        <w:tc>
          <w:tcPr>
            <w:tcW w:type="dxa" w:w="4320"/>
            <w:tcMar>
              <w:top w:w="80" w:type="dxa"/>
              <w:bottom w:w="80" w:type="dxa"/>
              <w:left w:w="120" w:type="dxa"/>
              <w:right w:w="120" w:type="dxa"/>
            </w:tcMar>
            <w:shd w:fill="F8FAFC"/>
          </w:tcPr>
          <w:p>
            <w:pPr>
              <w:spacing w:after="0"/>
            </w:pPr>
            <w:r>
              <w:rPr>
                <w:rFonts w:ascii="Calibri" w:hAnsi="Calibri"/>
                <w:sz w:val="19"/>
              </w:rPr>
              <w:t>Check application operational health</w:t>
            </w:r>
          </w:p>
        </w:tc>
        <w:tc>
          <w:tcPr>
            <w:tcW w:type="dxa" w:w="1440"/>
            <w:tcMar>
              <w:top w:w="80" w:type="dxa"/>
              <w:bottom w:w="80" w:type="dxa"/>
              <w:left w:w="120" w:type="dxa"/>
              <w:right w:w="120" w:type="dxa"/>
            </w:tcMar>
            <w:shd w:fill="F8FAFC"/>
          </w:tcPr>
          <w:p>
            <w:pPr>
              <w:spacing w:after="0"/>
            </w:pPr>
            <w:r>
              <w:rPr>
                <w:rFonts w:ascii="Calibri" w:hAnsi="Calibri"/>
                <w:sz w:val="19"/>
              </w:rPr>
              <w:t>Public</w:t>
            </w:r>
          </w:p>
        </w:tc>
      </w:tr>
      <w:tr>
        <w:tc>
          <w:tcPr>
            <w:tcW w:type="dxa" w:w="3600"/>
            <w:tcMar>
              <w:top w:w="80" w:type="dxa"/>
              <w:bottom w:w="80" w:type="dxa"/>
              <w:left w:w="120" w:type="dxa"/>
              <w:right w:w="120" w:type="dxa"/>
            </w:tcMar>
          </w:tcPr>
          <w:p>
            <w:pPr>
              <w:spacing w:after="0"/>
            </w:pPr>
            <w:r>
              <w:rPr>
                <w:rFonts w:ascii="Consolas" w:hAnsi="Consolas"/>
                <w:b/>
                <w:sz w:val="19"/>
              </w:rPr>
              <w:t>GET /api/destinations</w:t>
            </w:r>
          </w:p>
        </w:tc>
        <w:tc>
          <w:tcPr>
            <w:tcW w:type="dxa" w:w="4320"/>
            <w:tcMar>
              <w:top w:w="80" w:type="dxa"/>
              <w:bottom w:w="80" w:type="dxa"/>
              <w:left w:w="120" w:type="dxa"/>
              <w:right w:w="120" w:type="dxa"/>
            </w:tcMar>
          </w:tcPr>
          <w:p>
            <w:pPr>
              <w:spacing w:after="0"/>
            </w:pPr>
            <w:r>
              <w:rPr>
                <w:rFonts w:ascii="Calibri" w:hAnsi="Calibri"/>
                <w:sz w:val="19"/>
              </w:rPr>
              <w:t>Retrieve available destinations and categories</w:t>
            </w:r>
          </w:p>
        </w:tc>
        <w:tc>
          <w:tcPr>
            <w:tcW w:type="dxa" w:w="1440"/>
            <w:tcMar>
              <w:top w:w="80" w:type="dxa"/>
              <w:bottom w:w="80" w:type="dxa"/>
              <w:left w:w="120" w:type="dxa"/>
              <w:right w:w="120" w:type="dxa"/>
            </w:tcMar>
          </w:tcPr>
          <w:p>
            <w:pPr>
              <w:spacing w:after="0"/>
            </w:pPr>
            <w:r>
              <w:rPr>
                <w:rFonts w:ascii="Calibri" w:hAnsi="Calibri"/>
                <w:sz w:val="19"/>
              </w:rPr>
              <w:t>Public</w:t>
            </w:r>
          </w:p>
        </w:tc>
      </w:tr>
      <w:tr>
        <w:tc>
          <w:tcPr>
            <w:tcW w:type="dxa" w:w="3600"/>
            <w:tcMar>
              <w:top w:w="80" w:type="dxa"/>
              <w:bottom w:w="80" w:type="dxa"/>
              <w:left w:w="120" w:type="dxa"/>
              <w:right w:w="120" w:type="dxa"/>
            </w:tcMar>
            <w:shd w:fill="F8FAFC"/>
          </w:tcPr>
          <w:p>
            <w:pPr>
              <w:spacing w:after="0"/>
            </w:pPr>
            <w:r>
              <w:rPr>
                <w:rFonts w:ascii="Consolas" w:hAnsi="Consolas"/>
                <w:b/>
                <w:sz w:val="19"/>
              </w:rPr>
              <w:t>POST /api/trips/plan</w:t>
            </w:r>
          </w:p>
        </w:tc>
        <w:tc>
          <w:tcPr>
            <w:tcW w:type="dxa" w:w="4320"/>
            <w:tcMar>
              <w:top w:w="80" w:type="dxa"/>
              <w:bottom w:w="80" w:type="dxa"/>
              <w:left w:w="120" w:type="dxa"/>
              <w:right w:w="120" w:type="dxa"/>
            </w:tcMar>
            <w:shd w:fill="F8FAFC"/>
          </w:tcPr>
          <w:p>
            <w:pPr>
              <w:spacing w:after="0"/>
            </w:pPr>
            <w:r>
              <w:rPr>
                <w:rFonts w:ascii="Calibri" w:hAnsi="Calibri"/>
                <w:sz w:val="19"/>
              </w:rPr>
              <w:t>Generate a full structured trip plan</w:t>
            </w:r>
          </w:p>
        </w:tc>
        <w:tc>
          <w:tcPr>
            <w:tcW w:type="dxa" w:w="1440"/>
            <w:tcMar>
              <w:top w:w="80" w:type="dxa"/>
              <w:bottom w:w="80" w:type="dxa"/>
              <w:left w:w="120" w:type="dxa"/>
              <w:right w:w="120" w:type="dxa"/>
            </w:tcMar>
            <w:shd w:fill="F8FAFC"/>
          </w:tcPr>
          <w:p>
            <w:pPr>
              <w:spacing w:after="0"/>
            </w:pPr>
            <w:r>
              <w:rPr>
                <w:rFonts w:ascii="Calibri" w:hAnsi="Calibri"/>
                <w:sz w:val="19"/>
              </w:rPr>
              <w:t>Public / Authenticated</w:t>
            </w:r>
          </w:p>
        </w:tc>
      </w:tr>
      <w:tr>
        <w:tc>
          <w:tcPr>
            <w:tcW w:type="dxa" w:w="3600"/>
            <w:tcMar>
              <w:top w:w="80" w:type="dxa"/>
              <w:bottom w:w="80" w:type="dxa"/>
              <w:left w:w="120" w:type="dxa"/>
              <w:right w:w="120" w:type="dxa"/>
            </w:tcMar>
          </w:tcPr>
          <w:p>
            <w:pPr>
              <w:spacing w:after="0"/>
            </w:pPr>
            <w:r>
              <w:rPr>
                <w:rFonts w:ascii="Consolas" w:hAnsi="Consolas"/>
                <w:b/>
                <w:sz w:val="19"/>
              </w:rPr>
              <w:t>POST /api/trips/estimate</w:t>
            </w:r>
          </w:p>
        </w:tc>
        <w:tc>
          <w:tcPr>
            <w:tcW w:type="dxa" w:w="4320"/>
            <w:tcMar>
              <w:top w:w="80" w:type="dxa"/>
              <w:bottom w:w="80" w:type="dxa"/>
              <w:left w:w="120" w:type="dxa"/>
              <w:right w:w="120" w:type="dxa"/>
            </w:tcMar>
          </w:tcPr>
          <w:p>
            <w:pPr>
              <w:spacing w:after="0"/>
            </w:pPr>
            <w:r>
              <w:rPr>
                <w:rFonts w:ascii="Calibri" w:hAnsi="Calibri"/>
                <w:sz w:val="19"/>
              </w:rPr>
              <w:t>Calculate an itemized budget breakdown</w:t>
            </w:r>
          </w:p>
        </w:tc>
        <w:tc>
          <w:tcPr>
            <w:tcW w:type="dxa" w:w="1440"/>
            <w:tcMar>
              <w:top w:w="80" w:type="dxa"/>
              <w:bottom w:w="80" w:type="dxa"/>
              <w:left w:w="120" w:type="dxa"/>
              <w:right w:w="120" w:type="dxa"/>
            </w:tcMar>
          </w:tcPr>
          <w:p>
            <w:pPr>
              <w:spacing w:after="0"/>
            </w:pPr>
            <w:r>
              <w:rPr>
                <w:rFonts w:ascii="Calibri" w:hAnsi="Calibri"/>
                <w:sz w:val="19"/>
              </w:rPr>
              <w:t>Public / Authenticated</w:t>
            </w:r>
          </w:p>
        </w:tc>
      </w:tr>
      <w:tr>
        <w:tc>
          <w:tcPr>
            <w:tcW w:type="dxa" w:w="3600"/>
            <w:tcMar>
              <w:top w:w="80" w:type="dxa"/>
              <w:bottom w:w="80" w:type="dxa"/>
              <w:left w:w="120" w:type="dxa"/>
              <w:right w:w="120" w:type="dxa"/>
            </w:tcMar>
            <w:shd w:fill="F8FAFC"/>
          </w:tcPr>
          <w:p>
            <w:pPr>
              <w:spacing w:after="0"/>
            </w:pPr>
            <w:r>
              <w:rPr>
                <w:rFonts w:ascii="Consolas" w:hAnsi="Consolas"/>
                <w:b/>
                <w:sz w:val="19"/>
              </w:rPr>
              <w:t>GET /api/places</w:t>
            </w:r>
          </w:p>
        </w:tc>
        <w:tc>
          <w:tcPr>
            <w:tcW w:type="dxa" w:w="4320"/>
            <w:tcMar>
              <w:top w:w="80" w:type="dxa"/>
              <w:bottom w:w="80" w:type="dxa"/>
              <w:left w:w="120" w:type="dxa"/>
              <w:right w:w="120" w:type="dxa"/>
            </w:tcMar>
            <w:shd w:fill="F8FAFC"/>
          </w:tcPr>
          <w:p>
            <w:pPr>
              <w:spacing w:after="0"/>
            </w:pPr>
            <w:r>
              <w:rPr>
                <w:rFonts w:ascii="Calibri" w:hAnsi="Calibri"/>
                <w:sz w:val="19"/>
              </w:rPr>
              <w:t>Retrieve points of interest for a destination</w:t>
            </w:r>
          </w:p>
        </w:tc>
        <w:tc>
          <w:tcPr>
            <w:tcW w:type="dxa" w:w="1440"/>
            <w:tcMar>
              <w:top w:w="80" w:type="dxa"/>
              <w:bottom w:w="80" w:type="dxa"/>
              <w:left w:w="120" w:type="dxa"/>
              <w:right w:w="120" w:type="dxa"/>
            </w:tcMar>
            <w:shd w:fill="F8FAFC"/>
          </w:tcPr>
          <w:p>
            <w:pPr>
              <w:spacing w:after="0"/>
            </w:pPr>
            <w:r>
              <w:rPr>
                <w:rFonts w:ascii="Calibri" w:hAnsi="Calibri"/>
                <w:sz w:val="19"/>
              </w:rPr>
              <w:t>Public</w:t>
            </w:r>
          </w:p>
        </w:tc>
      </w:tr>
    </w:tbl>
    <w:p>
      <w:pPr>
        <w:spacing w:before="0" w:after="120" w:line="276" w:lineRule="auto"/>
      </w:pPr>
    </w:p>
    <w:p>
      <w:pPr>
        <w:keepNext/>
        <w:spacing w:before="280" w:after="80"/>
      </w:pPr>
      <w:r>
        <w:rPr>
          <w:rFonts w:ascii="Arial" w:hAnsi="Arial"/>
          <w:b/>
          <w:color w:val="4B6B94"/>
          <w:sz w:val="26"/>
        </w:rPr>
        <w:t>4.2 End-to-End Data Flow</w:t>
      </w:r>
    </w:p>
    <w:p>
      <w:pPr>
        <w:pStyle w:val="ListBullet"/>
        <w:spacing w:before="0" w:after="60" w:line="276" w:lineRule="auto"/>
      </w:pPr>
      <w:r>
        <w:rPr>
          <w:rFonts w:ascii="Calibri" w:hAnsi="Calibri"/>
          <w:b/>
          <w:color w:val="2C3E50"/>
          <w:sz w:val="22"/>
        </w:rPr>
        <w:t xml:space="preserve">Step 1: </w:t>
      </w:r>
      <w:r>
        <w:rPr>
          <w:rFonts w:ascii="Calibri" w:hAnsi="Calibri"/>
          <w:color w:val="2C3E50"/>
          <w:sz w:val="22"/>
        </w:rPr>
        <w:t>The user opens TripWise AI in a web browser.</w:t>
      </w:r>
    </w:p>
    <w:p>
      <w:pPr>
        <w:pStyle w:val="ListBullet"/>
        <w:spacing w:before="0" w:after="60" w:line="276" w:lineRule="auto"/>
      </w:pPr>
      <w:r>
        <w:rPr>
          <w:rFonts w:ascii="Calibri" w:hAnsi="Calibri"/>
          <w:b/>
          <w:color w:val="2C3E50"/>
          <w:sz w:val="22"/>
        </w:rPr>
        <w:t xml:space="preserve">Step 2: </w:t>
      </w:r>
      <w:r>
        <w:rPr>
          <w:rFonts w:ascii="Calibri" w:hAnsi="Calibri"/>
          <w:color w:val="2C3E50"/>
          <w:sz w:val="22"/>
        </w:rPr>
        <w:t>The user enters destination preferences, dates, trip duration, and budget.</w:t>
      </w:r>
    </w:p>
    <w:p>
      <w:pPr>
        <w:pStyle w:val="ListBullet"/>
        <w:spacing w:before="0" w:after="60" w:line="276" w:lineRule="auto"/>
      </w:pPr>
      <w:r>
        <w:rPr>
          <w:rFonts w:ascii="Calibri" w:hAnsi="Calibri"/>
          <w:b/>
          <w:color w:val="2C3E50"/>
          <w:sz w:val="22"/>
        </w:rPr>
        <w:t xml:space="preserve">Step 3: </w:t>
      </w:r>
      <w:r>
        <w:rPr>
          <w:rFonts w:ascii="Calibri" w:hAnsi="Calibri"/>
          <w:color w:val="2C3E50"/>
          <w:sz w:val="22"/>
        </w:rPr>
        <w:t>The frontend validates required fields and sends a request to the backend.</w:t>
      </w:r>
    </w:p>
    <w:p>
      <w:pPr>
        <w:pStyle w:val="ListBullet"/>
        <w:spacing w:before="0" w:after="60" w:line="276" w:lineRule="auto"/>
      </w:pPr>
      <w:r>
        <w:rPr>
          <w:rFonts w:ascii="Calibri" w:hAnsi="Calibri"/>
          <w:b/>
          <w:color w:val="2C3E50"/>
          <w:sz w:val="22"/>
        </w:rPr>
        <w:t xml:space="preserve">Step 4: </w:t>
      </w:r>
      <w:r>
        <w:rPr>
          <w:rFonts w:ascii="Calibri" w:hAnsi="Calibri"/>
          <w:color w:val="2C3E50"/>
          <w:sz w:val="22"/>
        </w:rPr>
        <w:t>The API layer validates the request and invokes the trip planning module.</w:t>
      </w:r>
    </w:p>
    <w:p>
      <w:pPr>
        <w:pStyle w:val="ListBullet"/>
        <w:spacing w:before="0" w:after="60" w:line="276" w:lineRule="auto"/>
      </w:pPr>
      <w:r>
        <w:rPr>
          <w:rFonts w:ascii="Calibri" w:hAnsi="Calibri"/>
          <w:b/>
          <w:color w:val="2C3E50"/>
          <w:sz w:val="22"/>
        </w:rPr>
        <w:t xml:space="preserve">Step 5: </w:t>
      </w:r>
      <w:r>
        <w:rPr>
          <w:rFonts w:ascii="Calibri" w:hAnsi="Calibri"/>
          <w:color w:val="2C3E50"/>
          <w:sz w:val="22"/>
        </w:rPr>
        <w:t>The trip planning module calls the destination, budget, transport, and places modules as required.</w:t>
      </w:r>
    </w:p>
    <w:p>
      <w:pPr>
        <w:pStyle w:val="ListBullet"/>
        <w:spacing w:before="0" w:after="60" w:line="276" w:lineRule="auto"/>
      </w:pPr>
      <w:r>
        <w:rPr>
          <w:rFonts w:ascii="Calibri" w:hAnsi="Calibri"/>
          <w:b/>
          <w:color w:val="2C3E50"/>
          <w:sz w:val="22"/>
        </w:rPr>
        <w:t xml:space="preserve">Step 6: </w:t>
      </w:r>
      <w:r>
        <w:rPr>
          <w:rFonts w:ascii="Calibri" w:hAnsi="Calibri"/>
          <w:color w:val="2C3E50"/>
          <w:sz w:val="22"/>
        </w:rPr>
        <w:t>The relevant modules retrieve database information or request data from configured external providers.</w:t>
      </w:r>
    </w:p>
    <w:p>
      <w:pPr>
        <w:pStyle w:val="ListBullet"/>
        <w:spacing w:before="0" w:after="60" w:line="276" w:lineRule="auto"/>
      </w:pPr>
      <w:r>
        <w:rPr>
          <w:rFonts w:ascii="Calibri" w:hAnsi="Calibri"/>
          <w:b/>
          <w:color w:val="2C3E50"/>
          <w:sz w:val="22"/>
        </w:rPr>
        <w:t xml:space="preserve">Step 7: </w:t>
      </w:r>
      <w:r>
        <w:rPr>
          <w:rFonts w:ascii="Calibri" w:hAnsi="Calibri"/>
          <w:color w:val="2C3E50"/>
          <w:sz w:val="22"/>
        </w:rPr>
        <w:t>The trip planning module combines the available results into a structured response.</w:t>
      </w:r>
    </w:p>
    <w:p>
      <w:pPr>
        <w:pStyle w:val="ListBullet"/>
        <w:spacing w:before="0" w:after="60" w:line="276" w:lineRule="auto"/>
      </w:pPr>
      <w:r>
        <w:rPr>
          <w:rFonts w:ascii="Calibri" w:hAnsi="Calibri"/>
          <w:b/>
          <w:color w:val="2C3E50"/>
          <w:sz w:val="22"/>
        </w:rPr>
        <w:t xml:space="preserve">Step 8: </w:t>
      </w:r>
      <w:r>
        <w:rPr>
          <w:rFonts w:ascii="Calibri" w:hAnsi="Calibri"/>
          <w:color w:val="2C3E50"/>
          <w:sz w:val="22"/>
        </w:rPr>
        <w:t>The backend returns JSON to the frontend.</w:t>
      </w:r>
    </w:p>
    <w:p>
      <w:pPr>
        <w:pStyle w:val="ListBullet"/>
        <w:spacing w:before="0" w:after="60" w:line="276" w:lineRule="auto"/>
      </w:pPr>
      <w:r>
        <w:rPr>
          <w:rFonts w:ascii="Calibri" w:hAnsi="Calibri"/>
          <w:b/>
          <w:color w:val="2C3E50"/>
          <w:sz w:val="22"/>
        </w:rPr>
        <w:t xml:space="preserve">Step 9: </w:t>
      </w:r>
      <w:r>
        <w:rPr>
          <w:rFonts w:ascii="Calibri" w:hAnsi="Calibri"/>
          <w:color w:val="2C3E50"/>
          <w:sz w:val="22"/>
        </w:rPr>
        <w:t>The frontend displays the proposed itinerary and estimated expenses.</w:t>
      </w:r>
    </w:p>
    <w:p>
      <w:pPr>
        <w:keepNext/>
        <w:spacing w:before="280" w:after="80"/>
      </w:pPr>
      <w:r>
        <w:rPr>
          <w:rFonts w:ascii="Arial" w:hAnsi="Arial"/>
          <w:b/>
          <w:color w:val="4B6B94"/>
          <w:sz w:val="26"/>
        </w:rPr>
        <w:t>4.3 Request Flow Diagram</w:t>
      </w:r>
    </w:p>
    <w:p>
      <w:pPr>
        <w:spacing w:before="0" w:after="120" w:line="276" w:lineRule="auto"/>
      </w:pPr>
      <w:r>
        <w:rPr>
          <w:rFonts w:ascii="Calibri" w:hAnsi="Calibri"/>
          <w:i w:val="0"/>
          <w:color w:val="2C3E50"/>
          <w:sz w:val="22"/>
        </w:rPr>
        <w:t>The structured diagram below illustrates the end-to-end execution path for a trip creation request from user input to the final presentation.</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24" w:space="0" w:color="1B365D"/>
              <w:bottom w:val="single" w:sz="6" w:space="0" w:color="CBD5E1"/>
              <w:right w:val="single" w:sz="6" w:space="0" w:color="CBD5E1"/>
            </w:tcBorders>
            <w:tcMar>
              <w:top w:w="80" w:type="dxa"/>
              <w:bottom w:w="80" w:type="dxa"/>
              <w:left w:w="140" w:type="dxa"/>
              <w:right w:w="140" w:type="dxa"/>
            </w:tcMar>
          </w:tcPr>
          <w:p>
            <w:pPr>
              <w:spacing w:before="0" w:after="40"/>
            </w:pPr>
            <w:r>
              <w:rPr>
                <w:rFonts w:ascii="Arial" w:hAnsi="Arial"/>
                <w:b/>
                <w:color w:val="1B365D"/>
                <w:sz w:val="20"/>
              </w:rPr>
              <w:t>STEP 1: USER INTERFACE</w:t>
            </w:r>
          </w:p>
          <w:p>
            <w:pPr>
              <w:spacing w:before="40" w:after="0"/>
            </w:pPr>
            <w:r>
              <w:rPr>
                <w:rFonts w:ascii="Calibri" w:hAnsi="Calibri"/>
                <w:color w:val="2C3E50"/>
                <w:sz w:val="19"/>
              </w:rPr>
              <w:t>User enters destination, dates, budget, and travel preferences in the web form.</w:t>
            </w:r>
          </w:p>
        </w:tc>
      </w:tr>
      <w:tr>
        <w:tc>
          <w:tcPr>
            <w:tcW w:type="dxa" w:w="9360"/>
            <w:shd w:fill="FFFFFF"/>
            <w:tcMar>
              <w:top w:w="10" w:type="dxa"/>
              <w:bottom w:w="10" w:type="dxa"/>
              <w:left w:w="100" w:type="dxa"/>
              <w:right w:w="100" w:type="dxa"/>
            </w:tcMar>
          </w:tcPr>
          <w:p>
            <w:pPr>
              <w:spacing w:before="20" w:after="20"/>
              <w:jc w:val="center"/>
            </w:pPr>
            <w:r>
              <w:rPr>
                <w:rFonts w:ascii="Consolas" w:hAnsi="Consolas"/>
                <w:b/>
                <w:color w:val="4B6B94"/>
                <w:sz w:val="17"/>
              </w:rPr>
              <w:t xml:space="preserve">│  ▼  </w:t>
            </w:r>
          </w:p>
        </w:tc>
      </w:tr>
      <w:tr>
        <w:tc>
          <w:tcPr>
            <w:tcW w:type="dxa" w:w="9360"/>
            <w:shd w:fill="F8FAFC"/>
            <w:tcBorders>
              <w:top w:val="single" w:sz="6" w:space="0" w:color="CBD5E1"/>
              <w:left w:val="single" w:sz="24" w:space="0" w:color="2563EB"/>
              <w:bottom w:val="single" w:sz="6" w:space="0" w:color="CBD5E1"/>
              <w:right w:val="single" w:sz="6" w:space="0" w:color="CBD5E1"/>
            </w:tcBorders>
            <w:tcMar>
              <w:top w:w="80" w:type="dxa"/>
              <w:bottom w:w="80" w:type="dxa"/>
              <w:left w:w="140" w:type="dxa"/>
              <w:right w:w="140" w:type="dxa"/>
            </w:tcMar>
          </w:tcPr>
          <w:p>
            <w:pPr>
              <w:spacing w:before="0" w:after="40"/>
            </w:pPr>
            <w:r>
              <w:rPr>
                <w:rFonts w:ascii="Arial" w:hAnsi="Arial"/>
                <w:b/>
                <w:color w:val="1B365D"/>
                <w:sz w:val="20"/>
              </w:rPr>
              <w:t>STEP 2: FRONTEND VALIDATION</w:t>
            </w:r>
          </w:p>
          <w:p>
            <w:pPr>
              <w:spacing w:before="40" w:after="0"/>
            </w:pPr>
            <w:r>
              <w:rPr>
                <w:rFonts w:ascii="Calibri" w:hAnsi="Calibri"/>
                <w:color w:val="2C3E50"/>
                <w:sz w:val="19"/>
              </w:rPr>
              <w:t>Client-side verification ensures non-empty fields and correct data types.</w:t>
            </w:r>
          </w:p>
        </w:tc>
      </w:tr>
      <w:tr>
        <w:tc>
          <w:tcPr>
            <w:tcW w:type="dxa" w:w="9360"/>
            <w:shd w:fill="FFFFFF"/>
            <w:tcMar>
              <w:top w:w="10" w:type="dxa"/>
              <w:bottom w:w="10" w:type="dxa"/>
              <w:left w:w="100" w:type="dxa"/>
              <w:right w:w="100" w:type="dxa"/>
            </w:tcMar>
          </w:tcPr>
          <w:p>
            <w:pPr>
              <w:spacing w:before="20" w:after="20"/>
              <w:jc w:val="center"/>
            </w:pPr>
            <w:r>
              <w:rPr>
                <w:rFonts w:ascii="Consolas" w:hAnsi="Consolas"/>
                <w:b/>
                <w:color w:val="4B6B94"/>
                <w:sz w:val="17"/>
              </w:rPr>
              <w:t xml:space="preserve">│  ▼  </w:t>
            </w:r>
          </w:p>
        </w:tc>
      </w:tr>
      <w:tr>
        <w:tc>
          <w:tcPr>
            <w:tcW w:type="dxa" w:w="9360"/>
            <w:shd w:fill="F8FAFC"/>
            <w:tcBorders>
              <w:top w:val="single" w:sz="6" w:space="0" w:color="CBD5E1"/>
              <w:left w:val="single" w:sz="24" w:space="0" w:color="1E40AF"/>
              <w:bottom w:val="single" w:sz="6" w:space="0" w:color="CBD5E1"/>
              <w:right w:val="single" w:sz="6" w:space="0" w:color="CBD5E1"/>
            </w:tcBorders>
            <w:tcMar>
              <w:top w:w="80" w:type="dxa"/>
              <w:bottom w:w="80" w:type="dxa"/>
              <w:left w:w="140" w:type="dxa"/>
              <w:right w:w="140" w:type="dxa"/>
            </w:tcMar>
          </w:tcPr>
          <w:p>
            <w:pPr>
              <w:spacing w:before="0" w:after="40"/>
            </w:pPr>
            <w:r>
              <w:rPr>
                <w:rFonts w:ascii="Arial" w:hAnsi="Arial"/>
                <w:b/>
                <w:color w:val="1B365D"/>
                <w:sz w:val="20"/>
              </w:rPr>
              <w:t>STEP 3: HTTP POST REQUEST</w:t>
            </w:r>
          </w:p>
          <w:p>
            <w:pPr>
              <w:spacing w:before="40" w:after="0"/>
            </w:pPr>
            <w:r>
              <w:rPr>
                <w:rFonts w:ascii="Calibri" w:hAnsi="Calibri"/>
                <w:color w:val="2C3E50"/>
                <w:sz w:val="19"/>
              </w:rPr>
              <w:t>Payload submitted via 'POST /api/trips/plan' over secure HTTPS.</w:t>
            </w:r>
          </w:p>
        </w:tc>
      </w:tr>
      <w:tr>
        <w:tc>
          <w:tcPr>
            <w:tcW w:type="dxa" w:w="9360"/>
            <w:shd w:fill="FFFFFF"/>
            <w:tcMar>
              <w:top w:w="10" w:type="dxa"/>
              <w:bottom w:w="10" w:type="dxa"/>
              <w:left w:w="100" w:type="dxa"/>
              <w:right w:w="100" w:type="dxa"/>
            </w:tcMar>
          </w:tcPr>
          <w:p>
            <w:pPr>
              <w:spacing w:before="20" w:after="20"/>
              <w:jc w:val="center"/>
            </w:pPr>
            <w:r>
              <w:rPr>
                <w:rFonts w:ascii="Consolas" w:hAnsi="Consolas"/>
                <w:b/>
                <w:color w:val="4B6B94"/>
                <w:sz w:val="17"/>
              </w:rPr>
              <w:t xml:space="preserve">│  ▼  </w:t>
            </w:r>
          </w:p>
        </w:tc>
      </w:tr>
      <w:tr>
        <w:tc>
          <w:tcPr>
            <w:tcW w:type="dxa" w:w="9360"/>
            <w:shd w:fill="F8FAFC"/>
            <w:tcBorders>
              <w:top w:val="single" w:sz="6" w:space="0" w:color="CBD5E1"/>
              <w:left w:val="single" w:sz="24" w:space="0" w:color="0369A1"/>
              <w:bottom w:val="single" w:sz="6" w:space="0" w:color="CBD5E1"/>
              <w:right w:val="single" w:sz="6" w:space="0" w:color="CBD5E1"/>
            </w:tcBorders>
            <w:tcMar>
              <w:top w:w="80" w:type="dxa"/>
              <w:bottom w:w="80" w:type="dxa"/>
              <w:left w:w="140" w:type="dxa"/>
              <w:right w:w="140" w:type="dxa"/>
            </w:tcMar>
          </w:tcPr>
          <w:p>
            <w:pPr>
              <w:spacing w:before="0" w:after="40"/>
            </w:pPr>
            <w:r>
              <w:rPr>
                <w:rFonts w:ascii="Arial" w:hAnsi="Arial"/>
                <w:b/>
                <w:color w:val="1B365D"/>
                <w:sz w:val="20"/>
              </w:rPr>
              <w:t>STEP 4: API GATEWAY &amp; ROUTER</w:t>
            </w:r>
          </w:p>
          <w:p>
            <w:pPr>
              <w:spacing w:before="40" w:after="0"/>
            </w:pPr>
            <w:r>
              <w:rPr>
                <w:rFonts w:ascii="Calibri" w:hAnsi="Calibri"/>
                <w:color w:val="2C3E50"/>
                <w:sz w:val="19"/>
              </w:rPr>
              <w:t>Express backend parses payload, verifies schema, and passes to business engine.</w:t>
            </w:r>
          </w:p>
        </w:tc>
      </w:tr>
      <w:tr>
        <w:tc>
          <w:tcPr>
            <w:tcW w:type="dxa" w:w="9360"/>
            <w:shd w:fill="FFFFFF"/>
            <w:tcMar>
              <w:top w:w="10" w:type="dxa"/>
              <w:bottom w:w="10" w:type="dxa"/>
              <w:left w:w="100" w:type="dxa"/>
              <w:right w:w="100" w:type="dxa"/>
            </w:tcMar>
          </w:tcPr>
          <w:p>
            <w:pPr>
              <w:spacing w:before="20" w:after="20"/>
              <w:jc w:val="center"/>
            </w:pPr>
            <w:r>
              <w:rPr>
                <w:rFonts w:ascii="Consolas" w:hAnsi="Consolas"/>
                <w:b/>
                <w:color w:val="4B6B94"/>
                <w:sz w:val="17"/>
              </w:rPr>
              <w:t xml:space="preserve">│  ▼  </w:t>
            </w:r>
          </w:p>
        </w:tc>
      </w:tr>
      <w:tr>
        <w:tc>
          <w:tcPr>
            <w:tcW w:type="dxa" w:w="9360"/>
            <w:shd w:fill="F8FAFC"/>
            <w:tcBorders>
              <w:top w:val="single" w:sz="6" w:space="0" w:color="CBD5E1"/>
              <w:left w:val="single" w:sz="24" w:space="0" w:color="0284C7"/>
              <w:bottom w:val="single" w:sz="6" w:space="0" w:color="CBD5E1"/>
              <w:right w:val="single" w:sz="6" w:space="0" w:color="CBD5E1"/>
            </w:tcBorders>
            <w:tcMar>
              <w:top w:w="80" w:type="dxa"/>
              <w:bottom w:w="80" w:type="dxa"/>
              <w:left w:w="140" w:type="dxa"/>
              <w:right w:w="140" w:type="dxa"/>
            </w:tcMar>
          </w:tcPr>
          <w:p>
            <w:pPr>
              <w:spacing w:before="0" w:after="40"/>
            </w:pPr>
            <w:r>
              <w:rPr>
                <w:rFonts w:ascii="Arial" w:hAnsi="Arial"/>
                <w:b/>
                <w:color w:val="1B365D"/>
                <w:sz w:val="20"/>
              </w:rPr>
              <w:t>STEP 5: TRIP PLANNING SERVICE</w:t>
            </w:r>
          </w:p>
          <w:p>
            <w:pPr>
              <w:spacing w:before="40" w:after="0"/>
            </w:pPr>
            <w:r>
              <w:rPr>
                <w:rFonts w:ascii="Calibri" w:hAnsi="Calibri"/>
                <w:color w:val="2C3E50"/>
                <w:sz w:val="19"/>
              </w:rPr>
              <w:t>Orchestrates sub-modules concurrently:</w:t>
              <w:br/>
              <w:t xml:space="preserve"> • Destination Recommendation Service</w:t>
              <w:br/>
              <w:t xml:space="preserve"> • Budget Estimation Math Engine</w:t>
              <w:br/>
              <w:t xml:space="preserve"> • Transport &amp; Route Matcher</w:t>
              <w:br/>
              <w:t xml:space="preserve"> • Places &amp; Accommodation Provider</w:t>
            </w:r>
          </w:p>
        </w:tc>
      </w:tr>
      <w:tr>
        <w:tc>
          <w:tcPr>
            <w:tcW w:type="dxa" w:w="9360"/>
            <w:shd w:fill="FFFFFF"/>
            <w:tcMar>
              <w:top w:w="10" w:type="dxa"/>
              <w:bottom w:w="10" w:type="dxa"/>
              <w:left w:w="100" w:type="dxa"/>
              <w:right w:w="100" w:type="dxa"/>
            </w:tcMar>
          </w:tcPr>
          <w:p>
            <w:pPr>
              <w:spacing w:before="20" w:after="20"/>
              <w:jc w:val="center"/>
            </w:pPr>
            <w:r>
              <w:rPr>
                <w:rFonts w:ascii="Consolas" w:hAnsi="Consolas"/>
                <w:b/>
                <w:color w:val="4B6B94"/>
                <w:sz w:val="17"/>
              </w:rPr>
              <w:t xml:space="preserve">│  ▼  </w:t>
            </w:r>
          </w:p>
        </w:tc>
      </w:tr>
      <w:tr>
        <w:tc>
          <w:tcPr>
            <w:tcW w:type="dxa" w:w="9360"/>
            <w:shd w:fill="F8FAFC"/>
            <w:tcBorders>
              <w:top w:val="single" w:sz="6" w:space="0" w:color="CBD5E1"/>
              <w:left w:val="single" w:sz="24" w:space="0" w:color="0F766E"/>
              <w:bottom w:val="single" w:sz="6" w:space="0" w:color="CBD5E1"/>
              <w:right w:val="single" w:sz="6" w:space="0" w:color="CBD5E1"/>
            </w:tcBorders>
            <w:tcMar>
              <w:top w:w="80" w:type="dxa"/>
              <w:bottom w:w="80" w:type="dxa"/>
              <w:left w:w="140" w:type="dxa"/>
              <w:right w:w="140" w:type="dxa"/>
            </w:tcMar>
          </w:tcPr>
          <w:p>
            <w:pPr>
              <w:spacing w:before="0" w:after="40"/>
            </w:pPr>
            <w:r>
              <w:rPr>
                <w:rFonts w:ascii="Arial" w:hAnsi="Arial"/>
                <w:b/>
                <w:color w:val="1B365D"/>
                <w:sz w:val="20"/>
              </w:rPr>
              <w:t>STEP 6: DATA INTEGRATION LAYER</w:t>
            </w:r>
          </w:p>
          <w:p>
            <w:pPr>
              <w:spacing w:before="40" w:after="0"/>
            </w:pPr>
            <w:r>
              <w:rPr>
                <w:rFonts w:ascii="Calibri" w:hAnsi="Calibri"/>
                <w:color w:val="2C3E50"/>
                <w:sz w:val="19"/>
              </w:rPr>
              <w:t>Queries PostgreSQL database and fetches live adapter data from external APIs.</w:t>
            </w:r>
          </w:p>
        </w:tc>
      </w:tr>
      <w:tr>
        <w:tc>
          <w:tcPr>
            <w:tcW w:type="dxa" w:w="9360"/>
            <w:shd w:fill="FFFFFF"/>
            <w:tcMar>
              <w:top w:w="10" w:type="dxa"/>
              <w:bottom w:w="10" w:type="dxa"/>
              <w:left w:w="100" w:type="dxa"/>
              <w:right w:w="100" w:type="dxa"/>
            </w:tcMar>
          </w:tcPr>
          <w:p>
            <w:pPr>
              <w:spacing w:before="20" w:after="20"/>
              <w:jc w:val="center"/>
            </w:pPr>
            <w:r>
              <w:rPr>
                <w:rFonts w:ascii="Consolas" w:hAnsi="Consolas"/>
                <w:b/>
                <w:color w:val="4B6B94"/>
                <w:sz w:val="17"/>
              </w:rPr>
              <w:t xml:space="preserve">│  ▼  </w:t>
            </w:r>
          </w:p>
        </w:tc>
      </w:tr>
      <w:tr>
        <w:tc>
          <w:tcPr>
            <w:tcW w:type="dxa" w:w="9360"/>
            <w:shd w:fill="F8FAFC"/>
            <w:tcBorders>
              <w:top w:val="single" w:sz="6" w:space="0" w:color="CBD5E1"/>
              <w:left w:val="single" w:sz="24" w:space="0" w:color="0D9488"/>
              <w:bottom w:val="single" w:sz="6" w:space="0" w:color="CBD5E1"/>
              <w:right w:val="single" w:sz="6" w:space="0" w:color="CBD5E1"/>
            </w:tcBorders>
            <w:tcMar>
              <w:top w:w="80" w:type="dxa"/>
              <w:bottom w:w="80" w:type="dxa"/>
              <w:left w:w="140" w:type="dxa"/>
              <w:right w:w="140" w:type="dxa"/>
            </w:tcMar>
          </w:tcPr>
          <w:p>
            <w:pPr>
              <w:spacing w:before="0" w:after="40"/>
            </w:pPr>
            <w:r>
              <w:rPr>
                <w:rFonts w:ascii="Arial" w:hAnsi="Arial"/>
                <w:b/>
                <w:color w:val="1B365D"/>
                <w:sz w:val="20"/>
              </w:rPr>
              <w:t>STEP 7: RESULT CONSOLIDATION</w:t>
            </w:r>
          </w:p>
          <w:p>
            <w:pPr>
              <w:spacing w:before="40" w:after="0"/>
            </w:pPr>
            <w:r>
              <w:rPr>
                <w:rFonts w:ascii="Calibri" w:hAnsi="Calibri"/>
                <w:color w:val="2C3E50"/>
                <w:sz w:val="19"/>
              </w:rPr>
              <w:t>Trip Planning Service combines all responses into a structured JSON itinerary.</w:t>
            </w:r>
          </w:p>
        </w:tc>
      </w:tr>
      <w:tr>
        <w:tc>
          <w:tcPr>
            <w:tcW w:type="dxa" w:w="9360"/>
            <w:shd w:fill="FFFFFF"/>
            <w:tcMar>
              <w:top w:w="10" w:type="dxa"/>
              <w:bottom w:w="10" w:type="dxa"/>
              <w:left w:w="100" w:type="dxa"/>
              <w:right w:w="100" w:type="dxa"/>
            </w:tcMar>
          </w:tcPr>
          <w:p>
            <w:pPr>
              <w:spacing w:before="20" w:after="20"/>
              <w:jc w:val="center"/>
            </w:pPr>
            <w:r>
              <w:rPr>
                <w:rFonts w:ascii="Consolas" w:hAnsi="Consolas"/>
                <w:b/>
                <w:color w:val="4B6B94"/>
                <w:sz w:val="17"/>
              </w:rPr>
              <w:t xml:space="preserve">│  ▼  </w:t>
            </w:r>
          </w:p>
        </w:tc>
      </w:tr>
      <w:tr>
        <w:tc>
          <w:tcPr>
            <w:tcW w:type="dxa" w:w="9360"/>
            <w:shd w:fill="F8FAFC"/>
            <w:tcBorders>
              <w:top w:val="single" w:sz="6" w:space="0" w:color="CBD5E1"/>
              <w:left w:val="single" w:sz="24" w:space="0" w:color="16A34A"/>
              <w:bottom w:val="single" w:sz="6" w:space="0" w:color="CBD5E1"/>
              <w:right w:val="single" w:sz="6" w:space="0" w:color="CBD5E1"/>
            </w:tcBorders>
            <w:tcMar>
              <w:top w:w="80" w:type="dxa"/>
              <w:bottom w:w="80" w:type="dxa"/>
              <w:left w:w="140" w:type="dxa"/>
              <w:right w:w="140" w:type="dxa"/>
            </w:tcMar>
          </w:tcPr>
          <w:p>
            <w:pPr>
              <w:spacing w:before="0" w:after="40"/>
            </w:pPr>
            <w:r>
              <w:rPr>
                <w:rFonts w:ascii="Arial" w:hAnsi="Arial"/>
                <w:b/>
                <w:color w:val="1B365D"/>
                <w:sz w:val="20"/>
              </w:rPr>
              <w:t>STEP 8: HTTP RESPONSE</w:t>
            </w:r>
          </w:p>
          <w:p>
            <w:pPr>
              <w:spacing w:before="40" w:after="0"/>
            </w:pPr>
            <w:r>
              <w:rPr>
                <w:rFonts w:ascii="Calibri" w:hAnsi="Calibri"/>
                <w:color w:val="2C3E50"/>
                <w:sz w:val="19"/>
              </w:rPr>
              <w:t>Backend sends HTTP 200 OK with the final JSON payload to the frontend.</w:t>
            </w:r>
          </w:p>
        </w:tc>
      </w:tr>
      <w:tr>
        <w:tc>
          <w:tcPr>
            <w:tcW w:type="dxa" w:w="9360"/>
            <w:shd w:fill="FFFFFF"/>
            <w:tcMar>
              <w:top w:w="10" w:type="dxa"/>
              <w:bottom w:w="10" w:type="dxa"/>
              <w:left w:w="100" w:type="dxa"/>
              <w:right w:w="100" w:type="dxa"/>
            </w:tcMar>
          </w:tcPr>
          <w:p>
            <w:pPr>
              <w:spacing w:before="20" w:after="20"/>
              <w:jc w:val="center"/>
            </w:pPr>
            <w:r>
              <w:rPr>
                <w:rFonts w:ascii="Consolas" w:hAnsi="Consolas"/>
                <w:b/>
                <w:color w:val="4B6B94"/>
                <w:sz w:val="17"/>
              </w:rPr>
              <w:t xml:space="preserve">│  ▼  </w:t>
            </w:r>
          </w:p>
        </w:tc>
      </w:tr>
      <w:tr>
        <w:tc>
          <w:tcPr>
            <w:tcW w:type="dxa" w:w="9360"/>
            <w:shd w:fill="F8FAFC"/>
            <w:tcBorders>
              <w:top w:val="single" w:sz="6" w:space="0" w:color="CBD5E1"/>
              <w:left w:val="single" w:sz="24" w:space="0" w:color="059669"/>
              <w:bottom w:val="single" w:sz="6" w:space="0" w:color="CBD5E1"/>
              <w:right w:val="single" w:sz="6" w:space="0" w:color="CBD5E1"/>
            </w:tcBorders>
            <w:tcMar>
              <w:top w:w="80" w:type="dxa"/>
              <w:bottom w:w="80" w:type="dxa"/>
              <w:left w:w="140" w:type="dxa"/>
              <w:right w:w="140" w:type="dxa"/>
            </w:tcMar>
          </w:tcPr>
          <w:p>
            <w:pPr>
              <w:spacing w:before="0" w:after="40"/>
            </w:pPr>
            <w:r>
              <w:rPr>
                <w:rFonts w:ascii="Arial" w:hAnsi="Arial"/>
                <w:b/>
                <w:color w:val="1B365D"/>
                <w:sz w:val="20"/>
              </w:rPr>
              <w:t>STEP 9: UI RENDERING</w:t>
            </w:r>
          </w:p>
          <w:p>
            <w:pPr>
              <w:spacing w:before="40" w:after="0"/>
            </w:pPr>
            <w:r>
              <w:rPr>
                <w:rFonts w:ascii="Calibri" w:hAnsi="Calibri"/>
                <w:color w:val="2C3E50"/>
                <w:sz w:val="19"/>
              </w:rPr>
              <w:t>React UI renders day-by-day itinerary, interactive map, and budget breakdown.</w:t>
            </w:r>
          </w:p>
        </w:tc>
      </w:tr>
    </w:tbl>
    <w:p>
      <w:pPr>
        <w:spacing w:before="0" w:after="120" w:line="276" w:lineRule="auto"/>
      </w:pPr>
    </w:p>
    <w:p>
      <w:pPr>
        <w:keepNext/>
        <w:spacing w:before="360" w:after="120"/>
      </w:pPr>
      <w:r>
        <w:rPr>
          <w:rFonts w:ascii="Arial" w:hAnsi="Arial"/>
          <w:b/>
          <w:color w:val="1B365D"/>
          <w:sz w:val="32"/>
        </w:rPr>
        <w:t>5. Technology Stack</w:t>
      </w:r>
    </w:p>
    <w:p>
      <w:pPr>
        <w:spacing w:before="0" w:after="120" w:line="276" w:lineRule="auto"/>
      </w:pPr>
      <w:r>
        <w:rPr>
          <w:rFonts w:ascii="Calibri" w:hAnsi="Calibri"/>
          <w:i w:val="0"/>
          <w:color w:val="2C3E50"/>
          <w:sz w:val="22"/>
        </w:rPr>
        <w:t>The following technology stack is proposed for the initial version of TripWise AI, keeping the frontend and backend within the JavaScript/TypeScript ecosystem while PostgreSQL provides relational data storage.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1B365D"/>
            <w:tcMar>
              <w:top w:w="100" w:type="dxa"/>
              <w:bottom w:w="100" w:type="dxa"/>
              <w:left w:w="120" w:type="dxa"/>
              <w:right w:w="120" w:type="dxa"/>
            </w:tcMar>
          </w:tcPr>
          <w:p>
            <w:pPr>
              <w:spacing w:after="0"/>
            </w:pPr>
            <w:r>
              <w:rPr>
                <w:rFonts w:ascii="Arial" w:hAnsi="Arial"/>
                <w:b/>
                <w:color w:val="FFFFFF"/>
                <w:sz w:val="20"/>
              </w:rPr>
              <w:t>Layer / Domain</w:t>
            </w:r>
          </w:p>
        </w:tc>
        <w:tc>
          <w:tcPr>
            <w:tcW w:type="dxa" w:w="3120"/>
            <w:shd w:fill="1B365D"/>
            <w:tcMar>
              <w:top w:w="100" w:type="dxa"/>
              <w:bottom w:w="100" w:type="dxa"/>
              <w:left w:w="120" w:type="dxa"/>
              <w:right w:w="120" w:type="dxa"/>
            </w:tcMar>
          </w:tcPr>
          <w:p>
            <w:pPr>
              <w:spacing w:after="0"/>
            </w:pPr>
            <w:r>
              <w:rPr>
                <w:rFonts w:ascii="Arial" w:hAnsi="Arial"/>
                <w:b/>
                <w:color w:val="FFFFFF"/>
                <w:sz w:val="20"/>
              </w:rPr>
              <w:t>Technology Selected</w:t>
            </w:r>
          </w:p>
        </w:tc>
        <w:tc>
          <w:tcPr>
            <w:tcW w:type="dxa" w:w="3120"/>
            <w:shd w:fill="1B365D"/>
            <w:tcMar>
              <w:top w:w="100" w:type="dxa"/>
              <w:bottom w:w="100" w:type="dxa"/>
              <w:left w:w="120" w:type="dxa"/>
              <w:right w:w="120" w:type="dxa"/>
            </w:tcMar>
          </w:tcPr>
          <w:p>
            <w:pPr>
              <w:spacing w:after="0"/>
            </w:pPr>
            <w:r>
              <w:rPr>
                <w:rFonts w:ascii="Arial" w:hAnsi="Arial"/>
                <w:b/>
                <w:color w:val="FFFFFF"/>
                <w:sz w:val="20"/>
              </w:rPr>
              <w:t>Purpose &amp; Rationale</w:t>
            </w:r>
          </w:p>
        </w:tc>
      </w:tr>
      <w:tr>
        <w:tc>
          <w:tcPr>
            <w:tcW w:type="dxa" w:w="3120"/>
            <w:tcMar>
              <w:top w:w="80" w:type="dxa"/>
              <w:bottom w:w="80" w:type="dxa"/>
              <w:left w:w="120" w:type="dxa"/>
              <w:right w:w="120" w:type="dxa"/>
            </w:tcMar>
            <w:shd w:fill="F8FAFC"/>
          </w:tcPr>
          <w:p>
            <w:pPr>
              <w:spacing w:after="0"/>
            </w:pPr>
            <w:r>
              <w:rPr>
                <w:rFonts w:ascii="Calibri" w:hAnsi="Calibri"/>
                <w:b/>
                <w:sz w:val="19"/>
              </w:rPr>
              <w:t>Frontend Framework</w:t>
            </w:r>
          </w:p>
        </w:tc>
        <w:tc>
          <w:tcPr>
            <w:tcW w:type="dxa" w:w="3120"/>
            <w:tcMar>
              <w:top w:w="80" w:type="dxa"/>
              <w:bottom w:w="80" w:type="dxa"/>
              <w:left w:w="120" w:type="dxa"/>
              <w:right w:w="120" w:type="dxa"/>
            </w:tcMar>
            <w:shd w:fill="F8FAFC"/>
          </w:tcPr>
          <w:p>
            <w:pPr>
              <w:spacing w:after="0"/>
            </w:pPr>
            <w:r>
              <w:rPr>
                <w:rFonts w:ascii="Calibri" w:hAnsi="Calibri"/>
                <w:sz w:val="19"/>
              </w:rPr>
              <w:t>Next.js</w:t>
            </w:r>
          </w:p>
        </w:tc>
        <w:tc>
          <w:tcPr>
            <w:tcW w:type="dxa" w:w="3120"/>
            <w:tcMar>
              <w:top w:w="80" w:type="dxa"/>
              <w:bottom w:w="80" w:type="dxa"/>
              <w:left w:w="120" w:type="dxa"/>
              <w:right w:w="120" w:type="dxa"/>
            </w:tcMar>
            <w:shd w:fill="F8FAFC"/>
          </w:tcPr>
          <w:p>
            <w:pPr>
              <w:spacing w:after="0"/>
            </w:pPr>
            <w:r>
              <w:rPr>
                <w:rFonts w:ascii="Calibri" w:hAnsi="Calibri"/>
                <w:sz w:val="19"/>
              </w:rPr>
              <w:t>Web application framework for server-side rendering and static optimization</w:t>
            </w:r>
          </w:p>
        </w:tc>
      </w:tr>
      <w:tr>
        <w:tc>
          <w:tcPr>
            <w:tcW w:type="dxa" w:w="3120"/>
            <w:tcMar>
              <w:top w:w="80" w:type="dxa"/>
              <w:bottom w:w="80" w:type="dxa"/>
              <w:left w:w="120" w:type="dxa"/>
              <w:right w:w="120" w:type="dxa"/>
            </w:tcMar>
          </w:tcPr>
          <w:p>
            <w:pPr>
              <w:spacing w:after="0"/>
            </w:pPr>
            <w:r>
              <w:rPr>
                <w:rFonts w:ascii="Calibri" w:hAnsi="Calibri"/>
                <w:b/>
                <w:sz w:val="19"/>
              </w:rPr>
              <w:t>UI Library</w:t>
            </w:r>
          </w:p>
        </w:tc>
        <w:tc>
          <w:tcPr>
            <w:tcW w:type="dxa" w:w="3120"/>
            <w:tcMar>
              <w:top w:w="80" w:type="dxa"/>
              <w:bottom w:w="80" w:type="dxa"/>
              <w:left w:w="120" w:type="dxa"/>
              <w:right w:w="120" w:type="dxa"/>
            </w:tcMar>
          </w:tcPr>
          <w:p>
            <w:pPr>
              <w:spacing w:after="0"/>
            </w:pPr>
            <w:r>
              <w:rPr>
                <w:rFonts w:ascii="Calibri" w:hAnsi="Calibri"/>
                <w:sz w:val="19"/>
              </w:rPr>
              <w:t>React</w:t>
            </w:r>
          </w:p>
        </w:tc>
        <w:tc>
          <w:tcPr>
            <w:tcW w:type="dxa" w:w="3120"/>
            <w:tcMar>
              <w:top w:w="80" w:type="dxa"/>
              <w:bottom w:w="80" w:type="dxa"/>
              <w:left w:w="120" w:type="dxa"/>
              <w:right w:w="120" w:type="dxa"/>
            </w:tcMar>
          </w:tcPr>
          <w:p>
            <w:pPr>
              <w:spacing w:after="0"/>
            </w:pPr>
            <w:r>
              <w:rPr>
                <w:rFonts w:ascii="Calibri" w:hAnsi="Calibri"/>
                <w:sz w:val="19"/>
              </w:rPr>
              <w:t>Declarative, reusable user-interface components</w:t>
            </w:r>
          </w:p>
        </w:tc>
      </w:tr>
      <w:tr>
        <w:tc>
          <w:tcPr>
            <w:tcW w:type="dxa" w:w="3120"/>
            <w:tcMar>
              <w:top w:w="80" w:type="dxa"/>
              <w:bottom w:w="80" w:type="dxa"/>
              <w:left w:w="120" w:type="dxa"/>
              <w:right w:w="120" w:type="dxa"/>
            </w:tcMar>
            <w:shd w:fill="F8FAFC"/>
          </w:tcPr>
          <w:p>
            <w:pPr>
              <w:spacing w:after="0"/>
            </w:pPr>
            <w:r>
              <w:rPr>
                <w:rFonts w:ascii="Calibri" w:hAnsi="Calibri"/>
                <w:b/>
                <w:sz w:val="19"/>
              </w:rPr>
              <w:t>Programming Language</w:t>
            </w:r>
          </w:p>
        </w:tc>
        <w:tc>
          <w:tcPr>
            <w:tcW w:type="dxa" w:w="3120"/>
            <w:tcMar>
              <w:top w:w="80" w:type="dxa"/>
              <w:bottom w:w="80" w:type="dxa"/>
              <w:left w:w="120" w:type="dxa"/>
              <w:right w:w="120" w:type="dxa"/>
            </w:tcMar>
            <w:shd w:fill="F8FAFC"/>
          </w:tcPr>
          <w:p>
            <w:pPr>
              <w:spacing w:after="0"/>
            </w:pPr>
            <w:r>
              <w:rPr>
                <w:rFonts w:ascii="Calibri" w:hAnsi="Calibri"/>
                <w:sz w:val="19"/>
              </w:rPr>
              <w:t>TypeScript</w:t>
            </w:r>
          </w:p>
        </w:tc>
        <w:tc>
          <w:tcPr>
            <w:tcW w:type="dxa" w:w="3120"/>
            <w:tcMar>
              <w:top w:w="80" w:type="dxa"/>
              <w:bottom w:w="80" w:type="dxa"/>
              <w:left w:w="120" w:type="dxa"/>
              <w:right w:w="120" w:type="dxa"/>
            </w:tcMar>
            <w:shd w:fill="F8FAFC"/>
          </w:tcPr>
          <w:p>
            <w:pPr>
              <w:spacing w:after="0"/>
            </w:pPr>
            <w:r>
              <w:rPr>
                <w:rFonts w:ascii="Calibri" w:hAnsi="Calibri"/>
                <w:sz w:val="19"/>
              </w:rPr>
              <w:t>Static type safety, improved developer experience, and maintainability</w:t>
            </w:r>
          </w:p>
        </w:tc>
      </w:tr>
      <w:tr>
        <w:tc>
          <w:tcPr>
            <w:tcW w:type="dxa" w:w="3120"/>
            <w:tcMar>
              <w:top w:w="80" w:type="dxa"/>
              <w:bottom w:w="80" w:type="dxa"/>
              <w:left w:w="120" w:type="dxa"/>
              <w:right w:w="120" w:type="dxa"/>
            </w:tcMar>
          </w:tcPr>
          <w:p>
            <w:pPr>
              <w:spacing w:after="0"/>
            </w:pPr>
            <w:r>
              <w:rPr>
                <w:rFonts w:ascii="Calibri" w:hAnsi="Calibri"/>
                <w:b/>
                <w:sz w:val="19"/>
              </w:rPr>
              <w:t>Styling &amp; Layout</w:t>
            </w:r>
          </w:p>
        </w:tc>
        <w:tc>
          <w:tcPr>
            <w:tcW w:type="dxa" w:w="3120"/>
            <w:tcMar>
              <w:top w:w="80" w:type="dxa"/>
              <w:bottom w:w="80" w:type="dxa"/>
              <w:left w:w="120" w:type="dxa"/>
              <w:right w:w="120" w:type="dxa"/>
            </w:tcMar>
          </w:tcPr>
          <w:p>
            <w:pPr>
              <w:spacing w:after="0"/>
            </w:pPr>
            <w:r>
              <w:rPr>
                <w:rFonts w:ascii="Calibri" w:hAnsi="Calibri"/>
                <w:sz w:val="19"/>
              </w:rPr>
              <w:t>CSS / Tailwind CSS</w:t>
            </w:r>
          </w:p>
        </w:tc>
        <w:tc>
          <w:tcPr>
            <w:tcW w:type="dxa" w:w="3120"/>
            <w:tcMar>
              <w:top w:w="80" w:type="dxa"/>
              <w:bottom w:w="80" w:type="dxa"/>
              <w:left w:w="120" w:type="dxa"/>
              <w:right w:w="120" w:type="dxa"/>
            </w:tcMar>
          </w:tcPr>
          <w:p>
            <w:pPr>
              <w:spacing w:after="0"/>
            </w:pPr>
            <w:r>
              <w:rPr>
                <w:rFonts w:ascii="Calibri" w:hAnsi="Calibri"/>
                <w:sz w:val="19"/>
              </w:rPr>
              <w:t>Responsive grid layouts, styling, and consistent UI design system</w:t>
            </w:r>
          </w:p>
        </w:tc>
      </w:tr>
      <w:tr>
        <w:tc>
          <w:tcPr>
            <w:tcW w:type="dxa" w:w="3120"/>
            <w:tcMar>
              <w:top w:w="80" w:type="dxa"/>
              <w:bottom w:w="80" w:type="dxa"/>
              <w:left w:w="120" w:type="dxa"/>
              <w:right w:w="120" w:type="dxa"/>
            </w:tcMar>
            <w:shd w:fill="F8FAFC"/>
          </w:tcPr>
          <w:p>
            <w:pPr>
              <w:spacing w:after="0"/>
            </w:pPr>
            <w:r>
              <w:rPr>
                <w:rFonts w:ascii="Calibri" w:hAnsi="Calibri"/>
                <w:b/>
                <w:sz w:val="19"/>
              </w:rPr>
              <w:t>Backend Runtime</w:t>
            </w:r>
          </w:p>
        </w:tc>
        <w:tc>
          <w:tcPr>
            <w:tcW w:type="dxa" w:w="3120"/>
            <w:tcMar>
              <w:top w:w="80" w:type="dxa"/>
              <w:bottom w:w="80" w:type="dxa"/>
              <w:left w:w="120" w:type="dxa"/>
              <w:right w:w="120" w:type="dxa"/>
            </w:tcMar>
            <w:shd w:fill="F8FAFC"/>
          </w:tcPr>
          <w:p>
            <w:pPr>
              <w:spacing w:after="0"/>
            </w:pPr>
            <w:r>
              <w:rPr>
                <w:rFonts w:ascii="Calibri" w:hAnsi="Calibri"/>
                <w:sz w:val="19"/>
              </w:rPr>
              <w:t>Node.js</w:t>
            </w:r>
          </w:p>
        </w:tc>
        <w:tc>
          <w:tcPr>
            <w:tcW w:type="dxa" w:w="3120"/>
            <w:tcMar>
              <w:top w:w="80" w:type="dxa"/>
              <w:bottom w:w="80" w:type="dxa"/>
              <w:left w:w="120" w:type="dxa"/>
              <w:right w:w="120" w:type="dxa"/>
            </w:tcMar>
            <w:shd w:fill="F8FAFC"/>
          </w:tcPr>
          <w:p>
            <w:pPr>
              <w:spacing w:after="0"/>
            </w:pPr>
            <w:r>
              <w:rPr>
                <w:rFonts w:ascii="Calibri" w:hAnsi="Calibri"/>
                <w:sz w:val="19"/>
              </w:rPr>
              <w:t>Asynchronous, event-driven server-side JavaScript runtime</w:t>
            </w:r>
          </w:p>
        </w:tc>
      </w:tr>
      <w:tr>
        <w:tc>
          <w:tcPr>
            <w:tcW w:type="dxa" w:w="3120"/>
            <w:tcMar>
              <w:top w:w="80" w:type="dxa"/>
              <w:bottom w:w="80" w:type="dxa"/>
              <w:left w:w="120" w:type="dxa"/>
              <w:right w:w="120" w:type="dxa"/>
            </w:tcMar>
          </w:tcPr>
          <w:p>
            <w:pPr>
              <w:spacing w:after="0"/>
            </w:pPr>
            <w:r>
              <w:rPr>
                <w:rFonts w:ascii="Calibri" w:hAnsi="Calibri"/>
                <w:b/>
                <w:sz w:val="19"/>
              </w:rPr>
              <w:t>API Framework</w:t>
            </w:r>
          </w:p>
        </w:tc>
        <w:tc>
          <w:tcPr>
            <w:tcW w:type="dxa" w:w="3120"/>
            <w:tcMar>
              <w:top w:w="80" w:type="dxa"/>
              <w:bottom w:w="80" w:type="dxa"/>
              <w:left w:w="120" w:type="dxa"/>
              <w:right w:w="120" w:type="dxa"/>
            </w:tcMar>
          </w:tcPr>
          <w:p>
            <w:pPr>
              <w:spacing w:after="0"/>
            </w:pPr>
            <w:r>
              <w:rPr>
                <w:rFonts w:ascii="Calibri" w:hAnsi="Calibri"/>
                <w:sz w:val="19"/>
              </w:rPr>
              <w:t>Express.js</w:t>
            </w:r>
          </w:p>
        </w:tc>
        <w:tc>
          <w:tcPr>
            <w:tcW w:type="dxa" w:w="3120"/>
            <w:tcMar>
              <w:top w:w="80" w:type="dxa"/>
              <w:bottom w:w="80" w:type="dxa"/>
              <w:left w:w="120" w:type="dxa"/>
              <w:right w:w="120" w:type="dxa"/>
            </w:tcMar>
          </w:tcPr>
          <w:p>
            <w:pPr>
              <w:spacing w:after="0"/>
            </w:pPr>
            <w:r>
              <w:rPr>
                <w:rFonts w:ascii="Calibri" w:hAnsi="Calibri"/>
                <w:sz w:val="19"/>
              </w:rPr>
              <w:t>Lightweight HTTP routing, middleware pipeline, and REST API handling</w:t>
            </w:r>
          </w:p>
        </w:tc>
      </w:tr>
      <w:tr>
        <w:tc>
          <w:tcPr>
            <w:tcW w:type="dxa" w:w="3120"/>
            <w:tcMar>
              <w:top w:w="80" w:type="dxa"/>
              <w:bottom w:w="80" w:type="dxa"/>
              <w:left w:w="120" w:type="dxa"/>
              <w:right w:w="120" w:type="dxa"/>
            </w:tcMar>
            <w:shd w:fill="F8FAFC"/>
          </w:tcPr>
          <w:p>
            <w:pPr>
              <w:spacing w:after="0"/>
            </w:pPr>
            <w:r>
              <w:rPr>
                <w:rFonts w:ascii="Calibri" w:hAnsi="Calibri"/>
                <w:b/>
                <w:sz w:val="19"/>
              </w:rPr>
              <w:t>Database</w:t>
            </w:r>
          </w:p>
        </w:tc>
        <w:tc>
          <w:tcPr>
            <w:tcW w:type="dxa" w:w="3120"/>
            <w:tcMar>
              <w:top w:w="80" w:type="dxa"/>
              <w:bottom w:w="80" w:type="dxa"/>
              <w:left w:w="120" w:type="dxa"/>
              <w:right w:w="120" w:type="dxa"/>
            </w:tcMar>
            <w:shd w:fill="F8FAFC"/>
          </w:tcPr>
          <w:p>
            <w:pPr>
              <w:spacing w:after="0"/>
            </w:pPr>
            <w:r>
              <w:rPr>
                <w:rFonts w:ascii="Calibri" w:hAnsi="Calibri"/>
                <w:sz w:val="19"/>
              </w:rPr>
              <w:t>PostgreSQL</w:t>
            </w:r>
          </w:p>
        </w:tc>
        <w:tc>
          <w:tcPr>
            <w:tcW w:type="dxa" w:w="3120"/>
            <w:tcMar>
              <w:top w:w="80" w:type="dxa"/>
              <w:bottom w:w="80" w:type="dxa"/>
              <w:left w:w="120" w:type="dxa"/>
              <w:right w:w="120" w:type="dxa"/>
            </w:tcMar>
            <w:shd w:fill="F8FAFC"/>
          </w:tcPr>
          <w:p>
            <w:pPr>
              <w:spacing w:after="0"/>
            </w:pPr>
            <w:r>
              <w:rPr>
                <w:rFonts w:ascii="Calibri" w:hAnsi="Calibri"/>
                <w:sz w:val="19"/>
              </w:rPr>
              <w:t>Robust, relational, persistent structured data storage</w:t>
            </w:r>
          </w:p>
        </w:tc>
      </w:tr>
      <w:tr>
        <w:tc>
          <w:tcPr>
            <w:tcW w:type="dxa" w:w="3120"/>
            <w:tcMar>
              <w:top w:w="80" w:type="dxa"/>
              <w:bottom w:w="80" w:type="dxa"/>
              <w:left w:w="120" w:type="dxa"/>
              <w:right w:w="120" w:type="dxa"/>
            </w:tcMar>
          </w:tcPr>
          <w:p>
            <w:pPr>
              <w:spacing w:after="0"/>
            </w:pPr>
            <w:r>
              <w:rPr>
                <w:rFonts w:ascii="Calibri" w:hAnsi="Calibri"/>
                <w:b/>
                <w:sz w:val="19"/>
              </w:rPr>
              <w:t>Data Protocol</w:t>
            </w:r>
          </w:p>
        </w:tc>
        <w:tc>
          <w:tcPr>
            <w:tcW w:type="dxa" w:w="3120"/>
            <w:tcMar>
              <w:top w:w="80" w:type="dxa"/>
              <w:bottom w:w="80" w:type="dxa"/>
              <w:left w:w="120" w:type="dxa"/>
              <w:right w:w="120" w:type="dxa"/>
            </w:tcMar>
          </w:tcPr>
          <w:p>
            <w:pPr>
              <w:spacing w:after="0"/>
            </w:pPr>
            <w:r>
              <w:rPr>
                <w:rFonts w:ascii="Calibri" w:hAnsi="Calibri"/>
                <w:sz w:val="19"/>
              </w:rPr>
              <w:t>REST &amp; JSON</w:t>
            </w:r>
          </w:p>
        </w:tc>
        <w:tc>
          <w:tcPr>
            <w:tcW w:type="dxa" w:w="3120"/>
            <w:tcMar>
              <w:top w:w="80" w:type="dxa"/>
              <w:bottom w:w="80" w:type="dxa"/>
              <w:left w:w="120" w:type="dxa"/>
              <w:right w:w="120" w:type="dxa"/>
            </w:tcMar>
          </w:tcPr>
          <w:p>
            <w:pPr>
              <w:spacing w:after="0"/>
            </w:pPr>
            <w:r>
              <w:rPr>
                <w:rFonts w:ascii="Calibri" w:hAnsi="Calibri"/>
                <w:sz w:val="19"/>
              </w:rPr>
              <w:t>Standardized stateless communication between frontend and backend</w:t>
            </w:r>
          </w:p>
        </w:tc>
      </w:tr>
      <w:tr>
        <w:tc>
          <w:tcPr>
            <w:tcW w:type="dxa" w:w="3120"/>
            <w:tcMar>
              <w:top w:w="80" w:type="dxa"/>
              <w:bottom w:w="80" w:type="dxa"/>
              <w:left w:w="120" w:type="dxa"/>
              <w:right w:w="120" w:type="dxa"/>
            </w:tcMar>
            <w:shd w:fill="F8FAFC"/>
          </w:tcPr>
          <w:p>
            <w:pPr>
              <w:spacing w:after="0"/>
            </w:pPr>
            <w:r>
              <w:rPr>
                <w:rFonts w:ascii="Calibri" w:hAnsi="Calibri"/>
                <w:b/>
                <w:sz w:val="19"/>
              </w:rPr>
              <w:t>Testing Stack</w:t>
            </w:r>
          </w:p>
        </w:tc>
        <w:tc>
          <w:tcPr>
            <w:tcW w:type="dxa" w:w="3120"/>
            <w:tcMar>
              <w:top w:w="80" w:type="dxa"/>
              <w:bottom w:w="80" w:type="dxa"/>
              <w:left w:w="120" w:type="dxa"/>
              <w:right w:w="120" w:type="dxa"/>
            </w:tcMar>
            <w:shd w:fill="F8FAFC"/>
          </w:tcPr>
          <w:p>
            <w:pPr>
              <w:spacing w:after="0"/>
            </w:pPr>
            <w:r>
              <w:rPr>
                <w:rFonts w:ascii="Calibri" w:hAnsi="Calibri"/>
                <w:sz w:val="19"/>
              </w:rPr>
              <w:t>Jest / Vitest &amp; Supertest</w:t>
            </w:r>
          </w:p>
        </w:tc>
        <w:tc>
          <w:tcPr>
            <w:tcW w:type="dxa" w:w="3120"/>
            <w:tcMar>
              <w:top w:w="80" w:type="dxa"/>
              <w:bottom w:w="80" w:type="dxa"/>
              <w:left w:w="120" w:type="dxa"/>
              <w:right w:w="120" w:type="dxa"/>
            </w:tcMar>
            <w:shd w:fill="F8FAFC"/>
          </w:tcPr>
          <w:p>
            <w:pPr>
              <w:spacing w:after="0"/>
            </w:pPr>
            <w:r>
              <w:rPr>
                <w:rFonts w:ascii="Calibri" w:hAnsi="Calibri"/>
                <w:sz w:val="19"/>
              </w:rPr>
              <w:t>Automated unit testing for business rules and integration API tests</w:t>
            </w:r>
          </w:p>
        </w:tc>
      </w:tr>
      <w:tr>
        <w:tc>
          <w:tcPr>
            <w:tcW w:type="dxa" w:w="3120"/>
            <w:tcMar>
              <w:top w:w="80" w:type="dxa"/>
              <w:bottom w:w="80" w:type="dxa"/>
              <w:left w:w="120" w:type="dxa"/>
              <w:right w:w="120" w:type="dxa"/>
            </w:tcMar>
          </w:tcPr>
          <w:p>
            <w:pPr>
              <w:spacing w:after="0"/>
            </w:pPr>
            <w:r>
              <w:rPr>
                <w:rFonts w:ascii="Calibri" w:hAnsi="Calibri"/>
                <w:b/>
                <w:sz w:val="19"/>
              </w:rPr>
              <w:t>Version Control</w:t>
            </w:r>
          </w:p>
        </w:tc>
        <w:tc>
          <w:tcPr>
            <w:tcW w:type="dxa" w:w="3120"/>
            <w:tcMar>
              <w:top w:w="80" w:type="dxa"/>
              <w:bottom w:w="80" w:type="dxa"/>
              <w:left w:w="120" w:type="dxa"/>
              <w:right w:w="120" w:type="dxa"/>
            </w:tcMar>
          </w:tcPr>
          <w:p>
            <w:pPr>
              <w:spacing w:after="0"/>
            </w:pPr>
            <w:r>
              <w:rPr>
                <w:rFonts w:ascii="Calibri" w:hAnsi="Calibri"/>
                <w:sz w:val="19"/>
              </w:rPr>
              <w:t>Git &amp; GitHub</w:t>
            </w:r>
          </w:p>
        </w:tc>
        <w:tc>
          <w:tcPr>
            <w:tcW w:type="dxa" w:w="3120"/>
            <w:tcMar>
              <w:top w:w="80" w:type="dxa"/>
              <w:bottom w:w="80" w:type="dxa"/>
              <w:left w:w="120" w:type="dxa"/>
              <w:right w:w="120" w:type="dxa"/>
            </w:tcMar>
          </w:tcPr>
          <w:p>
            <w:pPr>
              <w:spacing w:after="0"/>
            </w:pPr>
            <w:r>
              <w:rPr>
                <w:rFonts w:ascii="Calibri" w:hAnsi="Calibri"/>
                <w:sz w:val="19"/>
              </w:rPr>
              <w:t>Distributed source control, feature branch workflow, and collaboration</w:t>
            </w:r>
          </w:p>
        </w:tc>
      </w:tr>
      <w:tr>
        <w:tc>
          <w:tcPr>
            <w:tcW w:type="dxa" w:w="3120"/>
            <w:tcMar>
              <w:top w:w="80" w:type="dxa"/>
              <w:bottom w:w="80" w:type="dxa"/>
              <w:left w:w="120" w:type="dxa"/>
              <w:right w:w="120" w:type="dxa"/>
            </w:tcMar>
            <w:shd w:fill="F8FAFC"/>
          </w:tcPr>
          <w:p>
            <w:pPr>
              <w:spacing w:after="0"/>
            </w:pPr>
            <w:r>
              <w:rPr>
                <w:rFonts w:ascii="Calibri" w:hAnsi="Calibri"/>
                <w:b/>
                <w:sz w:val="19"/>
              </w:rPr>
              <w:t>Deployment &amp; Hosting</w:t>
            </w:r>
          </w:p>
        </w:tc>
        <w:tc>
          <w:tcPr>
            <w:tcW w:type="dxa" w:w="3120"/>
            <w:tcMar>
              <w:top w:w="80" w:type="dxa"/>
              <w:bottom w:w="80" w:type="dxa"/>
              <w:left w:w="120" w:type="dxa"/>
              <w:right w:w="120" w:type="dxa"/>
            </w:tcMar>
            <w:shd w:fill="F8FAFC"/>
          </w:tcPr>
          <w:p>
            <w:pPr>
              <w:spacing w:after="0"/>
            </w:pPr>
            <w:r>
              <w:rPr>
                <w:rFonts w:ascii="Calibri" w:hAnsi="Calibri"/>
                <w:sz w:val="19"/>
              </w:rPr>
              <w:t>Vercel / Render / Cloud</w:t>
            </w:r>
          </w:p>
        </w:tc>
        <w:tc>
          <w:tcPr>
            <w:tcW w:type="dxa" w:w="3120"/>
            <w:tcMar>
              <w:top w:w="80" w:type="dxa"/>
              <w:bottom w:w="80" w:type="dxa"/>
              <w:left w:w="120" w:type="dxa"/>
              <w:right w:w="120" w:type="dxa"/>
            </w:tcMar>
            <w:shd w:fill="F8FAFC"/>
          </w:tcPr>
          <w:p>
            <w:pPr>
              <w:spacing w:after="0"/>
            </w:pPr>
            <w:r>
              <w:rPr>
                <w:rFonts w:ascii="Calibri" w:hAnsi="Calibri"/>
                <w:sz w:val="19"/>
              </w:rPr>
              <w:t>Seamless application hosting, automated CI/CD, and SSL delivery</w:t>
            </w:r>
          </w:p>
        </w:tc>
      </w:tr>
    </w:tbl>
    <w:p>
      <w:pPr>
        <w:spacing w:before="0" w:after="120" w:line="276" w:lineRule="auto"/>
      </w:pPr>
    </w:p>
    <w:p>
      <w:pPr>
        <w:keepNext/>
        <w:spacing w:before="360" w:after="120"/>
      </w:pPr>
      <w:r>
        <w:rPr>
          <w:rFonts w:ascii="Arial" w:hAnsi="Arial"/>
          <w:b/>
          <w:color w:val="1B365D"/>
          <w:sz w:val="32"/>
        </w:rPr>
        <w:t>6. Database Design Overview</w:t>
      </w:r>
    </w:p>
    <w:p>
      <w:pPr>
        <w:spacing w:before="0" w:after="120" w:line="276" w:lineRule="auto"/>
      </w:pPr>
      <w:r>
        <w:rPr>
          <w:rFonts w:ascii="Calibri" w:hAnsi="Calibri"/>
          <w:i w:val="0"/>
          <w:color w:val="2C3E50"/>
          <w:sz w:val="22"/>
        </w:rPr>
        <w:t>The database uses a structured relational model to support data integrity, complex queries, and foreign key relationships.</w:t>
      </w:r>
    </w:p>
    <w:p>
      <w:pPr>
        <w:pStyle w:val="ListBullet"/>
        <w:spacing w:before="0" w:after="60" w:line="276" w:lineRule="auto"/>
      </w:pPr>
      <w:r>
        <w:rPr>
          <w:rFonts w:ascii="Calibri" w:hAnsi="Calibri"/>
          <w:b/>
          <w:color w:val="2C3E50"/>
          <w:sz w:val="22"/>
        </w:rPr>
        <w:t xml:space="preserve">Users Entity: </w:t>
      </w:r>
      <w:r>
        <w:rPr>
          <w:rFonts w:ascii="Calibri" w:hAnsi="Calibri"/>
          <w:color w:val="2C3E50"/>
          <w:sz w:val="22"/>
        </w:rPr>
        <w:t>Stores account information, credentials, and user profiles if registration is supported.</w:t>
      </w:r>
    </w:p>
    <w:p>
      <w:pPr>
        <w:pStyle w:val="ListBullet"/>
        <w:spacing w:before="0" w:after="60" w:line="276" w:lineRule="auto"/>
      </w:pPr>
      <w:r>
        <w:rPr>
          <w:rFonts w:ascii="Calibri" w:hAnsi="Calibri"/>
          <w:b/>
          <w:color w:val="2C3E50"/>
          <w:sz w:val="22"/>
        </w:rPr>
        <w:t xml:space="preserve">Trips Entity: </w:t>
      </w:r>
      <w:r>
        <w:rPr>
          <w:rFonts w:ascii="Calibri" w:hAnsi="Calibri"/>
          <w:color w:val="2C3E50"/>
          <w:sz w:val="22"/>
        </w:rPr>
        <w:t>Stores core trip metadata such as destination, start date, duration, budget, and traveller counts.</w:t>
      </w:r>
    </w:p>
    <w:p>
      <w:pPr>
        <w:pStyle w:val="ListBullet"/>
        <w:spacing w:before="0" w:after="60" w:line="276" w:lineRule="auto"/>
      </w:pPr>
      <w:r>
        <w:rPr>
          <w:rFonts w:ascii="Calibri" w:hAnsi="Calibri"/>
          <w:b/>
          <w:color w:val="2C3E50"/>
          <w:sz w:val="22"/>
        </w:rPr>
        <w:t xml:space="preserve">Destinations Entity: </w:t>
      </w:r>
      <w:r>
        <w:rPr>
          <w:rFonts w:ascii="Calibri" w:hAnsi="Calibri"/>
          <w:color w:val="2C3E50"/>
          <w:sz w:val="22"/>
        </w:rPr>
        <w:t>Stores curated destination names, descriptions, climate metadata, and regional categories.</w:t>
      </w:r>
    </w:p>
    <w:p>
      <w:pPr>
        <w:pStyle w:val="ListBullet"/>
        <w:spacing w:before="0" w:after="60" w:line="276" w:lineRule="auto"/>
      </w:pPr>
      <w:r>
        <w:rPr>
          <w:rFonts w:ascii="Calibri" w:hAnsi="Calibri"/>
          <w:b/>
          <w:color w:val="2C3E50"/>
          <w:sz w:val="22"/>
        </w:rPr>
        <w:t xml:space="preserve">Trip Estimates Entity: </w:t>
      </w:r>
      <w:r>
        <w:rPr>
          <w:rFonts w:ascii="Calibri" w:hAnsi="Calibri"/>
          <w:color w:val="2C3E50"/>
          <w:sz w:val="22"/>
        </w:rPr>
        <w:t>Stores itemized cost breakdowns (transport, stay, food, activities) associated with a trip.</w:t>
      </w:r>
    </w:p>
    <w:p>
      <w:pPr>
        <w:pStyle w:val="ListBullet"/>
        <w:spacing w:before="0" w:after="60" w:line="276" w:lineRule="auto"/>
      </w:pPr>
      <w:r>
        <w:rPr>
          <w:rFonts w:ascii="Calibri" w:hAnsi="Calibri"/>
          <w:b/>
          <w:color w:val="2C3E50"/>
          <w:sz w:val="22"/>
        </w:rPr>
        <w:t xml:space="preserve">Saved Places Entity: </w:t>
      </w:r>
      <w:r>
        <w:rPr>
          <w:rFonts w:ascii="Calibri" w:hAnsi="Calibri"/>
          <w:color w:val="2C3E50"/>
          <w:sz w:val="22"/>
        </w:rPr>
        <w:t>Stores specific points of interest, hotels, and attractions selected by users for an itinerary.</w:t>
      </w:r>
    </w:p>
    <w:p>
      <w:pPr>
        <w:keepNext/>
        <w:spacing w:before="360" w:after="120"/>
      </w:pPr>
      <w:r>
        <w:rPr>
          <w:rFonts w:ascii="Arial" w:hAnsi="Arial"/>
          <w:b/>
          <w:color w:val="1B365D"/>
          <w:sz w:val="32"/>
        </w:rPr>
        <w:t>7. Scalability and Performance</w:t>
      </w:r>
    </w:p>
    <w:p>
      <w:pPr>
        <w:spacing w:before="0" w:after="120" w:line="276" w:lineRule="auto"/>
      </w:pPr>
      <w:r>
        <w:rPr>
          <w:rFonts w:ascii="Calibri" w:hAnsi="Calibri"/>
          <w:i w:val="0"/>
          <w:color w:val="2C3E50"/>
          <w:sz w:val="22"/>
        </w:rPr>
        <w:t>The initial modular monolith architecture is designed to support a small application while leaving room for future growth. The following improvements can be introduced incrementally as usage increases:</w:t>
      </w:r>
    </w:p>
    <w:p>
      <w:pPr>
        <w:pStyle w:val="ListBullet"/>
        <w:spacing w:before="0" w:after="60" w:line="276" w:lineRule="auto"/>
      </w:pPr>
      <w:r>
        <w:rPr>
          <w:rFonts w:ascii="Calibri" w:hAnsi="Calibri"/>
          <w:b/>
          <w:color w:val="2C3E50"/>
          <w:sz w:val="22"/>
        </w:rPr>
        <w:t xml:space="preserve">1. Database Optimization: </w:t>
      </w:r>
      <w:r>
        <w:rPr>
          <w:rFonts w:ascii="Calibri" w:hAnsi="Calibri"/>
          <w:color w:val="2C3E50"/>
          <w:sz w:val="22"/>
        </w:rPr>
        <w:t>Add B-tree indexes for frequently queried foreign keys (e.g., user_id, trip_id) and optimize slow queries.</w:t>
      </w:r>
    </w:p>
    <w:p>
      <w:pPr>
        <w:pStyle w:val="ListBullet"/>
        <w:spacing w:before="0" w:after="60" w:line="276" w:lineRule="auto"/>
      </w:pPr>
      <w:r>
        <w:rPr>
          <w:rFonts w:ascii="Calibri" w:hAnsi="Calibri"/>
          <w:b/>
          <w:color w:val="2C3E50"/>
          <w:sz w:val="22"/>
        </w:rPr>
        <w:t xml:space="preserve">2. Caching Strategy: </w:t>
      </w:r>
      <w:r>
        <w:rPr>
          <w:rFonts w:ascii="Calibri" w:hAnsi="Calibri"/>
          <w:color w:val="2C3E50"/>
          <w:sz w:val="22"/>
        </w:rPr>
        <w:t>Introduce Redis to cache static destination data and external weather responses.</w:t>
      </w:r>
    </w:p>
    <w:p>
      <w:pPr>
        <w:pStyle w:val="ListBullet"/>
        <w:spacing w:before="0" w:after="60" w:line="276" w:lineRule="auto"/>
      </w:pPr>
      <w:r>
        <w:rPr>
          <w:rFonts w:ascii="Calibri" w:hAnsi="Calibri"/>
          <w:b/>
          <w:color w:val="2C3E50"/>
          <w:sz w:val="22"/>
        </w:rPr>
        <w:t xml:space="preserve">3. Efficient API Requests: </w:t>
      </w:r>
      <w:r>
        <w:rPr>
          <w:rFonts w:ascii="Calibri" w:hAnsi="Calibri"/>
          <w:color w:val="2C3E50"/>
          <w:sz w:val="22"/>
        </w:rPr>
        <w:t>Avoid redundant external calls and implement response payload trimming.</w:t>
      </w:r>
    </w:p>
    <w:p>
      <w:pPr>
        <w:pStyle w:val="ListBullet"/>
        <w:spacing w:before="0" w:after="60" w:line="276" w:lineRule="auto"/>
      </w:pPr>
      <w:r>
        <w:rPr>
          <w:rFonts w:ascii="Calibri" w:hAnsi="Calibri"/>
          <w:b/>
          <w:color w:val="2C3E50"/>
          <w:sz w:val="22"/>
        </w:rPr>
        <w:t xml:space="preserve">4. Pagination: </w:t>
      </w:r>
      <w:r>
        <w:rPr>
          <w:rFonts w:ascii="Calibri" w:hAnsi="Calibri"/>
          <w:color w:val="2C3E50"/>
          <w:sz w:val="22"/>
        </w:rPr>
        <w:t>Paginate large destination or places lists to reduce network payload size.</w:t>
      </w:r>
    </w:p>
    <w:p>
      <w:pPr>
        <w:pStyle w:val="ListBullet"/>
        <w:spacing w:before="0" w:after="60" w:line="276" w:lineRule="auto"/>
      </w:pPr>
      <w:r>
        <w:rPr>
          <w:rFonts w:ascii="Calibri" w:hAnsi="Calibri"/>
          <w:b/>
          <w:color w:val="2C3E50"/>
          <w:sz w:val="22"/>
        </w:rPr>
        <w:t xml:space="preserve">5. Stateless Architecture: </w:t>
      </w:r>
      <w:r>
        <w:rPr>
          <w:rFonts w:ascii="Calibri" w:hAnsi="Calibri"/>
          <w:color w:val="2C3E50"/>
          <w:sz w:val="22"/>
        </w:rPr>
        <w:t>Keep API servers stateless so horizontal scaling behind a load balancer is seamless.</w:t>
      </w:r>
    </w:p>
    <w:p>
      <w:pPr>
        <w:pStyle w:val="ListBullet"/>
        <w:spacing w:before="0" w:after="60" w:line="276" w:lineRule="auto"/>
      </w:pPr>
      <w:r>
        <w:rPr>
          <w:rFonts w:ascii="Calibri" w:hAnsi="Calibri"/>
          <w:b/>
          <w:color w:val="2C3E50"/>
          <w:sz w:val="22"/>
        </w:rPr>
        <w:t xml:space="preserve">6. Background Jobs: </w:t>
      </w:r>
      <w:r>
        <w:rPr>
          <w:rFonts w:ascii="Calibri" w:hAnsi="Calibri"/>
          <w:color w:val="2C3E50"/>
          <w:sz w:val="22"/>
        </w:rPr>
        <w:t>Move heavy background processing or notifications to asynchronous job queues.</w:t>
      </w:r>
    </w:p>
    <w:p>
      <w:pPr>
        <w:pStyle w:val="ListBullet"/>
        <w:spacing w:before="0" w:after="60" w:line="276" w:lineRule="auto"/>
      </w:pPr>
      <w:r>
        <w:rPr>
          <w:rFonts w:ascii="Calibri" w:hAnsi="Calibri"/>
          <w:b/>
          <w:color w:val="2C3E50"/>
          <w:sz w:val="22"/>
        </w:rPr>
        <w:t xml:space="preserve">7. Service Extraction: </w:t>
      </w:r>
      <w:r>
        <w:rPr>
          <w:rFonts w:ascii="Calibri" w:hAnsi="Calibri"/>
          <w:color w:val="2C3E50"/>
          <w:sz w:val="22"/>
        </w:rPr>
        <w:t>Extract independent microservices only when traffic patterns or team boundaries mandate it.</w:t>
      </w:r>
    </w:p>
    <w:p>
      <w:pPr>
        <w:keepNext/>
        <w:spacing w:before="360" w:after="120"/>
      </w:pPr>
      <w:r>
        <w:rPr>
          <w:rFonts w:ascii="Arial" w:hAnsi="Arial"/>
          <w:b/>
          <w:color w:val="1B365D"/>
          <w:sz w:val="32"/>
        </w:rPr>
        <w:t>8. Maintainability and Independent Development</w:t>
      </w:r>
    </w:p>
    <w:p>
      <w:pPr>
        <w:spacing w:before="0" w:after="120" w:line="276" w:lineRule="auto"/>
      </w:pPr>
      <w:r>
        <w:rPr>
          <w:rFonts w:ascii="Calibri" w:hAnsi="Calibri"/>
          <w:i w:val="0"/>
          <w:color w:val="2C3E50"/>
          <w:sz w:val="22"/>
        </w:rPr>
        <w:t>Each module possesses a clearly defined responsibility, input, output, and interface. This decoupling allows frontend and backend teams to work concurrently. Recommended software practices include:</w:t>
      </w:r>
    </w:p>
    <w:p>
      <w:pPr>
        <w:pStyle w:val="ListBullet"/>
        <w:spacing w:before="0" w:after="60" w:line="276" w:lineRule="auto"/>
      </w:pPr>
      <w:r>
        <w:rPr>
          <w:rFonts w:ascii="Calibri" w:hAnsi="Calibri"/>
          <w:color w:val="2C3E50"/>
          <w:sz w:val="22"/>
        </w:rPr>
        <w:t>Maintain a clear directory structure separating routes, controllers, services, and data access layers.</w:t>
      </w:r>
    </w:p>
    <w:p>
      <w:pPr>
        <w:pStyle w:val="ListBullet"/>
        <w:spacing w:before="0" w:after="60" w:line="276" w:lineRule="auto"/>
      </w:pPr>
      <w:r>
        <w:rPr>
          <w:rFonts w:ascii="Calibri" w:hAnsi="Calibri"/>
          <w:color w:val="2C3E50"/>
          <w:sz w:val="22"/>
        </w:rPr>
        <w:t>Enforce strong type definitions and standardized naming conventions across all modules.</w:t>
      </w:r>
    </w:p>
    <w:p>
      <w:pPr>
        <w:pStyle w:val="ListBullet"/>
        <w:spacing w:before="0" w:after="60" w:line="276" w:lineRule="auto"/>
      </w:pPr>
      <w:r>
        <w:rPr>
          <w:rFonts w:ascii="Calibri" w:hAnsi="Calibri"/>
          <w:color w:val="2C3E50"/>
          <w:sz w:val="22"/>
        </w:rPr>
        <w:t>Validate input payloads at API boundaries using schema validation libraries (e.g., Zod / Joi).</w:t>
      </w:r>
    </w:p>
    <w:p>
      <w:pPr>
        <w:pStyle w:val="ListBullet"/>
        <w:spacing w:before="0" w:after="60" w:line="276" w:lineRule="auto"/>
      </w:pPr>
      <w:r>
        <w:rPr>
          <w:rFonts w:ascii="Calibri" w:hAnsi="Calibri"/>
          <w:color w:val="2C3E50"/>
          <w:sz w:val="22"/>
        </w:rPr>
        <w:t>Store all environment-specific configurations outside source control using .env files.</w:t>
      </w:r>
    </w:p>
    <w:p>
      <w:pPr>
        <w:pStyle w:val="ListBullet"/>
        <w:spacing w:before="0" w:after="60" w:line="276" w:lineRule="auto"/>
      </w:pPr>
      <w:r>
        <w:rPr>
          <w:rFonts w:ascii="Calibri" w:hAnsi="Calibri"/>
          <w:color w:val="2C3E50"/>
          <w:sz w:val="22"/>
        </w:rPr>
        <w:t>Enforce strict Git branching strategies and mandatory pull-request reviews.</w:t>
      </w:r>
    </w:p>
    <w:p>
      <w:pPr>
        <w:keepNext/>
        <w:spacing w:before="360" w:after="120"/>
      </w:pPr>
      <w:r>
        <w:rPr>
          <w:rFonts w:ascii="Arial" w:hAnsi="Arial"/>
          <w:b/>
          <w:color w:val="1B365D"/>
          <w:sz w:val="32"/>
        </w:rPr>
        <w:t>9. Testing Strategy</w:t>
      </w:r>
    </w:p>
    <w:p>
      <w:pPr>
        <w:spacing w:before="0" w:after="120" w:line="276" w:lineRule="auto"/>
      </w:pPr>
      <w:r>
        <w:rPr>
          <w:rFonts w:ascii="Calibri" w:hAnsi="Calibri"/>
          <w:i w:val="0"/>
          <w:color w:val="2C3E50"/>
          <w:sz w:val="22"/>
        </w:rPr>
        <w:t>Testing spans individual domain modules up to end-to-end trip creation workflows.</w:t>
      </w:r>
    </w:p>
    <w:p>
      <w:pPr>
        <w:pStyle w:val="ListBullet"/>
        <w:spacing w:before="0" w:after="60" w:line="276" w:lineRule="auto"/>
      </w:pPr>
      <w:r>
        <w:rPr>
          <w:rFonts w:ascii="Calibri" w:hAnsi="Calibri"/>
          <w:b/>
          <w:color w:val="2C3E50"/>
          <w:sz w:val="22"/>
        </w:rPr>
        <w:t xml:space="preserve">Unit Testing: </w:t>
      </w:r>
      <w:r>
        <w:rPr>
          <w:rFonts w:ascii="Calibri" w:hAnsi="Calibri"/>
          <w:color w:val="2C3E50"/>
          <w:sz w:val="22"/>
        </w:rPr>
        <w:t>Verify recommendation rules, budget math, input validators, and transformation helper functions in isolation.</w:t>
      </w:r>
    </w:p>
    <w:p>
      <w:pPr>
        <w:pStyle w:val="ListBullet"/>
        <w:spacing w:before="0" w:after="60" w:line="276" w:lineRule="auto"/>
      </w:pPr>
      <w:r>
        <w:rPr>
          <w:rFonts w:ascii="Calibri" w:hAnsi="Calibri"/>
          <w:b/>
          <w:color w:val="2C3E50"/>
          <w:sz w:val="22"/>
        </w:rPr>
        <w:t xml:space="preserve">Integration Testing: </w:t>
      </w:r>
      <w:r>
        <w:rPr>
          <w:rFonts w:ascii="Calibri" w:hAnsi="Calibri"/>
          <w:color w:val="2C3E50"/>
          <w:sz w:val="22"/>
        </w:rPr>
        <w:t>Verify API route controllers, database repository services, and third-party HTTP adapters working in unison.</w:t>
      </w:r>
    </w:p>
    <w:p>
      <w:pPr>
        <w:pStyle w:val="ListBullet"/>
        <w:spacing w:before="0" w:after="60" w:line="276" w:lineRule="auto"/>
      </w:pPr>
      <w:r>
        <w:rPr>
          <w:rFonts w:ascii="Calibri" w:hAnsi="Calibri"/>
          <w:b/>
          <w:color w:val="2C3E50"/>
          <w:sz w:val="22"/>
        </w:rPr>
        <w:t xml:space="preserve">API Testing: </w:t>
      </w:r>
      <w:r>
        <w:rPr>
          <w:rFonts w:ascii="Calibri" w:hAnsi="Calibri"/>
          <w:color w:val="2C3E50"/>
          <w:sz w:val="22"/>
        </w:rPr>
        <w:t>Validate endpoint signatures, status codes, payload structures, and authorization controls.</w:t>
      </w:r>
    </w:p>
    <w:p>
      <w:pPr>
        <w:pStyle w:val="ListBullet"/>
        <w:spacing w:before="0" w:after="60" w:line="276" w:lineRule="auto"/>
      </w:pPr>
      <w:r>
        <w:rPr>
          <w:rFonts w:ascii="Calibri" w:hAnsi="Calibri"/>
          <w:b/>
          <w:color w:val="2C3E50"/>
          <w:sz w:val="22"/>
        </w:rPr>
        <w:t xml:space="preserve">UI Testing: </w:t>
      </w:r>
      <w:r>
        <w:rPr>
          <w:rFonts w:ascii="Calibri" w:hAnsi="Calibri"/>
          <w:color w:val="2C3E50"/>
          <w:sz w:val="22"/>
        </w:rPr>
        <w:t>Verify form interactions, responsive layout rendering, loading spinners, and visual error states.</w:t>
      </w:r>
    </w:p>
    <w:p>
      <w:pPr>
        <w:pStyle w:val="ListBullet"/>
        <w:spacing w:before="0" w:after="60" w:line="276" w:lineRule="auto"/>
      </w:pPr>
      <w:r>
        <w:rPr>
          <w:rFonts w:ascii="Calibri" w:hAnsi="Calibri"/>
          <w:b/>
          <w:color w:val="2C3E50"/>
          <w:sz w:val="22"/>
        </w:rPr>
        <w:t xml:space="preserve">Failure Testing: </w:t>
      </w:r>
      <w:r>
        <w:rPr>
          <w:rFonts w:ascii="Calibri" w:hAnsi="Calibri"/>
          <w:color w:val="2C3E50"/>
          <w:sz w:val="22"/>
        </w:rPr>
        <w:t>Simulate third-party API timeouts, database outages, and invalid user payloads to verify graceful degradation.</w:t>
      </w:r>
    </w:p>
    <w:p>
      <w:pPr>
        <w:pStyle w:val="ListBullet"/>
        <w:spacing w:before="0" w:after="60" w:line="276" w:lineRule="auto"/>
      </w:pPr>
      <w:r>
        <w:rPr>
          <w:rFonts w:ascii="Calibri" w:hAnsi="Calibri"/>
          <w:b/>
          <w:color w:val="2C3E50"/>
          <w:sz w:val="22"/>
        </w:rPr>
        <w:t xml:space="preserve">Security Testing: </w:t>
      </w:r>
      <w:r>
        <w:rPr>
          <w:rFonts w:ascii="Calibri" w:hAnsi="Calibri"/>
          <w:color w:val="2C3E50"/>
          <w:sz w:val="22"/>
        </w:rPr>
        <w:t>Perform OWASP security checks, CORS verification, header checks, and SQL injection prevention tests.</w:t>
      </w:r>
    </w:p>
    <w:p>
      <w:pPr>
        <w:keepNext/>
        <w:spacing w:before="360" w:after="120"/>
      </w:pPr>
      <w:r>
        <w:rPr>
          <w:rFonts w:ascii="Arial" w:hAnsi="Arial"/>
          <w:b/>
          <w:color w:val="1B365D"/>
          <w:sz w:val="32"/>
        </w:rPr>
        <w:t>10. Risks and Mitigation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1B365D"/>
            <w:tcMar>
              <w:top w:w="100" w:type="dxa"/>
              <w:bottom w:w="100" w:type="dxa"/>
              <w:left w:w="120" w:type="dxa"/>
              <w:right w:w="120" w:type="dxa"/>
            </w:tcMar>
          </w:tcPr>
          <w:p>
            <w:pPr>
              <w:spacing w:after="0"/>
            </w:pPr>
            <w:r>
              <w:rPr>
                <w:rFonts w:ascii="Arial" w:hAnsi="Arial"/>
                <w:b/>
                <w:color w:val="FFFFFF"/>
                <w:sz w:val="20"/>
              </w:rPr>
              <w:t>Identified Risk</w:t>
            </w:r>
          </w:p>
        </w:tc>
        <w:tc>
          <w:tcPr>
            <w:tcW w:type="dxa" w:w="3120"/>
            <w:shd w:fill="1B365D"/>
            <w:tcMar>
              <w:top w:w="100" w:type="dxa"/>
              <w:bottom w:w="100" w:type="dxa"/>
              <w:left w:w="120" w:type="dxa"/>
              <w:right w:w="120" w:type="dxa"/>
            </w:tcMar>
          </w:tcPr>
          <w:p>
            <w:pPr>
              <w:spacing w:after="0"/>
            </w:pPr>
            <w:r>
              <w:rPr>
                <w:rFonts w:ascii="Arial" w:hAnsi="Arial"/>
                <w:b/>
                <w:color w:val="FFFFFF"/>
                <w:sz w:val="20"/>
              </w:rPr>
              <w:t>Impact / Severity</w:t>
            </w:r>
          </w:p>
        </w:tc>
        <w:tc>
          <w:tcPr>
            <w:tcW w:type="dxa" w:w="3120"/>
            <w:shd w:fill="1B365D"/>
            <w:tcMar>
              <w:top w:w="100" w:type="dxa"/>
              <w:bottom w:w="100" w:type="dxa"/>
              <w:left w:w="120" w:type="dxa"/>
              <w:right w:w="120" w:type="dxa"/>
            </w:tcMar>
          </w:tcPr>
          <w:p>
            <w:pPr>
              <w:spacing w:after="0"/>
            </w:pPr>
            <w:r>
              <w:rPr>
                <w:rFonts w:ascii="Arial" w:hAnsi="Arial"/>
                <w:b/>
                <w:color w:val="FFFFFF"/>
                <w:sz w:val="20"/>
              </w:rPr>
              <w:t>Mitigation Strategy</w:t>
            </w:r>
          </w:p>
        </w:tc>
      </w:tr>
      <w:tr>
        <w:tc>
          <w:tcPr>
            <w:tcW w:type="dxa" w:w="3120"/>
            <w:tcMar>
              <w:top w:w="80" w:type="dxa"/>
              <w:bottom w:w="80" w:type="dxa"/>
              <w:left w:w="120" w:type="dxa"/>
              <w:right w:w="120" w:type="dxa"/>
            </w:tcMar>
            <w:shd w:fill="F8FAFC"/>
          </w:tcPr>
          <w:p>
            <w:pPr>
              <w:spacing w:after="0"/>
            </w:pPr>
            <w:r>
              <w:rPr>
                <w:rFonts w:ascii="Calibri" w:hAnsi="Calibri"/>
                <w:b/>
                <w:sz w:val="19"/>
              </w:rPr>
              <w:t>External API Downtime</w:t>
            </w:r>
          </w:p>
        </w:tc>
        <w:tc>
          <w:tcPr>
            <w:tcW w:type="dxa" w:w="3120"/>
            <w:tcMar>
              <w:top w:w="80" w:type="dxa"/>
              <w:bottom w:w="80" w:type="dxa"/>
              <w:left w:w="120" w:type="dxa"/>
              <w:right w:w="120" w:type="dxa"/>
            </w:tcMar>
            <w:shd w:fill="F8FAFC"/>
          </w:tcPr>
          <w:p>
            <w:pPr>
              <w:spacing w:after="0"/>
            </w:pPr>
            <w:r>
              <w:rPr>
                <w:rFonts w:ascii="Calibri" w:hAnsi="Calibri"/>
                <w:sz w:val="19"/>
              </w:rPr>
              <w:t>High</w:t>
            </w:r>
          </w:p>
        </w:tc>
        <w:tc>
          <w:tcPr>
            <w:tcW w:type="dxa" w:w="3120"/>
            <w:tcMar>
              <w:top w:w="80" w:type="dxa"/>
              <w:bottom w:w="80" w:type="dxa"/>
              <w:left w:w="120" w:type="dxa"/>
              <w:right w:w="120" w:type="dxa"/>
            </w:tcMar>
            <w:shd w:fill="F8FAFC"/>
          </w:tcPr>
          <w:p>
            <w:pPr>
              <w:spacing w:after="0"/>
            </w:pPr>
            <w:r>
              <w:rPr>
                <w:rFonts w:ascii="Calibri" w:hAnsi="Calibri"/>
                <w:sz w:val="19"/>
              </w:rPr>
              <w:t>Implement timeouts, circuit breakers, and fallback to cached/curated reference data.</w:t>
            </w:r>
          </w:p>
        </w:tc>
      </w:tr>
      <w:tr>
        <w:tc>
          <w:tcPr>
            <w:tcW w:type="dxa" w:w="3120"/>
            <w:tcMar>
              <w:top w:w="80" w:type="dxa"/>
              <w:bottom w:w="80" w:type="dxa"/>
              <w:left w:w="120" w:type="dxa"/>
              <w:right w:w="120" w:type="dxa"/>
            </w:tcMar>
          </w:tcPr>
          <w:p>
            <w:pPr>
              <w:spacing w:after="0"/>
            </w:pPr>
            <w:r>
              <w:rPr>
                <w:rFonts w:ascii="Calibri" w:hAnsi="Calibri"/>
                <w:b/>
                <w:sz w:val="19"/>
              </w:rPr>
              <w:t>Inaccurate Cost Estimates</w:t>
            </w:r>
          </w:p>
        </w:tc>
        <w:tc>
          <w:tcPr>
            <w:tcW w:type="dxa" w:w="3120"/>
            <w:tcMar>
              <w:top w:w="80" w:type="dxa"/>
              <w:bottom w:w="80" w:type="dxa"/>
              <w:left w:w="120" w:type="dxa"/>
              <w:right w:w="120" w:type="dxa"/>
            </w:tcMar>
          </w:tcPr>
          <w:p>
            <w:pPr>
              <w:spacing w:after="0"/>
            </w:pPr>
            <w:r>
              <w:rPr>
                <w:rFonts w:ascii="Calibri" w:hAnsi="Calibri"/>
                <w:sz w:val="19"/>
              </w:rPr>
              <w:t>Medium</w:t>
            </w:r>
          </w:p>
        </w:tc>
        <w:tc>
          <w:tcPr>
            <w:tcW w:type="dxa" w:w="3120"/>
            <w:tcMar>
              <w:top w:w="80" w:type="dxa"/>
              <w:bottom w:w="80" w:type="dxa"/>
              <w:left w:w="120" w:type="dxa"/>
              <w:right w:w="120" w:type="dxa"/>
            </w:tcMar>
          </w:tcPr>
          <w:p>
            <w:pPr>
              <w:spacing w:after="0"/>
            </w:pPr>
            <w:r>
              <w:rPr>
                <w:rFonts w:ascii="Calibri" w:hAnsi="Calibri"/>
                <w:sz w:val="19"/>
              </w:rPr>
              <w:t>Clearly label outputs as estimates, document pricing rules, and allow user manual adjustments.</w:t>
            </w:r>
          </w:p>
        </w:tc>
      </w:tr>
      <w:tr>
        <w:tc>
          <w:tcPr>
            <w:tcW w:type="dxa" w:w="3120"/>
            <w:tcMar>
              <w:top w:w="80" w:type="dxa"/>
              <w:bottom w:w="80" w:type="dxa"/>
              <w:left w:w="120" w:type="dxa"/>
              <w:right w:w="120" w:type="dxa"/>
            </w:tcMar>
            <w:shd w:fill="F8FAFC"/>
          </w:tcPr>
          <w:p>
            <w:pPr>
              <w:spacing w:after="0"/>
            </w:pPr>
            <w:r>
              <w:rPr>
                <w:rFonts w:ascii="Calibri" w:hAnsi="Calibri"/>
                <w:b/>
                <w:sz w:val="19"/>
              </w:rPr>
              <w:t>Exposure of Credentials</w:t>
            </w:r>
          </w:p>
        </w:tc>
        <w:tc>
          <w:tcPr>
            <w:tcW w:type="dxa" w:w="3120"/>
            <w:tcMar>
              <w:top w:w="80" w:type="dxa"/>
              <w:bottom w:w="80" w:type="dxa"/>
              <w:left w:w="120" w:type="dxa"/>
              <w:right w:w="120" w:type="dxa"/>
            </w:tcMar>
            <w:shd w:fill="F8FAFC"/>
          </w:tcPr>
          <w:p>
            <w:pPr>
              <w:spacing w:after="0"/>
            </w:pPr>
            <w:r>
              <w:rPr>
                <w:rFonts w:ascii="Calibri" w:hAnsi="Calibri"/>
                <w:sz w:val="19"/>
              </w:rPr>
              <w:t>Critical</w:t>
            </w:r>
          </w:p>
        </w:tc>
        <w:tc>
          <w:tcPr>
            <w:tcW w:type="dxa" w:w="3120"/>
            <w:tcMar>
              <w:top w:w="80" w:type="dxa"/>
              <w:bottom w:w="80" w:type="dxa"/>
              <w:left w:w="120" w:type="dxa"/>
              <w:right w:w="120" w:type="dxa"/>
            </w:tcMar>
            <w:shd w:fill="F8FAFC"/>
          </w:tcPr>
          <w:p>
            <w:pPr>
              <w:spacing w:after="0"/>
            </w:pPr>
            <w:r>
              <w:rPr>
                <w:rFonts w:ascii="Calibri" w:hAnsi="Calibri"/>
                <w:sz w:val="19"/>
              </w:rPr>
              <w:t>Strictly enforce environment variables, secret managers, and zero committed credentials policy.</w:t>
            </w:r>
          </w:p>
        </w:tc>
      </w:tr>
      <w:tr>
        <w:tc>
          <w:tcPr>
            <w:tcW w:type="dxa" w:w="3120"/>
            <w:tcMar>
              <w:top w:w="80" w:type="dxa"/>
              <w:bottom w:w="80" w:type="dxa"/>
              <w:left w:w="120" w:type="dxa"/>
              <w:right w:w="120" w:type="dxa"/>
            </w:tcMar>
          </w:tcPr>
          <w:p>
            <w:pPr>
              <w:spacing w:after="0"/>
            </w:pPr>
            <w:r>
              <w:rPr>
                <w:rFonts w:ascii="Calibri" w:hAnsi="Calibri"/>
                <w:b/>
                <w:sz w:val="19"/>
              </w:rPr>
              <w:t>Growing Database Workload</w:t>
            </w:r>
          </w:p>
        </w:tc>
        <w:tc>
          <w:tcPr>
            <w:tcW w:type="dxa" w:w="3120"/>
            <w:tcMar>
              <w:top w:w="80" w:type="dxa"/>
              <w:bottom w:w="80" w:type="dxa"/>
              <w:left w:w="120" w:type="dxa"/>
              <w:right w:w="120" w:type="dxa"/>
            </w:tcMar>
          </w:tcPr>
          <w:p>
            <w:pPr>
              <w:spacing w:after="0"/>
            </w:pPr>
            <w:r>
              <w:rPr>
                <w:rFonts w:ascii="Calibri" w:hAnsi="Calibri"/>
                <w:sz w:val="19"/>
              </w:rPr>
              <w:t>Medium</w:t>
            </w:r>
          </w:p>
        </w:tc>
        <w:tc>
          <w:tcPr>
            <w:tcW w:type="dxa" w:w="3120"/>
            <w:tcMar>
              <w:top w:w="80" w:type="dxa"/>
              <w:bottom w:w="80" w:type="dxa"/>
              <w:left w:w="120" w:type="dxa"/>
              <w:right w:w="120" w:type="dxa"/>
            </w:tcMar>
          </w:tcPr>
          <w:p>
            <w:pPr>
              <w:spacing w:after="0"/>
            </w:pPr>
            <w:r>
              <w:rPr>
                <w:rFonts w:ascii="Calibri" w:hAnsi="Calibri"/>
                <w:sz w:val="19"/>
              </w:rPr>
              <w:t>Monitor query performance, implement foreign key indexing, and prepare caching layer.</w:t>
            </w:r>
          </w:p>
        </w:tc>
      </w:tr>
      <w:tr>
        <w:tc>
          <w:tcPr>
            <w:tcW w:type="dxa" w:w="3120"/>
            <w:tcMar>
              <w:top w:w="80" w:type="dxa"/>
              <w:bottom w:w="80" w:type="dxa"/>
              <w:left w:w="120" w:type="dxa"/>
              <w:right w:w="120" w:type="dxa"/>
            </w:tcMar>
            <w:shd w:fill="F8FAFC"/>
          </w:tcPr>
          <w:p>
            <w:pPr>
              <w:spacing w:after="0"/>
            </w:pPr>
            <w:r>
              <w:rPr>
                <w:rFonts w:ascii="Calibri" w:hAnsi="Calibri"/>
                <w:b/>
                <w:sz w:val="19"/>
              </w:rPr>
              <w:t>Tightly Coupled Modules</w:t>
            </w:r>
          </w:p>
        </w:tc>
        <w:tc>
          <w:tcPr>
            <w:tcW w:type="dxa" w:w="3120"/>
            <w:tcMar>
              <w:top w:w="80" w:type="dxa"/>
              <w:bottom w:w="80" w:type="dxa"/>
              <w:left w:w="120" w:type="dxa"/>
              <w:right w:w="120" w:type="dxa"/>
            </w:tcMar>
            <w:shd w:fill="F8FAFC"/>
          </w:tcPr>
          <w:p>
            <w:pPr>
              <w:spacing w:after="0"/>
            </w:pPr>
            <w:r>
              <w:rPr>
                <w:rFonts w:ascii="Calibri" w:hAnsi="Calibri"/>
                <w:sz w:val="19"/>
              </w:rPr>
              <w:t>High</w:t>
            </w:r>
          </w:p>
        </w:tc>
        <w:tc>
          <w:tcPr>
            <w:tcW w:type="dxa" w:w="3120"/>
            <w:tcMar>
              <w:top w:w="80" w:type="dxa"/>
              <w:bottom w:w="80" w:type="dxa"/>
              <w:left w:w="120" w:type="dxa"/>
              <w:right w:w="120" w:type="dxa"/>
            </w:tcMar>
            <w:shd w:fill="F8FAFC"/>
          </w:tcPr>
          <w:p>
            <w:pPr>
              <w:spacing w:after="0"/>
            </w:pPr>
            <w:r>
              <w:rPr>
                <w:rFonts w:ascii="Calibri" w:hAnsi="Calibri"/>
                <w:sz w:val="19"/>
              </w:rPr>
              <w:t>Enforce clean interface contracts and separate domain logic from web frameworks.</w:t>
            </w:r>
          </w:p>
        </w:tc>
      </w:tr>
      <w:tr>
        <w:tc>
          <w:tcPr>
            <w:tcW w:type="dxa" w:w="3120"/>
            <w:tcMar>
              <w:top w:w="80" w:type="dxa"/>
              <w:bottom w:w="80" w:type="dxa"/>
              <w:left w:w="120" w:type="dxa"/>
              <w:right w:w="120" w:type="dxa"/>
            </w:tcMar>
          </w:tcPr>
          <w:p>
            <w:pPr>
              <w:spacing w:after="0"/>
            </w:pPr>
            <w:r>
              <w:rPr>
                <w:rFonts w:ascii="Calibri" w:hAnsi="Calibri"/>
                <w:b/>
                <w:sz w:val="19"/>
              </w:rPr>
              <w:t>Inconsistent External Data</w:t>
            </w:r>
          </w:p>
        </w:tc>
        <w:tc>
          <w:tcPr>
            <w:tcW w:type="dxa" w:w="3120"/>
            <w:tcMar>
              <w:top w:w="80" w:type="dxa"/>
              <w:bottom w:w="80" w:type="dxa"/>
              <w:left w:w="120" w:type="dxa"/>
              <w:right w:w="120" w:type="dxa"/>
            </w:tcMar>
          </w:tcPr>
          <w:p>
            <w:pPr>
              <w:spacing w:after="0"/>
            </w:pPr>
            <w:r>
              <w:rPr>
                <w:rFonts w:ascii="Calibri" w:hAnsi="Calibri"/>
                <w:sz w:val="19"/>
              </w:rPr>
              <w:t>Medium</w:t>
            </w:r>
          </w:p>
        </w:tc>
        <w:tc>
          <w:tcPr>
            <w:tcW w:type="dxa" w:w="3120"/>
            <w:tcMar>
              <w:top w:w="80" w:type="dxa"/>
              <w:bottom w:w="80" w:type="dxa"/>
              <w:left w:w="120" w:type="dxa"/>
              <w:right w:w="120" w:type="dxa"/>
            </w:tcMar>
          </w:tcPr>
          <w:p>
            <w:pPr>
              <w:spacing w:after="0"/>
            </w:pPr>
            <w:r>
              <w:rPr>
                <w:rFonts w:ascii="Calibri" w:hAnsi="Calibri"/>
                <w:sz w:val="19"/>
              </w:rPr>
              <w:t>Normalize third-party payloads into standard internal interfaces before processing.</w:t>
            </w:r>
          </w:p>
        </w:tc>
      </w:tr>
    </w:tbl>
    <w:p>
      <w:pPr>
        <w:spacing w:before="0" w:after="120" w:line="276" w:lineRule="auto"/>
      </w:pPr>
    </w:p>
    <w:p>
      <w:pPr>
        <w:keepNext/>
        <w:spacing w:before="360" w:after="120"/>
      </w:pPr>
      <w:r>
        <w:rPr>
          <w:rFonts w:ascii="Arial" w:hAnsi="Arial"/>
          <w:b/>
          <w:color w:val="1B365D"/>
          <w:sz w:val="32"/>
        </w:rPr>
        <w:t>11. Conclusion</w:t>
      </w:r>
    </w:p>
    <w:p>
      <w:pPr>
        <w:spacing w:before="0" w:after="120" w:line="276" w:lineRule="auto"/>
      </w:pPr>
      <w:r>
        <w:rPr>
          <w:rFonts w:ascii="Calibri" w:hAnsi="Calibri"/>
          <w:i w:val="0"/>
          <w:color w:val="2C3E50"/>
          <w:sz w:val="22"/>
        </w:rPr>
        <w:t>The proposed TripWise AI architecture separates the user interface, API handling, business logic, data access, and external integrations into clearly defined layers. Its modular monolith approach is practical for initial development and supports independent module testing, straightforward deployment, and future extension.</w:t>
      </w:r>
    </w:p>
    <w:p>
      <w:pPr>
        <w:spacing w:before="0" w:after="120" w:line="276" w:lineRule="auto"/>
      </w:pPr>
      <w:r>
        <w:rPr>
          <w:rFonts w:ascii="Calibri" w:hAnsi="Calibri"/>
          <w:i w:val="0"/>
          <w:color w:val="2C3E50"/>
          <w:sz w:val="22"/>
        </w:rPr>
        <w:t>The proposed design provides a solid foundation for implementing destination recommendations, trip budgeting, transportation comparisons, and places suggestions in a consistent and maintainable manner. Actual implementation details should be updated as the project evolves.</w:t>
      </w:r>
    </w:p>
    <w:p>
      <w:pPr>
        <w:keepNext/>
        <w:spacing w:before="360" w:after="120"/>
      </w:pPr>
      <w:r>
        <w:rPr>
          <w:rFonts w:ascii="Arial" w:hAnsi="Arial"/>
          <w:b/>
          <w:color w:val="1B365D"/>
          <w:sz w:val="32"/>
        </w:rPr>
        <w:t>12. References</w:t>
      </w:r>
    </w:p>
    <w:p>
      <w:pPr>
        <w:pStyle w:val="ListBullet"/>
        <w:spacing w:before="0" w:after="60" w:line="276" w:lineRule="auto"/>
      </w:pPr>
      <w:r>
        <w:rPr>
          <w:rFonts w:ascii="Calibri" w:hAnsi="Calibri"/>
          <w:b/>
          <w:color w:val="2C3E50"/>
          <w:sz w:val="22"/>
        </w:rPr>
        <w:t xml:space="preserve">ISO/IEC/IEEE 42010: </w:t>
      </w:r>
      <w:r>
        <w:rPr>
          <w:rFonts w:ascii="Calibri" w:hAnsi="Calibri"/>
          <w:color w:val="2C3E50"/>
          <w:sz w:val="22"/>
        </w:rPr>
        <w:t>Systems and Software Engineering — Architecture Description. https://www.iso.org/standard/74393.html</w:t>
      </w:r>
    </w:p>
    <w:p>
      <w:pPr>
        <w:pStyle w:val="ListBullet"/>
        <w:spacing w:before="0" w:after="60" w:line="276" w:lineRule="auto"/>
      </w:pPr>
      <w:r>
        <w:rPr>
          <w:rFonts w:ascii="Calibri" w:hAnsi="Calibri"/>
          <w:b/>
          <w:color w:val="2C3E50"/>
          <w:sz w:val="22"/>
        </w:rPr>
        <w:t xml:space="preserve">Next.js Documentation: </w:t>
      </w:r>
      <w:r>
        <w:rPr>
          <w:rFonts w:ascii="Calibri" w:hAnsi="Calibri"/>
          <w:color w:val="2C3E50"/>
          <w:sz w:val="22"/>
        </w:rPr>
        <w:t>Framework overview and app router guidelines. https://nextjs.org/docs</w:t>
      </w:r>
    </w:p>
    <w:p>
      <w:pPr>
        <w:pStyle w:val="ListBullet"/>
        <w:spacing w:before="0" w:after="60" w:line="276" w:lineRule="auto"/>
      </w:pPr>
      <w:r>
        <w:rPr>
          <w:rFonts w:ascii="Calibri" w:hAnsi="Calibri"/>
          <w:b/>
          <w:color w:val="2C3E50"/>
          <w:sz w:val="22"/>
        </w:rPr>
        <w:t xml:space="preserve">PostgreSQL Documentation: </w:t>
      </w:r>
      <w:r>
        <w:rPr>
          <w:rFonts w:ascii="Calibri" w:hAnsi="Calibri"/>
          <w:color w:val="2C3E50"/>
          <w:sz w:val="22"/>
        </w:rPr>
        <w:t>Relational database manual and best practices. https://www.postgresql.org/docs/</w:t>
      </w:r>
    </w:p>
    <w:p>
      <w:pPr>
        <w:pStyle w:val="ListBullet"/>
        <w:spacing w:before="0" w:after="60" w:line="276" w:lineRule="auto"/>
      </w:pPr>
      <w:r>
        <w:rPr>
          <w:rFonts w:ascii="Calibri" w:hAnsi="Calibri"/>
          <w:b/>
          <w:color w:val="2C3E50"/>
          <w:sz w:val="22"/>
        </w:rPr>
        <w:t xml:space="preserve">OWASP ASVS: </w:t>
      </w:r>
      <w:r>
        <w:rPr>
          <w:rFonts w:ascii="Calibri" w:hAnsi="Calibri"/>
          <w:color w:val="2C3E50"/>
          <w:sz w:val="22"/>
        </w:rPr>
        <w:t>Application Security Verification Standard. https://owasp.org/www-project-application-security-verification-standard/</w:t>
      </w:r>
    </w:p>
    <w:p>
      <w:pPr>
        <w:pStyle w:val="ListBullet"/>
        <w:spacing w:before="0" w:after="60" w:line="276" w:lineRule="auto"/>
      </w:pPr>
      <w:r>
        <w:rPr>
          <w:rFonts w:ascii="Calibri" w:hAnsi="Calibri"/>
          <w:b/>
          <w:color w:val="2C3E50"/>
          <w:sz w:val="22"/>
        </w:rPr>
        <w:t xml:space="preserve">W3C WCAG 2.2: </w:t>
      </w:r>
      <w:r>
        <w:rPr>
          <w:rFonts w:ascii="Calibri" w:hAnsi="Calibri"/>
          <w:color w:val="2C3E50"/>
          <w:sz w:val="22"/>
        </w:rPr>
        <w:t>Web Content Accessibility Guidelines. https://www.w3.org/TR/WCAG22/</w:t>
      </w:r>
    </w:p>
    <w:p>
      <w:pPr>
        <w:pStyle w:val="ListBullet"/>
        <w:spacing w:before="0" w:after="60" w:line="276" w:lineRule="auto"/>
      </w:pPr>
      <w:r>
        <w:rPr>
          <w:rFonts w:ascii="Calibri" w:hAnsi="Calibri"/>
          <w:b/>
          <w:color w:val="2C3E50"/>
          <w:sz w:val="22"/>
        </w:rPr>
        <w:t xml:space="preserve">Express.js Documentation: </w:t>
      </w:r>
      <w:r>
        <w:rPr>
          <w:rFonts w:ascii="Calibri" w:hAnsi="Calibri"/>
          <w:color w:val="2C3E50"/>
          <w:sz w:val="22"/>
        </w:rPr>
        <w:t>Fast, unopinionated, minimalist web framework for Node.js. https://expressjs.com/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