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PROJECT DOCUMENT</w:t>
      </w:r>
    </w:p>
    <w:p>
      <w:pPr>
        <w:pStyle w:val="Heading1"/>
        <w:jc w:val="center"/>
      </w:pPr>
      <w:r>
        <w:t>Meeting Minutes (MoM) - Finance Requirement Workshop</w:t>
      </w:r>
    </w:p>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shd w:fill="F2F2F2"/>
          </w:tcPr>
          <w:p>
            <w:r>
              <w:rPr>
                <w:b/>
              </w:rPr>
              <w:t>Document Name</w:t>
            </w:r>
          </w:p>
        </w:tc>
        <w:tc>
          <w:tcPr>
            <w:tcW w:type="dxa" w:w="4320"/>
          </w:tcPr>
          <w:p>
            <w:r>
              <w:t>Meeting Minutes (MoM) - Finance Requirement Workshop</w:t>
            </w:r>
          </w:p>
        </w:tc>
      </w:tr>
      <w:tr>
        <w:tc>
          <w:tcPr>
            <w:tcW w:type="dxa" w:w="4320"/>
            <w:shd w:fill="F2F2F2"/>
          </w:tcPr>
          <w:p>
            <w:r>
              <w:rPr>
                <w:b/>
              </w:rPr>
              <w:t>Project Name</w:t>
            </w:r>
          </w:p>
        </w:tc>
        <w:tc>
          <w:tcPr>
            <w:tcW w:type="dxa" w:w="4320"/>
          </w:tcPr>
          <w:p>
            <w:r>
              <w:t>ConnectSphere Trust &amp; Safety Operations Intelligence</w:t>
            </w:r>
          </w:p>
        </w:tc>
      </w:tr>
      <w:tr>
        <w:tc>
          <w:tcPr>
            <w:tcW w:type="dxa" w:w="4320"/>
            <w:shd w:fill="F2F2F2"/>
          </w:tcPr>
          <w:p>
            <w:r>
              <w:rPr>
                <w:b/>
              </w:rPr>
              <w:t>Phase</w:t>
            </w:r>
          </w:p>
        </w:tc>
        <w:tc>
          <w:tcPr>
            <w:tcW w:type="dxa" w:w="4320"/>
          </w:tcPr>
          <w:p>
            <w:r>
              <w:t>Phase 2 – Requirement Gathering</w:t>
            </w:r>
          </w:p>
        </w:tc>
      </w:tr>
      <w:tr>
        <w:tc>
          <w:tcPr>
            <w:tcW w:type="dxa" w:w="4320"/>
            <w:shd w:fill="F2F2F2"/>
          </w:tcPr>
          <w:p>
            <w:r>
              <w:rPr>
                <w:b/>
              </w:rPr>
              <w:t>Meeting Type</w:t>
            </w:r>
          </w:p>
        </w:tc>
        <w:tc>
          <w:tcPr>
            <w:tcW w:type="dxa" w:w="4320"/>
          </w:tcPr>
          <w:p>
            <w:r>
              <w:t>Finance Requirement Elicitation Workshop</w:t>
            </w:r>
          </w:p>
        </w:tc>
      </w:tr>
      <w:tr>
        <w:tc>
          <w:tcPr>
            <w:tcW w:type="dxa" w:w="4320"/>
            <w:shd w:fill="F2F2F2"/>
          </w:tcPr>
          <w:p>
            <w:r>
              <w:rPr>
                <w:b/>
              </w:rPr>
              <w:t>Version</w:t>
            </w:r>
          </w:p>
        </w:tc>
        <w:tc>
          <w:tcPr>
            <w:tcW w:type="dxa" w:w="4320"/>
          </w:tcPr>
          <w:p>
            <w:r>
              <w:t>1.0</w:t>
            </w:r>
          </w:p>
        </w:tc>
      </w:tr>
      <w:tr>
        <w:tc>
          <w:tcPr>
            <w:tcW w:type="dxa" w:w="4320"/>
            <w:shd w:fill="F2F2F2"/>
          </w:tcPr>
          <w:p>
            <w:r>
              <w:rPr>
                <w:b/>
              </w:rPr>
              <w:t>Prepared By</w:t>
            </w:r>
          </w:p>
        </w:tc>
        <w:tc>
          <w:tcPr>
            <w:tcW w:type="dxa" w:w="4320"/>
          </w:tcPr>
          <w:p>
            <w:r>
              <w:t>Tushar Mehta – Business Analyst</w:t>
            </w:r>
          </w:p>
        </w:tc>
      </w:tr>
      <w:tr>
        <w:tc>
          <w:tcPr>
            <w:tcW w:type="dxa" w:w="4320"/>
            <w:shd w:fill="F2F2F2"/>
          </w:tcPr>
          <w:p>
            <w:r>
              <w:rPr>
                <w:b/>
              </w:rPr>
              <w:t>Reviewed By</w:t>
            </w:r>
          </w:p>
        </w:tc>
        <w:tc>
          <w:tcPr>
            <w:tcW w:type="dxa" w:w="4320"/>
          </w:tcPr>
          <w:p>
            <w:r>
              <w:t>Finance Manager</w:t>
            </w:r>
          </w:p>
        </w:tc>
      </w:tr>
      <w:tr>
        <w:tc>
          <w:tcPr>
            <w:tcW w:type="dxa" w:w="4320"/>
            <w:shd w:fill="F2F2F2"/>
          </w:tcPr>
          <w:p>
            <w:r>
              <w:rPr>
                <w:b/>
              </w:rPr>
              <w:t>Date</w:t>
            </w:r>
          </w:p>
        </w:tc>
        <w:tc>
          <w:tcPr>
            <w:tcW w:type="dxa" w:w="4320"/>
          </w:tcPr>
          <w:p>
            <w:r>
              <w:t>08 July 2026</w:t>
            </w:r>
          </w:p>
        </w:tc>
      </w:tr>
      <w:tr>
        <w:tc>
          <w:tcPr>
            <w:tcW w:type="dxa" w:w="4320"/>
            <w:shd w:fill="F2F2F2"/>
          </w:tcPr>
          <w:p>
            <w:r>
              <w:rPr>
                <w:b/>
              </w:rPr>
              <w:t>Duration</w:t>
            </w:r>
          </w:p>
        </w:tc>
        <w:tc>
          <w:tcPr>
            <w:tcW w:type="dxa" w:w="4320"/>
          </w:tcPr>
          <w:p>
            <w:r>
              <w:t>90 Minutes</w:t>
            </w:r>
          </w:p>
        </w:tc>
      </w:tr>
      <w:tr>
        <w:tc>
          <w:tcPr>
            <w:tcW w:type="dxa" w:w="4320"/>
            <w:shd w:fill="F2F2F2"/>
          </w:tcPr>
          <w:p>
            <w:r>
              <w:rPr>
                <w:b/>
              </w:rPr>
              <w:t>Status</w:t>
            </w:r>
          </w:p>
        </w:tc>
        <w:tc>
          <w:tcPr>
            <w:tcW w:type="dxa" w:w="4320"/>
          </w:tcPr>
          <w:p>
            <w:r>
              <w:t>Draft</w:t>
            </w:r>
          </w:p>
        </w:tc>
      </w:tr>
    </w:tbl>
    <w:p/>
    <w:p>
      <w:pPr>
        <w:pStyle w:val="Heading2"/>
      </w:pPr>
      <w:r>
        <w:t>Meeting Objective</w:t>
      </w:r>
    </w:p>
    <w:p>
      <w:r>
        <w:t>To understand the current billing and revenue workflow, identify financial reporting challenges, capture billing rules, and document the baseline process for the proposed analytics platform.</w:t>
      </w:r>
    </w:p>
    <w:p>
      <w:pPr>
        <w:pStyle w:val="Heading2"/>
      </w:pPr>
      <w:r>
        <w:t>Attendees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Name</w:t>
            </w:r>
          </w:p>
        </w:tc>
        <w:tc>
          <w:tcPr>
            <w:tcW w:type="dxa" w:w="2880"/>
            <w:shd w:fill="003366"/>
          </w:tcPr>
          <w:p>
            <w:r>
              <w:rPr>
                <w:b/>
                <w:color w:val="FFFFFF"/>
              </w:rPr>
              <w:t>Role</w:t>
            </w:r>
          </w:p>
        </w:tc>
        <w:tc>
          <w:tcPr>
            <w:tcW w:type="dxa" w:w="2880"/>
            <w:shd w:fill="003366"/>
          </w:tcPr>
          <w:p>
            <w:r>
              <w:rPr>
                <w:b/>
                <w:color w:val="FFFFFF"/>
              </w:rPr>
              <w:t>Department</w:t>
            </w:r>
          </w:p>
        </w:tc>
      </w:tr>
      <w:tr>
        <w:tc>
          <w:tcPr>
            <w:tcW w:type="dxa" w:w="2880"/>
          </w:tcPr>
          <w:p>
            <w:r>
              <w:t>Finance Manager</w:t>
            </w:r>
          </w:p>
        </w:tc>
        <w:tc>
          <w:tcPr>
            <w:tcW w:type="dxa" w:w="2880"/>
          </w:tcPr>
          <w:p>
            <w:r>
              <w:t>Subject Matter Expert (SME)</w:t>
            </w:r>
          </w:p>
        </w:tc>
        <w:tc>
          <w:tcPr>
            <w:tcW w:type="dxa" w:w="2880"/>
          </w:tcPr>
          <w:p>
            <w:r>
              <w:t>Finance</w:t>
            </w:r>
          </w:p>
        </w:tc>
      </w:tr>
      <w:tr>
        <w:tc>
          <w:tcPr>
            <w:tcW w:type="dxa" w:w="2880"/>
          </w:tcPr>
          <w:p>
            <w:r>
              <w:t>Workforce Planning Manager</w:t>
            </w:r>
          </w:p>
        </w:tc>
        <w:tc>
          <w:tcPr>
            <w:tcW w:type="dxa" w:w="2880"/>
          </w:tcPr>
          <w:p>
            <w:r>
              <w:t>Stakeholder</w:t>
            </w:r>
          </w:p>
        </w:tc>
        <w:tc>
          <w:tcPr>
            <w:tcW w:type="dxa" w:w="2880"/>
          </w:tcPr>
          <w:p>
            <w:r>
              <w:t>WFM</w:t>
            </w:r>
          </w:p>
        </w:tc>
      </w:tr>
      <w:tr>
        <w:tc>
          <w:tcPr>
            <w:tcW w:type="dxa" w:w="2880"/>
          </w:tcPr>
          <w:p>
            <w:r>
              <w:t>Operations Manager</w:t>
            </w:r>
          </w:p>
        </w:tc>
        <w:tc>
          <w:tcPr>
            <w:tcW w:type="dxa" w:w="2880"/>
          </w:tcPr>
          <w:p>
            <w:r>
              <w:t>Stakeholder</w:t>
            </w:r>
          </w:p>
        </w:tc>
        <w:tc>
          <w:tcPr>
            <w:tcW w:type="dxa" w:w="2880"/>
          </w:tcPr>
          <w:p>
            <w:r>
              <w:t>Trust &amp; Safety Operations</w:t>
            </w:r>
          </w:p>
        </w:tc>
      </w:tr>
      <w:tr>
        <w:tc>
          <w:tcPr>
            <w:tcW w:type="dxa" w:w="2880"/>
          </w:tcPr>
          <w:p>
            <w:r>
              <w:t>Tushar Mehta</w:t>
            </w:r>
          </w:p>
        </w:tc>
        <w:tc>
          <w:tcPr>
            <w:tcW w:type="dxa" w:w="2880"/>
          </w:tcPr>
          <w:p>
            <w:r>
              <w:t>Business Analyst</w:t>
            </w:r>
          </w:p>
        </w:tc>
        <w:tc>
          <w:tcPr>
            <w:tcW w:type="dxa" w:w="2880"/>
          </w:tcPr>
          <w:p>
            <w:r>
              <w:t>Business Analysis</w:t>
            </w:r>
          </w:p>
        </w:tc>
      </w:tr>
    </w:tbl>
    <w:p/>
    <w:p>
      <w:pPr>
        <w:pStyle w:val="Heading2"/>
      </w:pPr>
      <w:r>
        <w:t>Agenda</w:t>
      </w:r>
    </w:p>
    <w:p>
      <w:pPr>
        <w:pStyle w:val="ListBullet"/>
      </w:pPr>
      <w:r>
        <w:t>Understand the current billing and revenue process.</w:t>
      </w:r>
    </w:p>
    <w:p>
      <w:pPr>
        <w:pStyle w:val="ListBullet"/>
      </w:pPr>
      <w:r>
        <w:t>Identify manual reconciliation pain points.</w:t>
      </w:r>
    </w:p>
    <w:p>
      <w:pPr>
        <w:pStyle w:val="ListBullet"/>
      </w:pPr>
      <w:r>
        <w:t>Capture core business rules for invoicing.</w:t>
      </w:r>
    </w:p>
    <w:p>
      <w:pPr>
        <w:pStyle w:val="ListBullet"/>
      </w:pPr>
      <w:r>
        <w:t>Discuss improvement opportunities and dashboard requirements.</w:t>
      </w:r>
    </w:p>
    <w:p>
      <w:pPr>
        <w:pStyle w:val="ListBullet"/>
      </w:pPr>
      <w:r>
        <w:t>Define action items and next steps.</w:t>
      </w:r>
    </w:p>
    <w:p/>
    <w:p>
      <w:pPr>
        <w:pStyle w:val="Heading2"/>
      </w:pPr>
      <w:r>
        <w:t>Discussion Summary</w:t>
      </w:r>
    </w:p>
    <w:p>
      <w:r>
        <w:t>The Finance Manager explained that their responsibility begins after WFM validates billable hours. The primary focus is to prepare weekly invoices, verify contractual compliance, monitor revenue, and ensure clients are billed correctly according to the hourly billing model. Finance identified key success metrics for the new platform: Invoice Accuracy, Revenue Realization, Revenue Leakage %, Billing Cycle Time, Billing Exceptions, and Invoice Approval Time.</w:t>
      </w:r>
    </w:p>
    <w:p>
      <w:pPr>
        <w:pStyle w:val="Heading2"/>
      </w:pPr>
      <w:r>
        <w:t>Current Process</w:t>
      </w:r>
    </w:p>
    <w:p>
      <w:pPr>
        <w:pStyle w:val="ListNumber"/>
      </w:pPr>
      <w:r>
        <w:t>Step 1: Receive validated workforce data from WFM (Billable Hours, Billable Headcount, Attendance, Billable AUX, Overtime).</w:t>
      </w:r>
    </w:p>
    <w:p>
      <w:pPr>
        <w:pStyle w:val="ListNumber"/>
      </w:pPr>
      <w:r>
        <w:t>Step 2: Cross-check contract rules (Hourly billing, Weekly billing, Minimum staffing commitments, Overtime eligibility, Non-billable activities).</w:t>
      </w:r>
    </w:p>
    <w:p>
      <w:pPr>
        <w:pStyle w:val="ListNumber"/>
      </w:pPr>
      <w:r>
        <w:t>Step 3: Calculate billable effort. Finance validates Productive Hours, Billable AUX, Overtime, Holiday Hours, and Leave Adjustments.</w:t>
      </w:r>
    </w:p>
    <w:p>
      <w:pPr>
        <w:pStyle w:val="ListNumber"/>
      </w:pPr>
      <w:r>
        <w:t>Step 4: Prepare invoice. Invoice contains Weekly Hours, Hourly Rate, Total Billable Hours, Revenue, and Taxes.</w:t>
      </w:r>
    </w:p>
    <w:p>
      <w:pPr>
        <w:pStyle w:val="ListNumber"/>
      </w:pPr>
      <w:r>
        <w:t>Step 5: Invoice shared with client. Any disputes are investigated jointly with Operations and WFM.</w:t>
      </w:r>
    </w:p>
    <w:p>
      <w:pPr>
        <w:pStyle w:val="Heading2"/>
      </w:pPr>
      <w:r>
        <w:t>Pain Points</w:t>
      </w:r>
    </w:p>
    <w:p>
      <w:pPr>
        <w:pStyle w:val="ListBullet"/>
      </w:pPr>
      <w:r>
        <w:t>Billable hours are received from multiple Excel files, requiring manual reconciliation.</w:t>
      </w:r>
    </w:p>
    <w:p>
      <w:pPr>
        <w:pStyle w:val="ListBullet"/>
      </w:pPr>
      <w:r>
        <w:t>There is no centralized billing dashboard.</w:t>
      </w:r>
    </w:p>
    <w:p>
      <w:pPr>
        <w:pStyle w:val="ListBullet"/>
      </w:pPr>
      <w:r>
        <w:t>Revenue leakage is difficult to identify (e.g., a moderator completed productive work but was incorrectly mapped to a non-billable AUX code).</w:t>
      </w:r>
    </w:p>
    <w:p>
      <w:pPr>
        <w:pStyle w:val="ListBullet"/>
      </w:pPr>
      <w:r>
        <w:t>Invoice preparation requires manual cross-verification with WFM every week.</w:t>
      </w:r>
    </w:p>
    <w:p>
      <w:pPr>
        <w:pStyle w:val="ListBullet"/>
      </w:pPr>
      <w:r>
        <w:t>No dashboard exists to compare Forecast Revenue vs Actual Revenue.</w:t>
      </w:r>
    </w:p>
    <w:p/>
    <w:p>
      <w:pPr>
        <w:pStyle w:val="Heading2"/>
      </w:pPr>
      <w:r>
        <w:t>Business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Req ID</w:t>
            </w:r>
          </w:p>
        </w:tc>
        <w:tc>
          <w:tcPr>
            <w:tcW w:type="dxa" w:w="2880"/>
            <w:shd w:fill="003366"/>
          </w:tcPr>
          <w:p>
            <w:r>
              <w:rPr>
                <w:b/>
                <w:color w:val="FFFFFF"/>
              </w:rPr>
              <w:t>System Feature / Requirement</w:t>
            </w:r>
          </w:p>
        </w:tc>
        <w:tc>
          <w:tcPr>
            <w:tcW w:type="dxa" w:w="2880"/>
            <w:shd w:fill="003366"/>
          </w:tcPr>
          <w:p>
            <w:r>
              <w:rPr>
                <w:b/>
                <w:color w:val="FFFFFF"/>
              </w:rPr>
              <w:t>Priority</w:t>
            </w:r>
          </w:p>
        </w:tc>
      </w:tr>
      <w:tr>
        <w:tc>
          <w:tcPr>
            <w:tcW w:type="dxa" w:w="2880"/>
          </w:tcPr>
          <w:p>
            <w:r>
              <w:t>BR-046</w:t>
            </w:r>
          </w:p>
        </w:tc>
        <w:tc>
          <w:tcPr>
            <w:tcW w:type="dxa" w:w="2880"/>
          </w:tcPr>
          <w:p>
            <w:r>
              <w:t>Automated Invoice Dashboard</w:t>
            </w:r>
          </w:p>
        </w:tc>
        <w:tc>
          <w:tcPr>
            <w:tcW w:type="dxa" w:w="2880"/>
          </w:tcPr>
          <w:p>
            <w:r>
              <w:t>High</w:t>
            </w:r>
          </w:p>
        </w:tc>
      </w:tr>
      <w:tr>
        <w:tc>
          <w:tcPr>
            <w:tcW w:type="dxa" w:w="2880"/>
          </w:tcPr>
          <w:p>
            <w:r>
              <w:t>BR-047</w:t>
            </w:r>
          </w:p>
        </w:tc>
        <w:tc>
          <w:tcPr>
            <w:tcW w:type="dxa" w:w="2880"/>
          </w:tcPr>
          <w:p>
            <w:r>
              <w:t>Revenue Trend Dashboard (Forecast vs Actual Revenue)</w:t>
            </w:r>
          </w:p>
        </w:tc>
        <w:tc>
          <w:tcPr>
            <w:tcW w:type="dxa" w:w="2880"/>
          </w:tcPr>
          <w:p>
            <w:r>
              <w:t>High</w:t>
            </w:r>
          </w:p>
        </w:tc>
      </w:tr>
      <w:tr>
        <w:tc>
          <w:tcPr>
            <w:tcW w:type="dxa" w:w="2880"/>
          </w:tcPr>
          <w:p>
            <w:r>
              <w:t>BR-048</w:t>
            </w:r>
          </w:p>
        </w:tc>
        <w:tc>
          <w:tcPr>
            <w:tcW w:type="dxa" w:w="2880"/>
          </w:tcPr>
          <w:p>
            <w:r>
              <w:t>Revenue Leakage Alerts (e.g., mismapped AUX codes)</w:t>
            </w:r>
          </w:p>
        </w:tc>
        <w:tc>
          <w:tcPr>
            <w:tcW w:type="dxa" w:w="2880"/>
          </w:tcPr>
          <w:p>
            <w:r>
              <w:t>High</w:t>
            </w:r>
          </w:p>
        </w:tc>
      </w:tr>
      <w:tr>
        <w:tc>
          <w:tcPr>
            <w:tcW w:type="dxa" w:w="2880"/>
          </w:tcPr>
          <w:p>
            <w:r>
              <w:t>BR-049</w:t>
            </w:r>
          </w:p>
        </w:tc>
        <w:tc>
          <w:tcPr>
            <w:tcW w:type="dxa" w:w="2880"/>
          </w:tcPr>
          <w:p>
            <w:r>
              <w:t>Contract Utilization Dashboard</w:t>
            </w:r>
          </w:p>
        </w:tc>
        <w:tc>
          <w:tcPr>
            <w:tcW w:type="dxa" w:w="2880"/>
          </w:tcPr>
          <w:p>
            <w:r>
              <w:t>Medium</w:t>
            </w:r>
          </w:p>
        </w:tc>
      </w:tr>
      <w:tr>
        <w:tc>
          <w:tcPr>
            <w:tcW w:type="dxa" w:w="2880"/>
          </w:tcPr>
          <w:p>
            <w:r>
              <w:t>BR-050</w:t>
            </w:r>
          </w:p>
        </w:tc>
        <w:tc>
          <w:tcPr>
            <w:tcW w:type="dxa" w:w="2880"/>
          </w:tcPr>
          <w:p>
            <w:r>
              <w:t>Billing Exception Tracker</w:t>
            </w:r>
          </w:p>
        </w:tc>
        <w:tc>
          <w:tcPr>
            <w:tcW w:type="dxa" w:w="2880"/>
          </w:tcPr>
          <w:p>
            <w:r>
              <w:t>High</w:t>
            </w:r>
          </w:p>
        </w:tc>
      </w:tr>
      <w:tr>
        <w:tc>
          <w:tcPr>
            <w:tcW w:type="dxa" w:w="2880"/>
          </w:tcPr>
          <w:p>
            <w:r>
              <w:t>BR-051</w:t>
            </w:r>
          </w:p>
        </w:tc>
        <w:tc>
          <w:tcPr>
            <w:tcW w:type="dxa" w:w="2880"/>
          </w:tcPr>
          <w:p>
            <w:r>
              <w:t>Weekly Billing Summary Dashboard</w:t>
            </w:r>
          </w:p>
        </w:tc>
        <w:tc>
          <w:tcPr>
            <w:tcW w:type="dxa" w:w="2880"/>
          </w:tcPr>
          <w:p>
            <w:r>
              <w:t>High</w:t>
            </w:r>
          </w:p>
        </w:tc>
      </w:tr>
    </w:tbl>
    <w:p/>
    <w:p>
      <w:pPr>
        <w:pStyle w:val="Heading2"/>
      </w:pPr>
      <w:r>
        <w:t>Business Rules</w:t>
      </w:r>
    </w:p>
    <w:p>
      <w:pPr>
        <w:pStyle w:val="ListBullet"/>
      </w:pPr>
      <w:r>
        <w:t>BR-039: Billing frequency is Weekly.</w:t>
      </w:r>
    </w:p>
    <w:p>
      <w:pPr>
        <w:pStyle w:val="ListBullet"/>
      </w:pPr>
      <w:r>
        <w:t>BR-040: Billing model is Hourly.</w:t>
      </w:r>
    </w:p>
    <w:p>
      <w:pPr>
        <w:pStyle w:val="ListBullet"/>
      </w:pPr>
      <w:r>
        <w:t>BR-041: Only validated Billable AUX is payable.</w:t>
      </w:r>
    </w:p>
    <w:p>
      <w:pPr>
        <w:pStyle w:val="ListBullet"/>
      </w:pPr>
      <w:r>
        <w:t>BR-042: Lunch and Break are always Non-Billable.</w:t>
      </w:r>
    </w:p>
    <w:p>
      <w:pPr>
        <w:pStyle w:val="ListBullet"/>
      </w:pPr>
      <w:r>
        <w:t>BR-043: Invoices require WFM validation before submission.</w:t>
      </w:r>
    </w:p>
    <w:p>
      <w:pPr>
        <w:pStyle w:val="ListBullet"/>
      </w:pPr>
      <w:r>
        <w:t>BR-044: Revenue is calculated as: Billable Hours × Hourly Rate.</w:t>
      </w:r>
    </w:p>
    <w:p>
      <w:pPr>
        <w:pStyle w:val="ListBullet"/>
      </w:pPr>
      <w:r>
        <w:t>BR-045: Any billing adjustment must maintain an audit trail.</w:t>
      </w:r>
    </w:p>
    <w:p/>
    <w:p>
      <w:pPr>
        <w:pStyle w:val="Heading2"/>
      </w:pPr>
      <w:r>
        <w:t>Decisions Taken</w:t>
      </w:r>
    </w:p>
    <w:p>
      <w:pPr>
        <w:pStyle w:val="ListBullet"/>
      </w:pPr>
      <w:r>
        <w:t>Existing manual billing reconciliation will be automated through the new SQL data mart.</w:t>
      </w:r>
    </w:p>
    <w:p>
      <w:pPr>
        <w:pStyle w:val="ListBullet"/>
      </w:pPr>
      <w:r>
        <w:t>Finance dashboards will be integrated into the centralized Power BI environment alongside Operations and WFM.</w:t>
      </w:r>
    </w:p>
    <w:p>
      <w:pPr>
        <w:pStyle w:val="ListBullet"/>
      </w:pPr>
      <w:r>
        <w:t>Revenue leakage logic will be strictly defined by mapping specific AUX codes to billable/non-billable status.</w:t>
      </w:r>
    </w:p>
    <w:p/>
    <w:p>
      <w:pPr>
        <w:pStyle w:val="Heading2"/>
      </w:pPr>
      <w:r>
        <w:t>Risks</w:t>
      </w:r>
    </w:p>
    <w:p>
      <w:pPr>
        <w:pStyle w:val="ListBullet"/>
      </w:pPr>
      <w:r>
        <w:t>Misalignment on billable vs. non-billable AUX codes between WFM and Finance.</w:t>
      </w:r>
    </w:p>
    <w:p>
      <w:pPr>
        <w:pStyle w:val="ListBullet"/>
      </w:pPr>
      <w:r>
        <w:t>Delays in WFM data validation negatively impacting the automated billing cycle time.</w:t>
      </w:r>
    </w:p>
    <w:p/>
    <w:p>
      <w:pPr>
        <w:pStyle w:val="Heading2"/>
      </w:pPr>
      <w:r>
        <w:t>Assumptions</w:t>
      </w:r>
    </w:p>
    <w:p>
      <w:pPr>
        <w:pStyle w:val="ListBullet"/>
      </w:pPr>
      <w:r>
        <w:t>The billing model (Hourly, Weekly) will remain constant for the duration of this project phase.</w:t>
      </w:r>
    </w:p>
    <w:p>
      <w:pPr>
        <w:pStyle w:val="ListBullet"/>
      </w:pPr>
      <w:r>
        <w:t>WFM data will be standardized and cleansed before being ingested into the Finance dashboards.</w:t>
      </w:r>
    </w:p>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Action Item</w:t>
            </w:r>
          </w:p>
        </w:tc>
        <w:tc>
          <w:tcPr>
            <w:tcW w:type="dxa" w:w="2880"/>
            <w:shd w:fill="003366"/>
          </w:tcPr>
          <w:p>
            <w:r>
              <w:rPr>
                <w:b/>
                <w:color w:val="FFFFFF"/>
              </w:rPr>
              <w:t>Owner</w:t>
            </w:r>
          </w:p>
        </w:tc>
        <w:tc>
          <w:tcPr>
            <w:tcW w:type="dxa" w:w="2880"/>
            <w:shd w:fill="003366"/>
          </w:tcPr>
          <w:p>
            <w:r>
              <w:rPr>
                <w:b/>
                <w:color w:val="FFFFFF"/>
              </w:rPr>
              <w:t>Target Date</w:t>
            </w:r>
          </w:p>
        </w:tc>
      </w:tr>
      <w:tr>
        <w:tc>
          <w:tcPr>
            <w:tcW w:type="dxa" w:w="2880"/>
          </w:tcPr>
          <w:p>
            <w:r>
              <w:t>Log identified Business Rules &amp; System Features into BRD</w:t>
            </w:r>
          </w:p>
        </w:tc>
        <w:tc>
          <w:tcPr>
            <w:tcW w:type="dxa" w:w="2880"/>
          </w:tcPr>
          <w:p>
            <w:r>
              <w:t>Tushar Mehta</w:t>
            </w:r>
          </w:p>
        </w:tc>
        <w:tc>
          <w:tcPr>
            <w:tcW w:type="dxa" w:w="2880"/>
          </w:tcPr>
          <w:p>
            <w:r>
              <w:t>10 July 2026</w:t>
            </w:r>
          </w:p>
        </w:tc>
      </w:tr>
      <w:tr>
        <w:tc>
          <w:tcPr>
            <w:tcW w:type="dxa" w:w="2880"/>
          </w:tcPr>
          <w:p>
            <w:r>
              <w:t>Map Revenue Leakage logic in SQL</w:t>
            </w:r>
          </w:p>
        </w:tc>
        <w:tc>
          <w:tcPr>
            <w:tcW w:type="dxa" w:w="2880"/>
          </w:tcPr>
          <w:p>
            <w:r>
              <w:t>Tushar Mehta / Data Eng.</w:t>
            </w:r>
          </w:p>
        </w:tc>
        <w:tc>
          <w:tcPr>
            <w:tcW w:type="dxa" w:w="2880"/>
          </w:tcPr>
          <w:p>
            <w:r>
              <w:t>15 July 2026</w:t>
            </w:r>
          </w:p>
        </w:tc>
      </w:tr>
      <w:tr>
        <w:tc>
          <w:tcPr>
            <w:tcW w:type="dxa" w:w="2880"/>
          </w:tcPr>
          <w:p>
            <w:r>
              <w:t>Draft Pain Point Register for Finance</w:t>
            </w:r>
          </w:p>
        </w:tc>
        <w:tc>
          <w:tcPr>
            <w:tcW w:type="dxa" w:w="2880"/>
          </w:tcPr>
          <w:p>
            <w:r>
              <w:t>Tushar Mehta</w:t>
            </w:r>
          </w:p>
        </w:tc>
        <w:tc>
          <w:tcPr>
            <w:tcW w:type="dxa" w:w="2880"/>
          </w:tcPr>
          <w:p>
            <w:r>
              <w:t>10 July 2026</w:t>
            </w:r>
          </w:p>
        </w:tc>
      </w:tr>
    </w:tbl>
    <w:p/>
    <w:p>
      <w:pPr>
        <w:pStyle w:val="Heading2"/>
      </w:pPr>
      <w:r>
        <w:t>Next Steps</w:t>
      </w:r>
    </w:p>
    <w:p>
      <w:r>
        <w:t>Consolidate all workshop findings and begin drafting the Business Requirement Document (BRD) and AS-IS Process Flow diagrams. Schedule a follow-up review with the Product Owner.</w:t>
      </w:r>
    </w:p>
    <w:p>
      <w:pPr>
        <w:pStyle w:val="Heading2"/>
      </w:pPr>
      <w:r>
        <w:t>Meeting Closure</w:t>
      </w:r>
    </w:p>
    <w:p>
      <w:r>
        <w:t>The Finance Manager validated the current billing process, identified pain points, and agreed on the system requirements. The Business Analyst confirmed the action items and concluded the workshop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