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 PROJECT DOCUMENT</w:t>
      </w:r>
    </w:p>
    <w:p>
      <w:pPr>
        <w:pStyle w:val="Heading1"/>
        <w:jc w:val="center"/>
      </w:pPr>
      <w:r>
        <w:t>Meeting Minutes (MoM) - Product Owner Workshop</w:t>
      </w:r>
    </w:p>
    <w:p/>
    <w:p>
      <w:pPr>
        <w:pStyle w:val="Heading2"/>
      </w:pPr>
      <w:r>
        <w:t>Document Control</w:t>
      </w:r>
    </w:p>
    <w:tbl>
      <w:tblPr>
        <w:tblStyle w:val="TableGrid"/>
        <w:tblW w:type="auto" w:w="0"/>
        <w:tblLook w:firstColumn="1" w:firstRow="1" w:lastColumn="0" w:lastRow="0" w:noHBand="0" w:noVBand="1" w:val="04A0"/>
      </w:tblPr>
      <w:tblGrid>
        <w:gridCol w:w="4320"/>
        <w:gridCol w:w="4320"/>
      </w:tblGrid>
      <w:tr>
        <w:tc>
          <w:tcPr>
            <w:tcW w:type="dxa" w:w="4320"/>
            <w:shd w:fill="F2F2F2"/>
          </w:tcPr>
          <w:p>
            <w:r>
              <w:rPr>
                <w:b/>
              </w:rPr>
              <w:t>Document Name</w:t>
            </w:r>
          </w:p>
        </w:tc>
        <w:tc>
          <w:tcPr>
            <w:tcW w:type="dxa" w:w="4320"/>
          </w:tcPr>
          <w:p>
            <w:r>
              <w:t>Meeting Minutes (MoM) - Product Owner Workshop</w:t>
            </w:r>
          </w:p>
        </w:tc>
      </w:tr>
      <w:tr>
        <w:tc>
          <w:tcPr>
            <w:tcW w:type="dxa" w:w="4320"/>
            <w:shd w:fill="F2F2F2"/>
          </w:tcPr>
          <w:p>
            <w:r>
              <w:rPr>
                <w:b/>
              </w:rPr>
              <w:t>Project Name</w:t>
            </w:r>
          </w:p>
        </w:tc>
        <w:tc>
          <w:tcPr>
            <w:tcW w:type="dxa" w:w="4320"/>
          </w:tcPr>
          <w:p>
            <w:r>
              <w:t>ConnectSphere Trust &amp; Safety Operations Intelligence</w:t>
            </w:r>
          </w:p>
        </w:tc>
      </w:tr>
      <w:tr>
        <w:tc>
          <w:tcPr>
            <w:tcW w:type="dxa" w:w="4320"/>
            <w:shd w:fill="F2F2F2"/>
          </w:tcPr>
          <w:p>
            <w:r>
              <w:rPr>
                <w:b/>
              </w:rPr>
              <w:t>Phase</w:t>
            </w:r>
          </w:p>
        </w:tc>
        <w:tc>
          <w:tcPr>
            <w:tcW w:type="dxa" w:w="4320"/>
          </w:tcPr>
          <w:p>
            <w:r>
              <w:t>Phase 2 – Requirement Gathering</w:t>
            </w:r>
          </w:p>
        </w:tc>
      </w:tr>
      <w:tr>
        <w:tc>
          <w:tcPr>
            <w:tcW w:type="dxa" w:w="4320"/>
            <w:shd w:fill="F2F2F2"/>
          </w:tcPr>
          <w:p>
            <w:r>
              <w:rPr>
                <w:b/>
              </w:rPr>
              <w:t>Meeting Type</w:t>
            </w:r>
          </w:p>
        </w:tc>
        <w:tc>
          <w:tcPr>
            <w:tcW w:type="dxa" w:w="4320"/>
          </w:tcPr>
          <w:p>
            <w:r>
              <w:t>Product Owner Scoping &amp; Approval Workshop</w:t>
            </w:r>
          </w:p>
        </w:tc>
      </w:tr>
      <w:tr>
        <w:tc>
          <w:tcPr>
            <w:tcW w:type="dxa" w:w="4320"/>
            <w:shd w:fill="F2F2F2"/>
          </w:tcPr>
          <w:p>
            <w:r>
              <w:rPr>
                <w:b/>
              </w:rPr>
              <w:t>Version</w:t>
            </w:r>
          </w:p>
        </w:tc>
        <w:tc>
          <w:tcPr>
            <w:tcW w:type="dxa" w:w="4320"/>
          </w:tcPr>
          <w:p>
            <w:r>
              <w:t>1.0</w:t>
            </w:r>
          </w:p>
        </w:tc>
      </w:tr>
      <w:tr>
        <w:tc>
          <w:tcPr>
            <w:tcW w:type="dxa" w:w="4320"/>
            <w:shd w:fill="F2F2F2"/>
          </w:tcPr>
          <w:p>
            <w:r>
              <w:rPr>
                <w:b/>
              </w:rPr>
              <w:t>Prepared By</w:t>
            </w:r>
          </w:p>
        </w:tc>
        <w:tc>
          <w:tcPr>
            <w:tcW w:type="dxa" w:w="4320"/>
          </w:tcPr>
          <w:p>
            <w:r>
              <w:t>Tushar Mehta – Business Analyst</w:t>
            </w:r>
          </w:p>
        </w:tc>
      </w:tr>
      <w:tr>
        <w:tc>
          <w:tcPr>
            <w:tcW w:type="dxa" w:w="4320"/>
            <w:shd w:fill="F2F2F2"/>
          </w:tcPr>
          <w:p>
            <w:r>
              <w:rPr>
                <w:b/>
              </w:rPr>
              <w:t>Reviewed By</w:t>
            </w:r>
          </w:p>
        </w:tc>
        <w:tc>
          <w:tcPr>
            <w:tcW w:type="dxa" w:w="4320"/>
          </w:tcPr>
          <w:p>
            <w:r>
              <w:t>Product Owner</w:t>
            </w:r>
          </w:p>
        </w:tc>
      </w:tr>
      <w:tr>
        <w:tc>
          <w:tcPr>
            <w:tcW w:type="dxa" w:w="4320"/>
            <w:shd w:fill="F2F2F2"/>
          </w:tcPr>
          <w:p>
            <w:r>
              <w:rPr>
                <w:b/>
              </w:rPr>
              <w:t>Date</w:t>
            </w:r>
          </w:p>
        </w:tc>
        <w:tc>
          <w:tcPr>
            <w:tcW w:type="dxa" w:w="4320"/>
          </w:tcPr>
          <w:p>
            <w:r>
              <w:t>08 July 2026</w:t>
            </w:r>
          </w:p>
        </w:tc>
      </w:tr>
      <w:tr>
        <w:tc>
          <w:tcPr>
            <w:tcW w:type="dxa" w:w="4320"/>
            <w:shd w:fill="F2F2F2"/>
          </w:tcPr>
          <w:p>
            <w:r>
              <w:rPr>
                <w:b/>
              </w:rPr>
              <w:t>Duration</w:t>
            </w:r>
          </w:p>
        </w:tc>
        <w:tc>
          <w:tcPr>
            <w:tcW w:type="dxa" w:w="4320"/>
          </w:tcPr>
          <w:p>
            <w:r>
              <w:t>60 Minutes</w:t>
            </w:r>
          </w:p>
        </w:tc>
      </w:tr>
      <w:tr>
        <w:tc>
          <w:tcPr>
            <w:tcW w:type="dxa" w:w="4320"/>
            <w:shd w:fill="F2F2F2"/>
          </w:tcPr>
          <w:p>
            <w:r>
              <w:rPr>
                <w:b/>
              </w:rPr>
              <w:t>Status</w:t>
            </w:r>
          </w:p>
        </w:tc>
        <w:tc>
          <w:tcPr>
            <w:tcW w:type="dxa" w:w="4320"/>
          </w:tcPr>
          <w:p>
            <w:r>
              <w:t>Draft</w:t>
            </w:r>
          </w:p>
        </w:tc>
      </w:tr>
    </w:tbl>
    <w:p/>
    <w:p>
      <w:pPr>
        <w:pStyle w:val="Heading2"/>
      </w:pPr>
      <w:r>
        <w:t>Meeting Objective</w:t>
      </w:r>
    </w:p>
    <w:p>
      <w:r>
        <w:t>To define the product vision, project goals, MVP (Version 1.0) scope, deferred features, business constraints, success criteria, and secure final approval for the business requirements to be documented in the BRD.</w:t>
      </w:r>
    </w:p>
    <w:p>
      <w:pPr>
        <w:pStyle w:val="Heading2"/>
      </w:pPr>
      <w:r>
        <w:t>Attendees</w:t>
      </w:r>
    </w:p>
    <w:tbl>
      <w:tblPr>
        <w:tblStyle w:val="TableGrid"/>
        <w:tblW w:type="auto" w:w="0"/>
        <w:tblLook w:firstColumn="1" w:firstRow="1" w:lastColumn="0" w:lastRow="0" w:noHBand="0" w:noVBand="1" w:val="04A0"/>
      </w:tblPr>
      <w:tblGrid>
        <w:gridCol w:w="2880"/>
        <w:gridCol w:w="2880"/>
        <w:gridCol w:w="2880"/>
      </w:tblGrid>
      <w:tr>
        <w:tc>
          <w:tcPr>
            <w:tcW w:type="dxa" w:w="2880"/>
            <w:shd w:fill="003366"/>
          </w:tcPr>
          <w:p>
            <w:r>
              <w:rPr>
                <w:b/>
                <w:color w:val="FFFFFF"/>
              </w:rPr>
              <w:t>Name</w:t>
            </w:r>
          </w:p>
        </w:tc>
        <w:tc>
          <w:tcPr>
            <w:tcW w:type="dxa" w:w="2880"/>
            <w:shd w:fill="003366"/>
          </w:tcPr>
          <w:p>
            <w:r>
              <w:rPr>
                <w:b/>
                <w:color w:val="FFFFFF"/>
              </w:rPr>
              <w:t>Role</w:t>
            </w:r>
          </w:p>
        </w:tc>
        <w:tc>
          <w:tcPr>
            <w:tcW w:type="dxa" w:w="2880"/>
            <w:shd w:fill="003366"/>
          </w:tcPr>
          <w:p>
            <w:r>
              <w:rPr>
                <w:b/>
                <w:color w:val="FFFFFF"/>
              </w:rPr>
              <w:t>Department</w:t>
            </w:r>
          </w:p>
        </w:tc>
      </w:tr>
      <w:tr>
        <w:tc>
          <w:tcPr>
            <w:tcW w:type="dxa" w:w="2880"/>
          </w:tcPr>
          <w:p>
            <w:r>
              <w:t>Product Owner</w:t>
            </w:r>
          </w:p>
        </w:tc>
        <w:tc>
          <w:tcPr>
            <w:tcW w:type="dxa" w:w="2880"/>
          </w:tcPr>
          <w:p>
            <w:r>
              <w:t>Subject Matter Expert (SME) / Approver</w:t>
            </w:r>
          </w:p>
        </w:tc>
        <w:tc>
          <w:tcPr>
            <w:tcW w:type="dxa" w:w="2880"/>
          </w:tcPr>
          <w:p>
            <w:r>
              <w:t>Product Management</w:t>
            </w:r>
          </w:p>
        </w:tc>
      </w:tr>
      <w:tr>
        <w:tc>
          <w:tcPr>
            <w:tcW w:type="dxa" w:w="2880"/>
          </w:tcPr>
          <w:p>
            <w:r>
              <w:t>Tushar Mehta</w:t>
            </w:r>
          </w:p>
        </w:tc>
        <w:tc>
          <w:tcPr>
            <w:tcW w:type="dxa" w:w="2880"/>
          </w:tcPr>
          <w:p>
            <w:r>
              <w:t>Business Analyst</w:t>
            </w:r>
          </w:p>
        </w:tc>
        <w:tc>
          <w:tcPr>
            <w:tcW w:type="dxa" w:w="2880"/>
          </w:tcPr>
          <w:p>
            <w:r>
              <w:t>Business Analysis</w:t>
            </w:r>
          </w:p>
        </w:tc>
      </w:tr>
    </w:tbl>
    <w:p/>
    <w:p>
      <w:pPr>
        <w:pStyle w:val="Heading2"/>
      </w:pPr>
      <w:r>
        <w:t>Agenda</w:t>
      </w:r>
    </w:p>
    <w:p>
      <w:pPr>
        <w:pStyle w:val="ListBullet"/>
      </w:pPr>
      <w:r>
        <w:t>Review requirements gathered from Ops, WFM, QA, and Finance workshops.</w:t>
      </w:r>
    </w:p>
    <w:p>
      <w:pPr>
        <w:pStyle w:val="ListBullet"/>
      </w:pPr>
      <w:r>
        <w:t>Define Product Vision and Project Goals.</w:t>
      </w:r>
    </w:p>
    <w:p>
      <w:pPr>
        <w:pStyle w:val="ListBullet"/>
      </w:pPr>
      <w:r>
        <w:t>Determine MVP Scope (Version 1.0) vs. Deferred Features.</w:t>
      </w:r>
    </w:p>
    <w:p>
      <w:pPr>
        <w:pStyle w:val="ListBullet"/>
      </w:pPr>
      <w:r>
        <w:t>Review Product Owner Decisions and Business Constraints.</w:t>
      </w:r>
    </w:p>
    <w:p>
      <w:pPr>
        <w:pStyle w:val="ListBullet"/>
      </w:pPr>
      <w:r>
        <w:t>Identify Risks and Assumptions.</w:t>
      </w:r>
    </w:p>
    <w:p>
      <w:pPr>
        <w:pStyle w:val="ListBullet"/>
      </w:pPr>
      <w:r>
        <w:t>Define Success Criteria.</w:t>
      </w:r>
    </w:p>
    <w:p>
      <w:pPr>
        <w:pStyle w:val="ListBullet"/>
      </w:pPr>
      <w:r>
        <w:t>Finalize Action Items and Next Steps.</w:t>
      </w:r>
    </w:p>
    <w:p/>
    <w:p>
      <w:pPr>
        <w:pStyle w:val="Heading2"/>
      </w:pPr>
      <w:r>
        <w:t>Discussion Summary</w:t>
      </w:r>
    </w:p>
    <w:p>
      <w:r>
        <w:t>The Product Owner reviewed the 50+ requirements identified during the operational workshops. Given budget, timeline, and implementation constraints, it was agreed that not all features can be delivered simultaneously. The strategy is to launch an MVP (Version 1.0) that delivers immediate business value by establishing a single source of truth for Operations, WFM, QA, and Finance. Advanced capabilities (e.g., AI forecasting, predictive models) will be deferred to future releases.</w:t>
      </w:r>
    </w:p>
    <w:p>
      <w:pPr>
        <w:pStyle w:val="ListBullet"/>
      </w:pPr>
      <w:r>
        <w:t>Project Goals Approved:</w:t>
      </w:r>
    </w:p>
    <w:p>
      <w:pPr>
        <w:pStyle w:val="ListBullet"/>
      </w:pPr>
      <w:r>
        <w:t>Eliminate manual report consolidation.</w:t>
      </w:r>
    </w:p>
    <w:p>
      <w:pPr>
        <w:pStyle w:val="ListBullet"/>
      </w:pPr>
      <w:r>
        <w:t>Standardize KPI definitions across departments.</w:t>
      </w:r>
    </w:p>
    <w:p>
      <w:pPr>
        <w:pStyle w:val="ListBullet"/>
      </w:pPr>
      <w:r>
        <w:t>Improve decision-making through centralized dashboards.</w:t>
      </w:r>
    </w:p>
    <w:p>
      <w:pPr>
        <w:pStyle w:val="ListBullet"/>
      </w:pPr>
      <w:r>
        <w:t>Reduce report preparation time.</w:t>
      </w:r>
    </w:p>
    <w:p>
      <w:pPr>
        <w:pStyle w:val="ListBullet"/>
      </w:pPr>
      <w:r>
        <w:t>Improve visibility into operational performance.</w:t>
      </w:r>
    </w:p>
    <w:p>
      <w:pPr>
        <w:pStyle w:val="ListBullet"/>
      </w:pPr>
      <w:r>
        <w:t>Improve billing accuracy.</w:t>
      </w:r>
    </w:p>
    <w:p>
      <w:pPr>
        <w:pStyle w:val="ListBullet"/>
      </w:pPr>
      <w:r>
        <w:t>Support future AI-driven forecasting.</w:t>
      </w:r>
    </w:p>
    <w:p>
      <w:pPr>
        <w:pStyle w:val="Heading2"/>
      </w:pPr>
      <w:r>
        <w:t>Current Process</w:t>
      </w:r>
    </w:p>
    <w:p>
      <w:r>
        <w:t>Not applicable for this scoping workshop. (Current state processes were mapped in the respective departmental MoMs).</w:t>
      </w:r>
    </w:p>
    <w:p>
      <w:pPr>
        <w:pStyle w:val="Heading2"/>
      </w:pPr>
      <w:r>
        <w:t>Pain Points</w:t>
      </w:r>
    </w:p>
    <w:p>
      <w:r>
        <w:t>The scoping phase directly addresses the overarching pain points identified in previous sessions:</w:t>
      </w:r>
    </w:p>
    <w:p>
      <w:pPr>
        <w:pStyle w:val="ListBullet"/>
      </w:pPr>
      <w:r>
        <w:t>High manual effort (3+ hours) spent compiling reports.</w:t>
      </w:r>
    </w:p>
    <w:p>
      <w:pPr>
        <w:pStyle w:val="ListBullet"/>
      </w:pPr>
      <w:r>
        <w:t>Lack of standardized KPIs leading to misaligned decision-making.</w:t>
      </w:r>
    </w:p>
    <w:p>
      <w:pPr>
        <w:pStyle w:val="ListBullet"/>
      </w:pPr>
      <w:r>
        <w:t>Inability to correlate data across Operations, WFM, QA, and Finance.</w:t>
      </w:r>
    </w:p>
    <w:p>
      <w:pPr>
        <w:pStyle w:val="ListBullet"/>
      </w:pPr>
      <w:r>
        <w:t>Disjointed reporting architecture causing billing and forecasting discrepancies.</w:t>
      </w:r>
    </w:p>
    <w:p/>
    <w:p>
      <w:pPr>
        <w:pStyle w:val="Heading2"/>
      </w:pPr>
      <w:r>
        <w:t>Business Requirements</w:t>
      </w:r>
    </w:p>
    <w:p>
      <w:r>
        <w:t>The Product Owner approved the following features for MVP Scope (Version 1.0):</w:t>
      </w:r>
    </w:p>
    <w:p>
      <w:pPr>
        <w:pStyle w:val="ListBullet"/>
      </w:pPr>
      <w:r>
        <w:rPr>
          <w:b/>
        </w:rPr>
        <w:t>Operations:</w:t>
      </w:r>
    </w:p>
    <w:p>
      <w:pPr>
        <w:pStyle w:val="ListBullet"/>
      </w:pPr>
      <w:r>
        <w:t>Centralized Operations Dashboard</w:t>
      </w:r>
    </w:p>
    <w:p>
      <w:pPr>
        <w:pStyle w:val="ListBullet"/>
      </w:pPr>
      <w:r>
        <w:t>Historical Trend Dashboard</w:t>
      </w:r>
    </w:p>
    <w:p>
      <w:pPr>
        <w:pStyle w:val="ListBullet"/>
      </w:pPr>
      <w:r>
        <w:t>Executive Dashboard</w:t>
      </w:r>
    </w:p>
    <w:p>
      <w:pPr>
        <w:pStyle w:val="ListBullet"/>
      </w:pPr>
      <w:r>
        <w:rPr>
          <w:b/>
        </w:rPr>
        <w:t>Workforce Planning:</w:t>
      </w:r>
    </w:p>
    <w:p>
      <w:pPr>
        <w:pStyle w:val="ListBullet"/>
      </w:pPr>
      <w:r>
        <w:t>Occupancy Dashboard</w:t>
      </w:r>
    </w:p>
    <w:p>
      <w:pPr>
        <w:pStyle w:val="ListBullet"/>
      </w:pPr>
      <w:r>
        <w:t>Shrinkage Dashboard</w:t>
      </w:r>
    </w:p>
    <w:p>
      <w:pPr>
        <w:pStyle w:val="ListBullet"/>
      </w:pPr>
      <w:r>
        <w:t>Staffing Capacity Dashboard</w:t>
      </w:r>
    </w:p>
    <w:p>
      <w:pPr>
        <w:pStyle w:val="ListBullet"/>
      </w:pPr>
      <w:r>
        <w:t>Forecast vs Actual Dashboard</w:t>
      </w:r>
    </w:p>
    <w:p>
      <w:pPr>
        <w:pStyle w:val="ListBullet"/>
      </w:pPr>
      <w:r>
        <w:rPr>
          <w:b/>
        </w:rPr>
        <w:t>Quality (QA):</w:t>
      </w:r>
    </w:p>
    <w:p>
      <w:pPr>
        <w:pStyle w:val="ListBullet"/>
      </w:pPr>
      <w:r>
        <w:t>QA Performance Dashboard</w:t>
      </w:r>
    </w:p>
    <w:p>
      <w:pPr>
        <w:pStyle w:val="ListBullet"/>
      </w:pPr>
      <w:r>
        <w:t>Appeals Dashboard</w:t>
      </w:r>
    </w:p>
    <w:p>
      <w:pPr>
        <w:pStyle w:val="ListBullet"/>
      </w:pPr>
      <w:r>
        <w:t>Coaching Dashboard</w:t>
      </w:r>
    </w:p>
    <w:p>
      <w:pPr>
        <w:pStyle w:val="ListBullet"/>
      </w:pPr>
      <w:r>
        <w:rPr>
          <w:b/>
        </w:rPr>
        <w:t>Finance:</w:t>
      </w:r>
    </w:p>
    <w:p>
      <w:pPr>
        <w:pStyle w:val="ListBullet"/>
      </w:pPr>
      <w:r>
        <w:t>Revenue Dashboard</w:t>
      </w:r>
    </w:p>
    <w:p>
      <w:pPr>
        <w:pStyle w:val="ListBullet"/>
      </w:pPr>
      <w:r>
        <w:t>Invoice Summary Dashboard</w:t>
      </w:r>
    </w:p>
    <w:p>
      <w:pPr>
        <w:pStyle w:val="ListBullet"/>
      </w:pPr>
      <w:r>
        <w:t>Billing Exception Dashboard</w:t>
      </w:r>
    </w:p>
    <w:p>
      <w:r>
        <w:br/>
        <w:t>Deferred Features (Future Releases):</w:t>
      </w:r>
    </w:p>
    <w:p>
      <w:r>
        <w:t>The following features are approved but deferred due to requirements for advanced integrations/historical data:</w:t>
      </w:r>
    </w:p>
    <w:p>
      <w:pPr>
        <w:pStyle w:val="ListBullet"/>
      </w:pPr>
      <w:r>
        <w:t>Predictive Hiring Model</w:t>
      </w:r>
    </w:p>
    <w:p>
      <w:pPr>
        <w:pStyle w:val="ListBullet"/>
      </w:pPr>
      <w:r>
        <w:t>AI Forecasting</w:t>
      </w:r>
    </w:p>
    <w:p>
      <w:pPr>
        <w:pStyle w:val="ListBullet"/>
      </w:pPr>
      <w:r>
        <w:t>Automated Staffing Recommendations</w:t>
      </w:r>
    </w:p>
    <w:p>
      <w:pPr>
        <w:pStyle w:val="ListBullet"/>
      </w:pPr>
      <w:r>
        <w:t>Revenue Leakage Alerts</w:t>
      </w:r>
    </w:p>
    <w:p>
      <w:pPr>
        <w:pStyle w:val="ListBullet"/>
      </w:pPr>
      <w:r>
        <w:t>Executive Email Alerts</w:t>
      </w:r>
    </w:p>
    <w:p>
      <w:pPr>
        <w:pStyle w:val="ListBullet"/>
      </w:pPr>
      <w:r>
        <w:t>Real-time Notification Engine</w:t>
      </w:r>
    </w:p>
    <w:p>
      <w:pPr>
        <w:pStyle w:val="ListBullet"/>
      </w:pPr>
      <w:r>
        <w:t>What-if Scenario Planning</w:t>
      </w:r>
    </w:p>
    <w:p/>
    <w:p>
      <w:pPr>
        <w:pStyle w:val="Heading2"/>
      </w:pPr>
      <w:r>
        <w:t>Business Rules</w:t>
      </w:r>
    </w:p>
    <w:p>
      <w:r>
        <w:t>All previously captured business rules dictating KPI calculations, sampling, and billing validation are approved for inclusion in the BRD to support the MVP.</w:t>
      </w:r>
    </w:p>
    <w:p>
      <w:pPr>
        <w:pStyle w:val="Heading2"/>
      </w:pPr>
      <w:r>
        <w:t>Decisions Taken</w:t>
      </w:r>
    </w:p>
    <w:p>
      <w:pPr>
        <w:pStyle w:val="ListBullet"/>
      </w:pPr>
      <w:r>
        <w:t>Power BI will be the central reporting platform.</w:t>
      </w:r>
    </w:p>
    <w:p>
      <w:pPr>
        <w:pStyle w:val="ListBullet"/>
      </w:pPr>
      <w:r>
        <w:t>SQL Server (or MySQL) will serve as the central reporting database.</w:t>
      </w:r>
    </w:p>
    <w:p>
      <w:pPr>
        <w:pStyle w:val="ListBullet"/>
      </w:pPr>
      <w:r>
        <w:t>Excel will be used for data preparation during the initial implementation.</w:t>
      </w:r>
    </w:p>
    <w:p>
      <w:pPr>
        <w:pStyle w:val="ListBullet"/>
      </w:pPr>
      <w:r>
        <w:t>The solution must support future automation through ETL pipelines.</w:t>
      </w:r>
    </w:p>
    <w:p>
      <w:pPr>
        <w:pStyle w:val="ListBullet"/>
      </w:pPr>
      <w:r>
        <w:t>All KPIs must follow standardized business definitions.</w:t>
      </w:r>
    </w:p>
    <w:p>
      <w:pPr>
        <w:pStyle w:val="ListBullet"/>
      </w:pPr>
      <w:r>
        <w:t>Every business requirement must be traceable to a specific dashboard and a corresponding test case.</w:t>
      </w:r>
    </w:p>
    <w:p/>
    <w:p>
      <w:pPr>
        <w:pStyle w:val="Heading2"/>
      </w:pPr>
      <w:r>
        <w:t>Risks</w:t>
      </w:r>
    </w:p>
    <w:p>
      <w:pPr>
        <w:pStyle w:val="ListBullet"/>
      </w:pPr>
      <w:r>
        <w:t>Poor data quality from source reports could compromise dashboard integrity.</w:t>
      </w:r>
    </w:p>
    <w:p>
      <w:pPr>
        <w:pStyle w:val="ListBullet"/>
      </w:pPr>
      <w:r>
        <w:t>Resistance to adopting standardized KPIs by individual departments.</w:t>
      </w:r>
    </w:p>
    <w:p>
      <w:pPr>
        <w:pStyle w:val="ListBullet"/>
      </w:pPr>
      <w:r>
        <w:t>Delays in stakeholder validation testing.</w:t>
      </w:r>
    </w:p>
    <w:p>
      <w:pPr>
        <w:pStyle w:val="ListBullet"/>
      </w:pPr>
      <w:r>
        <w:t>Incorrect KPI definitions carrying over into the SQL logic.</w:t>
      </w:r>
    </w:p>
    <w:p>
      <w:pPr>
        <w:pStyle w:val="ListBullet"/>
      </w:pPr>
      <w:r>
        <w:t>Scope creep forcing deferred features into Version 1.0.</w:t>
      </w:r>
    </w:p>
    <w:p/>
    <w:p>
      <w:pPr>
        <w:pStyle w:val="Heading2"/>
      </w:pPr>
      <w:r>
        <w:t>Assumptions &amp; Constraints</w:t>
      </w:r>
    </w:p>
    <w:p>
      <w:pPr>
        <w:pStyle w:val="ListBullet"/>
      </w:pPr>
      <w:r>
        <w:t>Constraint: Implementation target is limited to three months.</w:t>
      </w:r>
    </w:p>
    <w:p>
      <w:pPr>
        <w:pStyle w:val="ListBullet"/>
      </w:pPr>
      <w:r>
        <w:t>Constraint: The project has a limited budget.</w:t>
      </w:r>
    </w:p>
    <w:p>
      <w:pPr>
        <w:pStyle w:val="ListBullet"/>
      </w:pPr>
      <w:r>
        <w:t>Constraint: Existing client systems cannot be modified; reporting must rely entirely on exported data.</w:t>
      </w:r>
    </w:p>
    <w:p>
      <w:pPr>
        <w:pStyle w:val="ListBullet"/>
      </w:pPr>
      <w:r>
        <w:t>Assumption: The solution architecture will be built to scale to additional Trust &amp; Safety programs in the future.</w:t>
      </w:r>
    </w:p>
    <w:p>
      <w:pPr>
        <w:pStyle w:val="ListBullet"/>
      </w:pPr>
      <w:r>
        <w:t>Success Criteria: Manual reporting effort reduced by at least 70% (preparation time reduced from ~3 hours to &lt;30 minutes).</w:t>
      </w:r>
    </w:p>
    <w:p/>
    <w:p>
      <w:pPr>
        <w:pStyle w:val="Heading2"/>
      </w:pPr>
      <w:r>
        <w:t>Action Items</w:t>
      </w:r>
    </w:p>
    <w:tbl>
      <w:tblPr>
        <w:tblStyle w:val="TableGrid"/>
        <w:tblW w:type="auto" w:w="0"/>
        <w:tblLook w:firstColumn="1" w:firstRow="1" w:lastColumn="0" w:lastRow="0" w:noHBand="0" w:noVBand="1" w:val="04A0"/>
      </w:tblPr>
      <w:tblGrid>
        <w:gridCol w:w="2880"/>
        <w:gridCol w:w="2880"/>
        <w:gridCol w:w="2880"/>
      </w:tblGrid>
      <w:tr>
        <w:tc>
          <w:tcPr>
            <w:tcW w:type="dxa" w:w="2880"/>
            <w:shd w:fill="003366"/>
          </w:tcPr>
          <w:p>
            <w:r>
              <w:rPr>
                <w:b/>
                <w:color w:val="FFFFFF"/>
              </w:rPr>
              <w:t>Action Item</w:t>
            </w:r>
          </w:p>
        </w:tc>
        <w:tc>
          <w:tcPr>
            <w:tcW w:type="dxa" w:w="2880"/>
            <w:shd w:fill="003366"/>
          </w:tcPr>
          <w:p>
            <w:r>
              <w:rPr>
                <w:b/>
                <w:color w:val="FFFFFF"/>
              </w:rPr>
              <w:t>Owner</w:t>
            </w:r>
          </w:p>
        </w:tc>
        <w:tc>
          <w:tcPr>
            <w:tcW w:type="dxa" w:w="2880"/>
            <w:shd w:fill="003366"/>
          </w:tcPr>
          <w:p>
            <w:r>
              <w:rPr>
                <w:b/>
                <w:color w:val="FFFFFF"/>
              </w:rPr>
              <w:t>Target Date</w:t>
            </w:r>
          </w:p>
        </w:tc>
      </w:tr>
      <w:tr>
        <w:tc>
          <w:tcPr>
            <w:tcW w:type="dxa" w:w="2880"/>
          </w:tcPr>
          <w:p>
            <w:r>
              <w:t>Draft comprehensive Business Requirement Document (BRD)</w:t>
            </w:r>
          </w:p>
        </w:tc>
        <w:tc>
          <w:tcPr>
            <w:tcW w:type="dxa" w:w="2880"/>
          </w:tcPr>
          <w:p>
            <w:r>
              <w:t>Tushar Mehta</w:t>
            </w:r>
          </w:p>
        </w:tc>
        <w:tc>
          <w:tcPr>
            <w:tcW w:type="dxa" w:w="2880"/>
          </w:tcPr>
          <w:p>
            <w:r>
              <w:t>12 July 2026</w:t>
            </w:r>
          </w:p>
        </w:tc>
      </w:tr>
      <w:tr>
        <w:tc>
          <w:tcPr>
            <w:tcW w:type="dxa" w:w="2880"/>
          </w:tcPr>
          <w:p>
            <w:r>
              <w:t>Tag all 50+ requirements with 'MVP' or 'Future Release' status</w:t>
            </w:r>
          </w:p>
        </w:tc>
        <w:tc>
          <w:tcPr>
            <w:tcW w:type="dxa" w:w="2880"/>
          </w:tcPr>
          <w:p>
            <w:r>
              <w:t>Tushar Mehta</w:t>
            </w:r>
          </w:p>
        </w:tc>
        <w:tc>
          <w:tcPr>
            <w:tcW w:type="dxa" w:w="2880"/>
          </w:tcPr>
          <w:p>
            <w:r>
              <w:t>10 July 2026</w:t>
            </w:r>
          </w:p>
        </w:tc>
      </w:tr>
      <w:tr>
        <w:tc>
          <w:tcPr>
            <w:tcW w:type="dxa" w:w="2880"/>
          </w:tcPr>
          <w:p>
            <w:r>
              <w:t>Establish Traceability Matrix linking requirements to test cases</w:t>
            </w:r>
          </w:p>
        </w:tc>
        <w:tc>
          <w:tcPr>
            <w:tcW w:type="dxa" w:w="2880"/>
          </w:tcPr>
          <w:p>
            <w:r>
              <w:t>Tushar Mehta</w:t>
            </w:r>
          </w:p>
        </w:tc>
        <w:tc>
          <w:tcPr>
            <w:tcW w:type="dxa" w:w="2880"/>
          </w:tcPr>
          <w:p>
            <w:r>
              <w:t>15 July 2026</w:t>
            </w:r>
          </w:p>
        </w:tc>
      </w:tr>
    </w:tbl>
    <w:p/>
    <w:p>
      <w:pPr>
        <w:pStyle w:val="Heading2"/>
      </w:pPr>
      <w:r>
        <w:t>Next Steps</w:t>
      </w:r>
    </w:p>
    <w:p>
      <w:r>
        <w:t>The Business Analyst will consolidate the approved MVP scope and all department rules into the formal Business Requirement Document (BRD). Once drafted, the BRD will be circulated to the Product Owner and Director of Trust &amp; Safety for final sign-off.</w:t>
      </w:r>
    </w:p>
    <w:p>
      <w:pPr>
        <w:pStyle w:val="Heading2"/>
      </w:pPr>
      <w:r>
        <w:t>Meeting Closure</w:t>
      </w:r>
    </w:p>
    <w:p>
      <w:r>
        <w:t>The Product Owner confirmed all identified requirements and formally approved the MVP scope for Version 1.0. Requirements falling outside the MVP were explicitly marked for Future Releases. The workshop concluded successfully.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