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62699" w14:textId="08DFAD4C" w:rsidR="00433369" w:rsidRDefault="00433369" w:rsidP="00433369">
      <w:pPr>
        <w:pStyle w:val="Title"/>
        <w:jc w:val="center"/>
      </w:pPr>
      <w:r>
        <w:t>Functional Requirements Document (FRD-0</w:t>
      </w:r>
      <w:r>
        <w:t>5</w:t>
      </w:r>
      <w:r>
        <w:t>)</w:t>
      </w:r>
    </w:p>
    <w:p w14:paraId="2B38EF04" w14:textId="080801D9" w:rsidR="00433369" w:rsidRDefault="00433369" w:rsidP="00433369">
      <w:pPr>
        <w:jc w:val="center"/>
      </w:pPr>
      <w:r>
        <w:rPr>
          <w:b/>
          <w:sz w:val="32"/>
        </w:rPr>
        <w:t>Enterprise Trust &amp; Safety Operations Analytics Data Warehouse</w:t>
      </w:r>
    </w:p>
    <w:p w14:paraId="7784093B" w14:textId="1A9397F2" w:rsidR="0084594F" w:rsidRDefault="00122DCB">
      <w:pPr>
        <w:pStyle w:val="Heading1"/>
      </w:pPr>
      <w:r>
        <w:t>1</w:t>
      </w:r>
      <w:r>
        <w:t>. Cover Page</w:t>
      </w:r>
    </w:p>
    <w:tbl>
      <w:tblPr>
        <w:tblStyle w:val="TableGrid"/>
        <w:tblW w:w="0" w:type="auto"/>
        <w:tblLook w:val="04A0" w:firstRow="1" w:lastRow="0" w:firstColumn="1" w:lastColumn="0" w:noHBand="0" w:noVBand="1"/>
      </w:tblPr>
      <w:tblGrid>
        <w:gridCol w:w="4428"/>
        <w:gridCol w:w="4428"/>
      </w:tblGrid>
      <w:tr w:rsidR="00433369" w:rsidRPr="00433369" w14:paraId="6C8FEC57" w14:textId="77777777" w:rsidTr="00433369">
        <w:tc>
          <w:tcPr>
            <w:tcW w:w="4428" w:type="dxa"/>
          </w:tcPr>
          <w:p w14:paraId="4FED837A" w14:textId="4B82BECE" w:rsidR="00433369" w:rsidRPr="00433369" w:rsidRDefault="00433369" w:rsidP="00B72496">
            <w:pPr>
              <w:rPr>
                <w:b/>
              </w:rPr>
            </w:pPr>
            <w:r w:rsidRPr="00433369">
              <w:rPr>
                <w:b/>
              </w:rPr>
              <w:t>Project Name</w:t>
            </w:r>
          </w:p>
        </w:tc>
        <w:tc>
          <w:tcPr>
            <w:tcW w:w="4428" w:type="dxa"/>
          </w:tcPr>
          <w:p w14:paraId="65D9B8B5" w14:textId="5CD619B4" w:rsidR="00433369" w:rsidRPr="003B215E" w:rsidRDefault="003B215E" w:rsidP="00B72496">
            <w:pPr>
              <w:rPr>
                <w:bCs/>
              </w:rPr>
            </w:pPr>
            <w:r w:rsidRPr="003B215E">
              <w:rPr>
                <w:bCs/>
              </w:rPr>
              <w:t>Enterprise Trust &amp; Safety Operations Analytics Data Warehouse</w:t>
            </w:r>
          </w:p>
        </w:tc>
      </w:tr>
      <w:tr w:rsidR="00433369" w:rsidRPr="00433369" w14:paraId="4A71CBD4" w14:textId="77777777" w:rsidTr="00433369">
        <w:tc>
          <w:tcPr>
            <w:tcW w:w="4428" w:type="dxa"/>
          </w:tcPr>
          <w:p w14:paraId="686AB7B8" w14:textId="62EC2F25" w:rsidR="00433369" w:rsidRPr="00433369" w:rsidRDefault="00433369" w:rsidP="00B72496">
            <w:pPr>
              <w:rPr>
                <w:b/>
              </w:rPr>
            </w:pPr>
            <w:r w:rsidRPr="00433369">
              <w:rPr>
                <w:b/>
              </w:rPr>
              <w:t>Document Name</w:t>
            </w:r>
          </w:p>
        </w:tc>
        <w:tc>
          <w:tcPr>
            <w:tcW w:w="4428" w:type="dxa"/>
          </w:tcPr>
          <w:p w14:paraId="61170042" w14:textId="2884B962" w:rsidR="00433369" w:rsidRPr="003B215E" w:rsidRDefault="003B215E" w:rsidP="00B72496">
            <w:pPr>
              <w:rPr>
                <w:bCs/>
              </w:rPr>
            </w:pPr>
            <w:r w:rsidRPr="003B215E">
              <w:rPr>
                <w:bCs/>
              </w:rPr>
              <w:t>Functional Requirements Document – FRD-05 (Non-Functional Requirements, Security &amp; UX)</w:t>
            </w:r>
          </w:p>
        </w:tc>
      </w:tr>
      <w:tr w:rsidR="00433369" w:rsidRPr="00433369" w14:paraId="4EB2CE99" w14:textId="77777777" w:rsidTr="00433369">
        <w:tc>
          <w:tcPr>
            <w:tcW w:w="4428" w:type="dxa"/>
          </w:tcPr>
          <w:p w14:paraId="0AA5546B" w14:textId="5318F71A" w:rsidR="00433369" w:rsidRPr="00433369" w:rsidRDefault="00433369" w:rsidP="00B72496">
            <w:pPr>
              <w:rPr>
                <w:b/>
              </w:rPr>
            </w:pPr>
            <w:r w:rsidRPr="00433369">
              <w:rPr>
                <w:b/>
              </w:rPr>
              <w:t>Project ID</w:t>
            </w:r>
          </w:p>
        </w:tc>
        <w:tc>
          <w:tcPr>
            <w:tcW w:w="4428" w:type="dxa"/>
          </w:tcPr>
          <w:p w14:paraId="03A43C88" w14:textId="7FA0EE0A" w:rsidR="00433369" w:rsidRPr="003B215E" w:rsidRDefault="003B215E" w:rsidP="00B72496">
            <w:pPr>
              <w:rPr>
                <w:bCs/>
              </w:rPr>
            </w:pPr>
            <w:r w:rsidRPr="003B215E">
              <w:rPr>
                <w:bCs/>
              </w:rPr>
              <w:t>PRJ-TS-2026-005</w:t>
            </w:r>
          </w:p>
        </w:tc>
      </w:tr>
      <w:tr w:rsidR="00433369" w:rsidRPr="00433369" w14:paraId="6CE5BE89" w14:textId="77777777" w:rsidTr="00433369">
        <w:tc>
          <w:tcPr>
            <w:tcW w:w="4428" w:type="dxa"/>
          </w:tcPr>
          <w:p w14:paraId="3CACAF54" w14:textId="2298E104" w:rsidR="00433369" w:rsidRPr="00433369" w:rsidRDefault="00433369" w:rsidP="00B72496">
            <w:pPr>
              <w:rPr>
                <w:b/>
              </w:rPr>
            </w:pPr>
            <w:r w:rsidRPr="00433369">
              <w:rPr>
                <w:b/>
              </w:rPr>
              <w:t>Versio</w:t>
            </w:r>
            <w:r w:rsidR="003B215E">
              <w:rPr>
                <w:b/>
              </w:rPr>
              <w:t>n</w:t>
            </w:r>
          </w:p>
        </w:tc>
        <w:tc>
          <w:tcPr>
            <w:tcW w:w="4428" w:type="dxa"/>
          </w:tcPr>
          <w:p w14:paraId="47CF0AFF" w14:textId="1333C471" w:rsidR="00433369" w:rsidRPr="003B215E" w:rsidRDefault="003B215E" w:rsidP="00B72496">
            <w:pPr>
              <w:rPr>
                <w:bCs/>
              </w:rPr>
            </w:pPr>
            <w:r w:rsidRPr="003B215E">
              <w:rPr>
                <w:bCs/>
              </w:rPr>
              <w:t>1.0</w:t>
            </w:r>
          </w:p>
        </w:tc>
      </w:tr>
      <w:tr w:rsidR="00433369" w:rsidRPr="00433369" w14:paraId="4FA85880" w14:textId="77777777" w:rsidTr="00433369">
        <w:tc>
          <w:tcPr>
            <w:tcW w:w="4428" w:type="dxa"/>
          </w:tcPr>
          <w:p w14:paraId="44CB8F2C" w14:textId="505D9F2F" w:rsidR="00433369" w:rsidRPr="00433369" w:rsidRDefault="00433369" w:rsidP="00B72496">
            <w:pPr>
              <w:rPr>
                <w:b/>
              </w:rPr>
            </w:pPr>
            <w:r w:rsidRPr="00433369">
              <w:rPr>
                <w:b/>
              </w:rPr>
              <w:t>Document Status</w:t>
            </w:r>
          </w:p>
        </w:tc>
        <w:tc>
          <w:tcPr>
            <w:tcW w:w="4428" w:type="dxa"/>
          </w:tcPr>
          <w:p w14:paraId="50405922" w14:textId="666FD745" w:rsidR="00433369" w:rsidRPr="003B215E" w:rsidRDefault="003B215E" w:rsidP="00B72496">
            <w:pPr>
              <w:rPr>
                <w:bCs/>
              </w:rPr>
            </w:pPr>
            <w:r w:rsidRPr="003B215E">
              <w:rPr>
                <w:bCs/>
              </w:rPr>
              <w:t>Draft</w:t>
            </w:r>
          </w:p>
        </w:tc>
      </w:tr>
      <w:tr w:rsidR="00433369" w:rsidRPr="00433369" w14:paraId="4F544665" w14:textId="77777777" w:rsidTr="00433369">
        <w:tc>
          <w:tcPr>
            <w:tcW w:w="4428" w:type="dxa"/>
          </w:tcPr>
          <w:p w14:paraId="0857F69A" w14:textId="5F92ABCB" w:rsidR="00433369" w:rsidRPr="00433369" w:rsidRDefault="00433369" w:rsidP="00B72496">
            <w:pPr>
              <w:rPr>
                <w:b/>
              </w:rPr>
            </w:pPr>
            <w:r w:rsidRPr="00433369">
              <w:rPr>
                <w:b/>
              </w:rPr>
              <w:t>Prepared By</w:t>
            </w:r>
          </w:p>
        </w:tc>
        <w:tc>
          <w:tcPr>
            <w:tcW w:w="4428" w:type="dxa"/>
          </w:tcPr>
          <w:p w14:paraId="319C2C17" w14:textId="264C3D90" w:rsidR="00433369" w:rsidRPr="003B215E" w:rsidRDefault="003B215E" w:rsidP="00B72496">
            <w:pPr>
              <w:rPr>
                <w:bCs/>
              </w:rPr>
            </w:pPr>
            <w:r w:rsidRPr="003B215E">
              <w:rPr>
                <w:bCs/>
              </w:rPr>
              <w:t>Operations Business Analyst</w:t>
            </w:r>
          </w:p>
        </w:tc>
      </w:tr>
      <w:tr w:rsidR="00433369" w:rsidRPr="00433369" w14:paraId="45482FC9" w14:textId="77777777" w:rsidTr="00433369">
        <w:tc>
          <w:tcPr>
            <w:tcW w:w="4428" w:type="dxa"/>
          </w:tcPr>
          <w:p w14:paraId="6F1D7AF0" w14:textId="3FABD070" w:rsidR="00433369" w:rsidRPr="00433369" w:rsidRDefault="00433369" w:rsidP="00B72496">
            <w:pPr>
              <w:rPr>
                <w:b/>
              </w:rPr>
            </w:pPr>
            <w:r w:rsidRPr="00433369">
              <w:rPr>
                <w:b/>
              </w:rPr>
              <w:t>Reviewed By</w:t>
            </w:r>
          </w:p>
        </w:tc>
        <w:tc>
          <w:tcPr>
            <w:tcW w:w="4428" w:type="dxa"/>
          </w:tcPr>
          <w:p w14:paraId="590238C1" w14:textId="7F58EE8D" w:rsidR="00433369" w:rsidRPr="003B215E" w:rsidRDefault="003B215E" w:rsidP="00B72496">
            <w:pPr>
              <w:rPr>
                <w:bCs/>
              </w:rPr>
            </w:pPr>
            <w:r w:rsidRPr="003B215E">
              <w:rPr>
                <w:bCs/>
              </w:rPr>
              <w:t>BI Lead, Information Security Lead</w:t>
            </w:r>
          </w:p>
        </w:tc>
      </w:tr>
      <w:tr w:rsidR="00433369" w:rsidRPr="00433369" w14:paraId="390B01B3" w14:textId="77777777" w:rsidTr="00433369">
        <w:tc>
          <w:tcPr>
            <w:tcW w:w="4428" w:type="dxa"/>
          </w:tcPr>
          <w:p w14:paraId="7D5E0C88" w14:textId="70F64AE6" w:rsidR="00433369" w:rsidRPr="00433369" w:rsidRDefault="00433369" w:rsidP="00B72496">
            <w:pPr>
              <w:rPr>
                <w:b/>
              </w:rPr>
            </w:pPr>
            <w:r w:rsidRPr="00433369">
              <w:rPr>
                <w:b/>
              </w:rPr>
              <w:t>Approved By</w:t>
            </w:r>
          </w:p>
        </w:tc>
        <w:tc>
          <w:tcPr>
            <w:tcW w:w="4428" w:type="dxa"/>
          </w:tcPr>
          <w:p w14:paraId="1C13A76F" w14:textId="496676C1" w:rsidR="00433369" w:rsidRPr="003B215E" w:rsidRDefault="003B215E" w:rsidP="00B72496">
            <w:pPr>
              <w:rPr>
                <w:bCs/>
              </w:rPr>
            </w:pPr>
            <w:r w:rsidRPr="003B215E">
              <w:rPr>
                <w:bCs/>
              </w:rPr>
              <w:t>Business Sponsor</w:t>
            </w:r>
          </w:p>
        </w:tc>
      </w:tr>
      <w:tr w:rsidR="00433369" w:rsidRPr="00433369" w14:paraId="788F2A1C" w14:textId="77777777" w:rsidTr="00433369">
        <w:tc>
          <w:tcPr>
            <w:tcW w:w="4428" w:type="dxa"/>
          </w:tcPr>
          <w:p w14:paraId="764D0897" w14:textId="1004B400" w:rsidR="00433369" w:rsidRPr="00433369" w:rsidRDefault="00433369" w:rsidP="00B72496">
            <w:pPr>
              <w:rPr>
                <w:b/>
              </w:rPr>
            </w:pPr>
            <w:r w:rsidRPr="00433369">
              <w:rPr>
                <w:b/>
              </w:rPr>
              <w:t>Organization</w:t>
            </w:r>
          </w:p>
        </w:tc>
        <w:tc>
          <w:tcPr>
            <w:tcW w:w="4428" w:type="dxa"/>
          </w:tcPr>
          <w:p w14:paraId="044F7D86" w14:textId="6822718F" w:rsidR="00433369" w:rsidRPr="003B215E" w:rsidRDefault="003B215E" w:rsidP="00B72496">
            <w:pPr>
              <w:rPr>
                <w:bCs/>
              </w:rPr>
            </w:pPr>
            <w:r w:rsidRPr="003B215E">
              <w:rPr>
                <w:bCs/>
              </w:rPr>
              <w:t>Enterprise Portfolio Project</w:t>
            </w:r>
          </w:p>
        </w:tc>
      </w:tr>
      <w:tr w:rsidR="00433369" w:rsidRPr="00433369" w14:paraId="3D52FE52" w14:textId="77777777" w:rsidTr="00433369">
        <w:tc>
          <w:tcPr>
            <w:tcW w:w="4428" w:type="dxa"/>
          </w:tcPr>
          <w:p w14:paraId="274F695D" w14:textId="2D0850C8" w:rsidR="00433369" w:rsidRPr="00433369" w:rsidRDefault="00433369" w:rsidP="00B72496">
            <w:pPr>
              <w:rPr>
                <w:b/>
              </w:rPr>
            </w:pPr>
            <w:r w:rsidRPr="00433369">
              <w:rPr>
                <w:b/>
              </w:rPr>
              <w:t>Date</w:t>
            </w:r>
          </w:p>
        </w:tc>
        <w:tc>
          <w:tcPr>
            <w:tcW w:w="4428" w:type="dxa"/>
          </w:tcPr>
          <w:p w14:paraId="2C89CB8F" w14:textId="2486EFD6" w:rsidR="00433369" w:rsidRPr="003B215E" w:rsidRDefault="003B215E" w:rsidP="00B72496">
            <w:pPr>
              <w:rPr>
                <w:bCs/>
              </w:rPr>
            </w:pPr>
            <w:r w:rsidRPr="003B215E">
              <w:rPr>
                <w:bCs/>
              </w:rPr>
              <w:t>July 23, 2026</w:t>
            </w:r>
          </w:p>
        </w:tc>
      </w:tr>
      <w:tr w:rsidR="00433369" w:rsidRPr="00433369" w14:paraId="01E8C6A3" w14:textId="77777777" w:rsidTr="00433369">
        <w:tc>
          <w:tcPr>
            <w:tcW w:w="4428" w:type="dxa"/>
          </w:tcPr>
          <w:p w14:paraId="33F373AB" w14:textId="3071BEEE" w:rsidR="00433369" w:rsidRPr="00433369" w:rsidRDefault="00433369" w:rsidP="00B72496">
            <w:pPr>
              <w:rPr>
                <w:b/>
              </w:rPr>
            </w:pPr>
            <w:r w:rsidRPr="00433369">
              <w:rPr>
                <w:b/>
              </w:rPr>
              <w:t>Confidentiality Statement</w:t>
            </w:r>
          </w:p>
        </w:tc>
        <w:tc>
          <w:tcPr>
            <w:tcW w:w="4428" w:type="dxa"/>
          </w:tcPr>
          <w:p w14:paraId="1DA945D5" w14:textId="1CA4FDA9" w:rsidR="00433369" w:rsidRPr="003B215E" w:rsidRDefault="003B215E" w:rsidP="003B215E">
            <w:pPr>
              <w:rPr>
                <w:bCs/>
              </w:rPr>
            </w:pPr>
            <w:r w:rsidRPr="003B215E">
              <w:rPr>
                <w:bCs/>
              </w:rPr>
              <w:t>CONFIDENTIAL AND PROPRIETARY. This document contains sensitive operational and architectural information. Distribution is strictly limited to authorized project personnel.</w:t>
            </w:r>
          </w:p>
        </w:tc>
      </w:tr>
    </w:tbl>
    <w:p w14:paraId="6DCBA936" w14:textId="77777777" w:rsidR="0084594F" w:rsidRDefault="00122DCB">
      <w:r>
        <w:br w:type="page"/>
      </w:r>
    </w:p>
    <w:p w14:paraId="39277ACC" w14:textId="77777777" w:rsidR="0084594F" w:rsidRDefault="00122DCB">
      <w:pPr>
        <w:pStyle w:val="Heading1"/>
      </w:pPr>
      <w:r>
        <w:lastRenderedPageBreak/>
        <w:t>2. Document Control</w:t>
      </w:r>
    </w:p>
    <w:tbl>
      <w:tblPr>
        <w:tblStyle w:val="TableGrid"/>
        <w:tblW w:w="0" w:type="auto"/>
        <w:tblLook w:val="04A0" w:firstRow="1" w:lastRow="0" w:firstColumn="1" w:lastColumn="0" w:noHBand="0" w:noVBand="1"/>
      </w:tblPr>
      <w:tblGrid>
        <w:gridCol w:w="4320"/>
        <w:gridCol w:w="4320"/>
      </w:tblGrid>
      <w:tr w:rsidR="0084594F" w14:paraId="2D80463A" w14:textId="77777777">
        <w:tc>
          <w:tcPr>
            <w:tcW w:w="4320" w:type="dxa"/>
            <w:shd w:val="clear" w:color="auto" w:fill="F2F2F2"/>
          </w:tcPr>
          <w:p w14:paraId="3A9EB974" w14:textId="77777777" w:rsidR="0084594F" w:rsidRDefault="00122DCB">
            <w:r>
              <w:rPr>
                <w:b/>
              </w:rPr>
              <w:t>Document Title</w:t>
            </w:r>
          </w:p>
        </w:tc>
        <w:tc>
          <w:tcPr>
            <w:tcW w:w="4320" w:type="dxa"/>
          </w:tcPr>
          <w:p w14:paraId="763D6CB5" w14:textId="77777777" w:rsidR="0084594F" w:rsidRDefault="00122DCB">
            <w:r>
              <w:t>Functional Requirements Document – FRD-05</w:t>
            </w:r>
          </w:p>
        </w:tc>
      </w:tr>
      <w:tr w:rsidR="0084594F" w14:paraId="7A48FE78" w14:textId="77777777">
        <w:tc>
          <w:tcPr>
            <w:tcW w:w="4320" w:type="dxa"/>
            <w:shd w:val="clear" w:color="auto" w:fill="F2F2F2"/>
          </w:tcPr>
          <w:p w14:paraId="2D12FD42" w14:textId="77777777" w:rsidR="0084594F" w:rsidRDefault="00122DCB">
            <w:r>
              <w:rPr>
                <w:b/>
              </w:rPr>
              <w:t>Project Name</w:t>
            </w:r>
          </w:p>
        </w:tc>
        <w:tc>
          <w:tcPr>
            <w:tcW w:w="4320" w:type="dxa"/>
          </w:tcPr>
          <w:p w14:paraId="4C8A8CD1" w14:textId="77777777" w:rsidR="0084594F" w:rsidRDefault="00122DCB">
            <w:r>
              <w:t>Enterprise Trust &amp; Safe</w:t>
            </w:r>
            <w:r>
              <w:t>ty Operations Analytics Data Warehouse</w:t>
            </w:r>
          </w:p>
        </w:tc>
      </w:tr>
      <w:tr w:rsidR="0084594F" w14:paraId="45466907" w14:textId="77777777">
        <w:tc>
          <w:tcPr>
            <w:tcW w:w="4320" w:type="dxa"/>
            <w:shd w:val="clear" w:color="auto" w:fill="F2F2F2"/>
          </w:tcPr>
          <w:p w14:paraId="5D574BE9" w14:textId="77777777" w:rsidR="0084594F" w:rsidRDefault="00122DCB">
            <w:r>
              <w:rPr>
                <w:b/>
              </w:rPr>
              <w:t>Document ID</w:t>
            </w:r>
          </w:p>
        </w:tc>
        <w:tc>
          <w:tcPr>
            <w:tcW w:w="4320" w:type="dxa"/>
          </w:tcPr>
          <w:p w14:paraId="79080F78" w14:textId="77777777" w:rsidR="0084594F" w:rsidRDefault="00122DCB">
            <w:r>
              <w:t>FRD-05</w:t>
            </w:r>
          </w:p>
        </w:tc>
      </w:tr>
      <w:tr w:rsidR="0084594F" w14:paraId="77D979C0" w14:textId="77777777">
        <w:tc>
          <w:tcPr>
            <w:tcW w:w="4320" w:type="dxa"/>
            <w:shd w:val="clear" w:color="auto" w:fill="F2F2F2"/>
          </w:tcPr>
          <w:p w14:paraId="393803E4" w14:textId="77777777" w:rsidR="0084594F" w:rsidRDefault="00122DCB">
            <w:r>
              <w:rPr>
                <w:b/>
              </w:rPr>
              <w:t>Version</w:t>
            </w:r>
          </w:p>
        </w:tc>
        <w:tc>
          <w:tcPr>
            <w:tcW w:w="4320" w:type="dxa"/>
          </w:tcPr>
          <w:p w14:paraId="34FA0D35" w14:textId="77777777" w:rsidR="0084594F" w:rsidRDefault="00122DCB">
            <w:r>
              <w:t>1.0</w:t>
            </w:r>
          </w:p>
        </w:tc>
      </w:tr>
      <w:tr w:rsidR="0084594F" w14:paraId="55445429" w14:textId="77777777">
        <w:tc>
          <w:tcPr>
            <w:tcW w:w="4320" w:type="dxa"/>
            <w:shd w:val="clear" w:color="auto" w:fill="F2F2F2"/>
          </w:tcPr>
          <w:p w14:paraId="6D20B03C" w14:textId="77777777" w:rsidR="0084594F" w:rsidRDefault="00122DCB">
            <w:r>
              <w:rPr>
                <w:b/>
              </w:rPr>
              <w:t>Status</w:t>
            </w:r>
          </w:p>
        </w:tc>
        <w:tc>
          <w:tcPr>
            <w:tcW w:w="4320" w:type="dxa"/>
          </w:tcPr>
          <w:p w14:paraId="1A15E6CF" w14:textId="77777777" w:rsidR="0084594F" w:rsidRDefault="00122DCB">
            <w:r>
              <w:t>Draft</w:t>
            </w:r>
          </w:p>
        </w:tc>
      </w:tr>
      <w:tr w:rsidR="0084594F" w14:paraId="05F9297B" w14:textId="77777777">
        <w:tc>
          <w:tcPr>
            <w:tcW w:w="4320" w:type="dxa"/>
            <w:shd w:val="clear" w:color="auto" w:fill="F2F2F2"/>
          </w:tcPr>
          <w:p w14:paraId="395D953E" w14:textId="77777777" w:rsidR="0084594F" w:rsidRDefault="00122DCB">
            <w:r>
              <w:rPr>
                <w:b/>
              </w:rPr>
              <w:t>Author</w:t>
            </w:r>
          </w:p>
        </w:tc>
        <w:tc>
          <w:tcPr>
            <w:tcW w:w="4320" w:type="dxa"/>
          </w:tcPr>
          <w:p w14:paraId="56333806" w14:textId="5E4DB785" w:rsidR="0084594F" w:rsidRDefault="00122DCB">
            <w:r>
              <w:t xml:space="preserve">Business </w:t>
            </w:r>
            <w:r w:rsidR="00433369">
              <w:t xml:space="preserve">Operations </w:t>
            </w:r>
            <w:r>
              <w:t>Analyst</w:t>
            </w:r>
          </w:p>
        </w:tc>
      </w:tr>
      <w:tr w:rsidR="0084594F" w14:paraId="17629AF2" w14:textId="77777777">
        <w:tc>
          <w:tcPr>
            <w:tcW w:w="4320" w:type="dxa"/>
            <w:shd w:val="clear" w:color="auto" w:fill="F2F2F2"/>
          </w:tcPr>
          <w:p w14:paraId="42B90B5B" w14:textId="77777777" w:rsidR="0084594F" w:rsidRDefault="00122DCB">
            <w:r>
              <w:rPr>
                <w:b/>
              </w:rPr>
              <w:t>Reviewer</w:t>
            </w:r>
          </w:p>
        </w:tc>
        <w:tc>
          <w:tcPr>
            <w:tcW w:w="4320" w:type="dxa"/>
          </w:tcPr>
          <w:p w14:paraId="4FF57A53" w14:textId="77777777" w:rsidR="0084594F" w:rsidRDefault="00122DCB">
            <w:r>
              <w:t>BI Lead, Information Security Lead</w:t>
            </w:r>
          </w:p>
        </w:tc>
      </w:tr>
      <w:tr w:rsidR="0084594F" w14:paraId="212654B9" w14:textId="77777777">
        <w:tc>
          <w:tcPr>
            <w:tcW w:w="4320" w:type="dxa"/>
            <w:shd w:val="clear" w:color="auto" w:fill="F2F2F2"/>
          </w:tcPr>
          <w:p w14:paraId="3CDEF2C2" w14:textId="77777777" w:rsidR="0084594F" w:rsidRDefault="00122DCB">
            <w:r>
              <w:rPr>
                <w:b/>
              </w:rPr>
              <w:t>Approver</w:t>
            </w:r>
          </w:p>
        </w:tc>
        <w:tc>
          <w:tcPr>
            <w:tcW w:w="4320" w:type="dxa"/>
          </w:tcPr>
          <w:p w14:paraId="5013C2D5" w14:textId="77777777" w:rsidR="0084594F" w:rsidRDefault="00122DCB">
            <w:r>
              <w:t>Business Sponsor</w:t>
            </w:r>
          </w:p>
        </w:tc>
      </w:tr>
      <w:tr w:rsidR="0084594F" w14:paraId="4B0621E3" w14:textId="77777777">
        <w:tc>
          <w:tcPr>
            <w:tcW w:w="4320" w:type="dxa"/>
            <w:shd w:val="clear" w:color="auto" w:fill="F2F2F2"/>
          </w:tcPr>
          <w:p w14:paraId="568D13E6" w14:textId="77777777" w:rsidR="0084594F" w:rsidRDefault="00122DCB">
            <w:r>
              <w:rPr>
                <w:b/>
              </w:rPr>
              <w:t>Creation Date</w:t>
            </w:r>
          </w:p>
        </w:tc>
        <w:tc>
          <w:tcPr>
            <w:tcW w:w="4320" w:type="dxa"/>
          </w:tcPr>
          <w:p w14:paraId="7D413E76" w14:textId="77777777" w:rsidR="0084594F" w:rsidRDefault="00122DCB">
            <w:r>
              <w:t>July 23, 2026</w:t>
            </w:r>
          </w:p>
        </w:tc>
      </w:tr>
      <w:tr w:rsidR="0084594F" w14:paraId="5E8E8AEF" w14:textId="77777777">
        <w:tc>
          <w:tcPr>
            <w:tcW w:w="4320" w:type="dxa"/>
            <w:shd w:val="clear" w:color="auto" w:fill="F2F2F2"/>
          </w:tcPr>
          <w:p w14:paraId="454EE665" w14:textId="77777777" w:rsidR="0084594F" w:rsidRDefault="00122DCB">
            <w:r>
              <w:rPr>
                <w:b/>
              </w:rPr>
              <w:t xml:space="preserve">Last </w:t>
            </w:r>
            <w:r>
              <w:rPr>
                <w:b/>
              </w:rPr>
              <w:t>Modified</w:t>
            </w:r>
          </w:p>
        </w:tc>
        <w:tc>
          <w:tcPr>
            <w:tcW w:w="4320" w:type="dxa"/>
          </w:tcPr>
          <w:p w14:paraId="7EE97DDD" w14:textId="77777777" w:rsidR="0084594F" w:rsidRDefault="00122DCB">
            <w:r>
              <w:t>July 23, 2026</w:t>
            </w:r>
          </w:p>
        </w:tc>
      </w:tr>
      <w:tr w:rsidR="0084594F" w14:paraId="16D35C43" w14:textId="77777777">
        <w:tc>
          <w:tcPr>
            <w:tcW w:w="4320" w:type="dxa"/>
            <w:shd w:val="clear" w:color="auto" w:fill="F2F2F2"/>
          </w:tcPr>
          <w:p w14:paraId="1D74D236" w14:textId="77777777" w:rsidR="0084594F" w:rsidRDefault="00122DCB">
            <w:r>
              <w:rPr>
                <w:b/>
              </w:rPr>
              <w:t>Classification</w:t>
            </w:r>
          </w:p>
        </w:tc>
        <w:tc>
          <w:tcPr>
            <w:tcW w:w="4320" w:type="dxa"/>
          </w:tcPr>
          <w:p w14:paraId="25B11DDD" w14:textId="77777777" w:rsidR="0084594F" w:rsidRDefault="00122DCB">
            <w:r>
              <w:t>Internal Use Strictly Confidential</w:t>
            </w:r>
          </w:p>
        </w:tc>
      </w:tr>
    </w:tbl>
    <w:p w14:paraId="458739ED" w14:textId="77777777" w:rsidR="0084594F" w:rsidRDefault="00122DCB">
      <w:pPr>
        <w:pStyle w:val="Heading1"/>
      </w:pPr>
      <w:r>
        <w:t>3. Version History</w:t>
      </w:r>
    </w:p>
    <w:tbl>
      <w:tblPr>
        <w:tblStyle w:val="TableGrid"/>
        <w:tblW w:w="0" w:type="auto"/>
        <w:tblLook w:val="04A0" w:firstRow="1" w:lastRow="0" w:firstColumn="1" w:lastColumn="0" w:noHBand="0" w:noVBand="1"/>
      </w:tblPr>
      <w:tblGrid>
        <w:gridCol w:w="1728"/>
        <w:gridCol w:w="1728"/>
        <w:gridCol w:w="1728"/>
        <w:gridCol w:w="1728"/>
        <w:gridCol w:w="1728"/>
      </w:tblGrid>
      <w:tr w:rsidR="0084594F" w14:paraId="6C024EDD" w14:textId="77777777">
        <w:tc>
          <w:tcPr>
            <w:tcW w:w="1728" w:type="dxa"/>
            <w:shd w:val="clear" w:color="auto" w:fill="003366"/>
          </w:tcPr>
          <w:p w14:paraId="6FC60CCA" w14:textId="77777777" w:rsidR="0084594F" w:rsidRDefault="00122DCB">
            <w:r>
              <w:rPr>
                <w:b/>
                <w:color w:val="FFFFFF"/>
              </w:rPr>
              <w:t>Version</w:t>
            </w:r>
          </w:p>
        </w:tc>
        <w:tc>
          <w:tcPr>
            <w:tcW w:w="1728" w:type="dxa"/>
            <w:shd w:val="clear" w:color="auto" w:fill="003366"/>
          </w:tcPr>
          <w:p w14:paraId="1BE59D77" w14:textId="77777777" w:rsidR="0084594F" w:rsidRDefault="00122DCB">
            <w:r>
              <w:rPr>
                <w:b/>
                <w:color w:val="FFFFFF"/>
              </w:rPr>
              <w:t>Date</w:t>
            </w:r>
          </w:p>
        </w:tc>
        <w:tc>
          <w:tcPr>
            <w:tcW w:w="1728" w:type="dxa"/>
            <w:shd w:val="clear" w:color="auto" w:fill="003366"/>
          </w:tcPr>
          <w:p w14:paraId="52D6B047" w14:textId="77777777" w:rsidR="0084594F" w:rsidRDefault="00122DCB">
            <w:r>
              <w:rPr>
                <w:b/>
                <w:color w:val="FFFFFF"/>
              </w:rPr>
              <w:t>Author</w:t>
            </w:r>
          </w:p>
        </w:tc>
        <w:tc>
          <w:tcPr>
            <w:tcW w:w="1728" w:type="dxa"/>
            <w:shd w:val="clear" w:color="auto" w:fill="003366"/>
          </w:tcPr>
          <w:p w14:paraId="113569AA" w14:textId="77777777" w:rsidR="0084594F" w:rsidRDefault="00122DCB">
            <w:r>
              <w:rPr>
                <w:b/>
                <w:color w:val="FFFFFF"/>
              </w:rPr>
              <w:t>Description of Change</w:t>
            </w:r>
          </w:p>
        </w:tc>
        <w:tc>
          <w:tcPr>
            <w:tcW w:w="1728" w:type="dxa"/>
            <w:shd w:val="clear" w:color="auto" w:fill="003366"/>
          </w:tcPr>
          <w:p w14:paraId="49235861" w14:textId="77777777" w:rsidR="0084594F" w:rsidRDefault="00122DCB">
            <w:r>
              <w:rPr>
                <w:b/>
                <w:color w:val="FFFFFF"/>
              </w:rPr>
              <w:t>Approved By</w:t>
            </w:r>
          </w:p>
        </w:tc>
      </w:tr>
      <w:tr w:rsidR="0084594F" w14:paraId="0F4F23B1" w14:textId="77777777">
        <w:tc>
          <w:tcPr>
            <w:tcW w:w="1728" w:type="dxa"/>
          </w:tcPr>
          <w:p w14:paraId="2F985505" w14:textId="77777777" w:rsidR="0084594F" w:rsidRDefault="00122DCB">
            <w:r>
              <w:t>1.0</w:t>
            </w:r>
          </w:p>
        </w:tc>
        <w:tc>
          <w:tcPr>
            <w:tcW w:w="1728" w:type="dxa"/>
          </w:tcPr>
          <w:p w14:paraId="0202677A" w14:textId="77777777" w:rsidR="0084594F" w:rsidRDefault="00122DCB">
            <w:r>
              <w:t>2026-07-23</w:t>
            </w:r>
          </w:p>
        </w:tc>
        <w:tc>
          <w:tcPr>
            <w:tcW w:w="1728" w:type="dxa"/>
          </w:tcPr>
          <w:p w14:paraId="314871D0" w14:textId="19C23609" w:rsidR="0084594F" w:rsidRDefault="00433369">
            <w:r>
              <w:t xml:space="preserve">Business </w:t>
            </w:r>
            <w:r w:rsidR="00122DCB">
              <w:t xml:space="preserve">Operations </w:t>
            </w:r>
            <w:r>
              <w:t>Analyst</w:t>
            </w:r>
          </w:p>
        </w:tc>
        <w:tc>
          <w:tcPr>
            <w:tcW w:w="1728" w:type="dxa"/>
          </w:tcPr>
          <w:p w14:paraId="4342FEC6" w14:textId="77777777" w:rsidR="0084594F" w:rsidRDefault="00122DCB">
            <w:r>
              <w:t xml:space="preserve">Initial draft of Non-Functional Requirements, Security &amp; UX </w:t>
            </w:r>
            <w:r>
              <w:t>Standards.</w:t>
            </w:r>
          </w:p>
        </w:tc>
        <w:tc>
          <w:tcPr>
            <w:tcW w:w="1728" w:type="dxa"/>
          </w:tcPr>
          <w:p w14:paraId="7C34C3F9" w14:textId="77777777" w:rsidR="0084594F" w:rsidRDefault="00122DCB">
            <w:r>
              <w:t>Pending</w:t>
            </w:r>
          </w:p>
        </w:tc>
      </w:tr>
    </w:tbl>
    <w:p w14:paraId="6A18F711" w14:textId="77777777" w:rsidR="0084594F" w:rsidRDefault="00122DCB">
      <w:pPr>
        <w:pStyle w:val="Heading1"/>
      </w:pPr>
      <w:r>
        <w:t>4. Approval Matrix</w:t>
      </w:r>
    </w:p>
    <w:tbl>
      <w:tblPr>
        <w:tblStyle w:val="TableGrid"/>
        <w:tblW w:w="0" w:type="auto"/>
        <w:tblLook w:val="04A0" w:firstRow="1" w:lastRow="0" w:firstColumn="1" w:lastColumn="0" w:noHBand="0" w:noVBand="1"/>
      </w:tblPr>
      <w:tblGrid>
        <w:gridCol w:w="2160"/>
        <w:gridCol w:w="2160"/>
        <w:gridCol w:w="2160"/>
        <w:gridCol w:w="2160"/>
      </w:tblGrid>
      <w:tr w:rsidR="0084594F" w14:paraId="5714F560" w14:textId="77777777">
        <w:tc>
          <w:tcPr>
            <w:tcW w:w="2160" w:type="dxa"/>
            <w:shd w:val="clear" w:color="auto" w:fill="003366"/>
          </w:tcPr>
          <w:p w14:paraId="5ACB491A" w14:textId="77777777" w:rsidR="0084594F" w:rsidRDefault="00122DCB">
            <w:r>
              <w:rPr>
                <w:b/>
                <w:color w:val="FFFFFF"/>
              </w:rPr>
              <w:t>Role</w:t>
            </w:r>
          </w:p>
        </w:tc>
        <w:tc>
          <w:tcPr>
            <w:tcW w:w="2160" w:type="dxa"/>
            <w:shd w:val="clear" w:color="auto" w:fill="003366"/>
          </w:tcPr>
          <w:p w14:paraId="43C042F0" w14:textId="77777777" w:rsidR="0084594F" w:rsidRDefault="00122DCB">
            <w:r>
              <w:rPr>
                <w:b/>
                <w:color w:val="FFFFFF"/>
              </w:rPr>
              <w:t>Name</w:t>
            </w:r>
          </w:p>
        </w:tc>
        <w:tc>
          <w:tcPr>
            <w:tcW w:w="2160" w:type="dxa"/>
            <w:shd w:val="clear" w:color="auto" w:fill="003366"/>
          </w:tcPr>
          <w:p w14:paraId="41D4B885" w14:textId="77777777" w:rsidR="0084594F" w:rsidRDefault="00122DCB">
            <w:r>
              <w:rPr>
                <w:b/>
                <w:color w:val="FFFFFF"/>
              </w:rPr>
              <w:t>Signature</w:t>
            </w:r>
          </w:p>
        </w:tc>
        <w:tc>
          <w:tcPr>
            <w:tcW w:w="2160" w:type="dxa"/>
            <w:shd w:val="clear" w:color="auto" w:fill="003366"/>
          </w:tcPr>
          <w:p w14:paraId="18B79D29" w14:textId="77777777" w:rsidR="0084594F" w:rsidRDefault="00122DCB">
            <w:r>
              <w:rPr>
                <w:b/>
                <w:color w:val="FFFFFF"/>
              </w:rPr>
              <w:t>Date</w:t>
            </w:r>
          </w:p>
        </w:tc>
      </w:tr>
      <w:tr w:rsidR="0084594F" w14:paraId="216C2620" w14:textId="77777777">
        <w:tc>
          <w:tcPr>
            <w:tcW w:w="2160" w:type="dxa"/>
          </w:tcPr>
          <w:p w14:paraId="5A1648A7" w14:textId="77777777" w:rsidR="0084594F" w:rsidRDefault="00122DCB">
            <w:r>
              <w:t>Business Sponsor</w:t>
            </w:r>
          </w:p>
        </w:tc>
        <w:tc>
          <w:tcPr>
            <w:tcW w:w="2160" w:type="dxa"/>
          </w:tcPr>
          <w:p w14:paraId="23EE1446" w14:textId="77777777" w:rsidR="0084594F" w:rsidRDefault="0084594F"/>
        </w:tc>
        <w:tc>
          <w:tcPr>
            <w:tcW w:w="2160" w:type="dxa"/>
          </w:tcPr>
          <w:p w14:paraId="7F8C8097" w14:textId="77777777" w:rsidR="0084594F" w:rsidRDefault="0084594F"/>
        </w:tc>
        <w:tc>
          <w:tcPr>
            <w:tcW w:w="2160" w:type="dxa"/>
          </w:tcPr>
          <w:p w14:paraId="4C2E25C7" w14:textId="77777777" w:rsidR="0084594F" w:rsidRDefault="0084594F"/>
        </w:tc>
      </w:tr>
      <w:tr w:rsidR="0084594F" w14:paraId="12E34242" w14:textId="77777777">
        <w:tc>
          <w:tcPr>
            <w:tcW w:w="2160" w:type="dxa"/>
          </w:tcPr>
          <w:p w14:paraId="4CFF6381" w14:textId="77777777" w:rsidR="0084594F" w:rsidRDefault="00122DCB">
            <w:r>
              <w:t>BI Lead</w:t>
            </w:r>
          </w:p>
        </w:tc>
        <w:tc>
          <w:tcPr>
            <w:tcW w:w="2160" w:type="dxa"/>
          </w:tcPr>
          <w:p w14:paraId="7C992972" w14:textId="77777777" w:rsidR="0084594F" w:rsidRDefault="0084594F"/>
        </w:tc>
        <w:tc>
          <w:tcPr>
            <w:tcW w:w="2160" w:type="dxa"/>
          </w:tcPr>
          <w:p w14:paraId="1AD7F599" w14:textId="77777777" w:rsidR="0084594F" w:rsidRDefault="0084594F"/>
        </w:tc>
        <w:tc>
          <w:tcPr>
            <w:tcW w:w="2160" w:type="dxa"/>
          </w:tcPr>
          <w:p w14:paraId="69F5B9BC" w14:textId="77777777" w:rsidR="0084594F" w:rsidRDefault="0084594F"/>
        </w:tc>
      </w:tr>
      <w:tr w:rsidR="0084594F" w14:paraId="2BE43C85" w14:textId="77777777">
        <w:tc>
          <w:tcPr>
            <w:tcW w:w="2160" w:type="dxa"/>
          </w:tcPr>
          <w:p w14:paraId="3371931A" w14:textId="77777777" w:rsidR="0084594F" w:rsidRDefault="00122DCB">
            <w:r>
              <w:t>Information Security Lead</w:t>
            </w:r>
          </w:p>
        </w:tc>
        <w:tc>
          <w:tcPr>
            <w:tcW w:w="2160" w:type="dxa"/>
          </w:tcPr>
          <w:p w14:paraId="27251DF8" w14:textId="77777777" w:rsidR="0084594F" w:rsidRDefault="0084594F"/>
        </w:tc>
        <w:tc>
          <w:tcPr>
            <w:tcW w:w="2160" w:type="dxa"/>
          </w:tcPr>
          <w:p w14:paraId="55FB7E8C" w14:textId="77777777" w:rsidR="0084594F" w:rsidRDefault="0084594F"/>
        </w:tc>
        <w:tc>
          <w:tcPr>
            <w:tcW w:w="2160" w:type="dxa"/>
          </w:tcPr>
          <w:p w14:paraId="2C329754" w14:textId="77777777" w:rsidR="0084594F" w:rsidRDefault="0084594F"/>
        </w:tc>
      </w:tr>
      <w:tr w:rsidR="0084594F" w14:paraId="691536AA" w14:textId="77777777">
        <w:tc>
          <w:tcPr>
            <w:tcW w:w="2160" w:type="dxa"/>
          </w:tcPr>
          <w:p w14:paraId="6DF28D56" w14:textId="77777777" w:rsidR="0084594F" w:rsidRDefault="00122DCB">
            <w:r>
              <w:t>IT Infrastructure Lead</w:t>
            </w:r>
          </w:p>
        </w:tc>
        <w:tc>
          <w:tcPr>
            <w:tcW w:w="2160" w:type="dxa"/>
          </w:tcPr>
          <w:p w14:paraId="0D24FFFA" w14:textId="77777777" w:rsidR="0084594F" w:rsidRDefault="0084594F"/>
        </w:tc>
        <w:tc>
          <w:tcPr>
            <w:tcW w:w="2160" w:type="dxa"/>
          </w:tcPr>
          <w:p w14:paraId="5F7CC44E" w14:textId="77777777" w:rsidR="0084594F" w:rsidRDefault="0084594F"/>
        </w:tc>
        <w:tc>
          <w:tcPr>
            <w:tcW w:w="2160" w:type="dxa"/>
          </w:tcPr>
          <w:p w14:paraId="5083BDCD" w14:textId="77777777" w:rsidR="0084594F" w:rsidRDefault="0084594F"/>
        </w:tc>
      </w:tr>
      <w:tr w:rsidR="0084594F" w14:paraId="4374D3C2" w14:textId="77777777">
        <w:tc>
          <w:tcPr>
            <w:tcW w:w="2160" w:type="dxa"/>
          </w:tcPr>
          <w:p w14:paraId="6DDF05C0" w14:textId="77777777" w:rsidR="0084594F" w:rsidRDefault="00122DCB">
            <w:r>
              <w:t>Project Manager</w:t>
            </w:r>
          </w:p>
        </w:tc>
        <w:tc>
          <w:tcPr>
            <w:tcW w:w="2160" w:type="dxa"/>
          </w:tcPr>
          <w:p w14:paraId="1FEC8978" w14:textId="77777777" w:rsidR="0084594F" w:rsidRDefault="0084594F"/>
        </w:tc>
        <w:tc>
          <w:tcPr>
            <w:tcW w:w="2160" w:type="dxa"/>
          </w:tcPr>
          <w:p w14:paraId="506277AA" w14:textId="77777777" w:rsidR="0084594F" w:rsidRDefault="0084594F"/>
        </w:tc>
        <w:tc>
          <w:tcPr>
            <w:tcW w:w="2160" w:type="dxa"/>
          </w:tcPr>
          <w:p w14:paraId="6C95A200" w14:textId="77777777" w:rsidR="0084594F" w:rsidRDefault="0084594F"/>
        </w:tc>
      </w:tr>
    </w:tbl>
    <w:p w14:paraId="73EC99C2" w14:textId="77777777" w:rsidR="0084594F" w:rsidRDefault="00122DCB">
      <w:pPr>
        <w:pStyle w:val="Heading1"/>
      </w:pPr>
      <w:r>
        <w:t>5. Distribution List</w:t>
      </w:r>
    </w:p>
    <w:tbl>
      <w:tblPr>
        <w:tblStyle w:val="TableGrid"/>
        <w:tblW w:w="0" w:type="auto"/>
        <w:tblLook w:val="04A0" w:firstRow="1" w:lastRow="0" w:firstColumn="1" w:lastColumn="0" w:noHBand="0" w:noVBand="1"/>
      </w:tblPr>
      <w:tblGrid>
        <w:gridCol w:w="4320"/>
        <w:gridCol w:w="4320"/>
      </w:tblGrid>
      <w:tr w:rsidR="0084594F" w14:paraId="4049559F" w14:textId="77777777">
        <w:tc>
          <w:tcPr>
            <w:tcW w:w="4320" w:type="dxa"/>
            <w:shd w:val="clear" w:color="auto" w:fill="003366"/>
          </w:tcPr>
          <w:p w14:paraId="56D390F9" w14:textId="77777777" w:rsidR="0084594F" w:rsidRDefault="00122DCB">
            <w:r>
              <w:rPr>
                <w:b/>
                <w:color w:val="FFFFFF"/>
              </w:rPr>
              <w:t>Group / Role</w:t>
            </w:r>
          </w:p>
        </w:tc>
        <w:tc>
          <w:tcPr>
            <w:tcW w:w="4320" w:type="dxa"/>
            <w:shd w:val="clear" w:color="auto" w:fill="003366"/>
          </w:tcPr>
          <w:p w14:paraId="0D6D9712" w14:textId="77777777" w:rsidR="0084594F" w:rsidRDefault="00122DCB">
            <w:r>
              <w:rPr>
                <w:b/>
                <w:color w:val="FFFFFF"/>
              </w:rPr>
              <w:t>Purpose of Distribution</w:t>
            </w:r>
          </w:p>
        </w:tc>
      </w:tr>
      <w:tr w:rsidR="0084594F" w14:paraId="23ACC871" w14:textId="77777777">
        <w:tc>
          <w:tcPr>
            <w:tcW w:w="4320" w:type="dxa"/>
          </w:tcPr>
          <w:p w14:paraId="5866848F" w14:textId="77777777" w:rsidR="0084594F" w:rsidRDefault="00122DCB">
            <w:r>
              <w:t xml:space="preserve">Business </w:t>
            </w:r>
            <w:r>
              <w:t>Analysts</w:t>
            </w:r>
          </w:p>
        </w:tc>
        <w:tc>
          <w:tcPr>
            <w:tcW w:w="4320" w:type="dxa"/>
          </w:tcPr>
          <w:p w14:paraId="6FF84CF2" w14:textId="77777777" w:rsidR="0084594F" w:rsidRDefault="00122DCB">
            <w:r>
              <w:t>For requirement traceability and alignment.</w:t>
            </w:r>
          </w:p>
        </w:tc>
      </w:tr>
      <w:tr w:rsidR="0084594F" w14:paraId="14727601" w14:textId="77777777">
        <w:tc>
          <w:tcPr>
            <w:tcW w:w="4320" w:type="dxa"/>
          </w:tcPr>
          <w:p w14:paraId="36925983" w14:textId="77777777" w:rsidR="0084594F" w:rsidRDefault="00122DCB">
            <w:r>
              <w:t>BI Developers</w:t>
            </w:r>
          </w:p>
        </w:tc>
        <w:tc>
          <w:tcPr>
            <w:tcW w:w="4320" w:type="dxa"/>
          </w:tcPr>
          <w:p w14:paraId="2780D4DA" w14:textId="77777777" w:rsidR="0084594F" w:rsidRDefault="00122DCB">
            <w:r>
              <w:t>To guide report optimization and UI implementation.</w:t>
            </w:r>
          </w:p>
        </w:tc>
      </w:tr>
      <w:tr w:rsidR="0084594F" w14:paraId="502C5D46" w14:textId="77777777">
        <w:tc>
          <w:tcPr>
            <w:tcW w:w="4320" w:type="dxa"/>
          </w:tcPr>
          <w:p w14:paraId="0625D0CB" w14:textId="77777777" w:rsidR="0084594F" w:rsidRDefault="00122DCB">
            <w:r>
              <w:t>Data Engineers</w:t>
            </w:r>
          </w:p>
        </w:tc>
        <w:tc>
          <w:tcPr>
            <w:tcW w:w="4320" w:type="dxa"/>
          </w:tcPr>
          <w:p w14:paraId="73C7B9B5" w14:textId="77777777" w:rsidR="0084594F" w:rsidRDefault="00122DCB">
            <w:r>
              <w:t>To ensure ETL pipelines meet SLA and performance constraints.</w:t>
            </w:r>
          </w:p>
        </w:tc>
      </w:tr>
      <w:tr w:rsidR="0084594F" w14:paraId="55FCE6AC" w14:textId="77777777">
        <w:tc>
          <w:tcPr>
            <w:tcW w:w="4320" w:type="dxa"/>
          </w:tcPr>
          <w:p w14:paraId="51031E78" w14:textId="77777777" w:rsidR="0084594F" w:rsidRDefault="00122DCB">
            <w:r>
              <w:t>Information Security Team</w:t>
            </w:r>
          </w:p>
        </w:tc>
        <w:tc>
          <w:tcPr>
            <w:tcW w:w="4320" w:type="dxa"/>
          </w:tcPr>
          <w:p w14:paraId="7FB4CBD7" w14:textId="77777777" w:rsidR="0084594F" w:rsidRDefault="00122DCB">
            <w:r>
              <w:t xml:space="preserve">For validation of data </w:t>
            </w:r>
            <w:r>
              <w:t>governance and compliance measures.</w:t>
            </w:r>
          </w:p>
        </w:tc>
      </w:tr>
      <w:tr w:rsidR="0084594F" w14:paraId="4189A505" w14:textId="77777777">
        <w:tc>
          <w:tcPr>
            <w:tcW w:w="4320" w:type="dxa"/>
          </w:tcPr>
          <w:p w14:paraId="622A4028" w14:textId="77777777" w:rsidR="0084594F" w:rsidRDefault="00122DCB">
            <w:r>
              <w:t>QA Team</w:t>
            </w:r>
          </w:p>
        </w:tc>
        <w:tc>
          <w:tcPr>
            <w:tcW w:w="4320" w:type="dxa"/>
          </w:tcPr>
          <w:p w14:paraId="09EC190C" w14:textId="77777777" w:rsidR="0084594F" w:rsidRDefault="00122DCB">
            <w:r>
              <w:t xml:space="preserve">To formulate non-functional test cases (load </w:t>
            </w:r>
            <w:r>
              <w:lastRenderedPageBreak/>
              <w:t>testing, security).</w:t>
            </w:r>
          </w:p>
        </w:tc>
      </w:tr>
      <w:tr w:rsidR="0084594F" w14:paraId="16E9FF95" w14:textId="77777777">
        <w:tc>
          <w:tcPr>
            <w:tcW w:w="4320" w:type="dxa"/>
          </w:tcPr>
          <w:p w14:paraId="588C8B7A" w14:textId="77777777" w:rsidR="0084594F" w:rsidRDefault="00122DCB">
            <w:r>
              <w:lastRenderedPageBreak/>
              <w:t>Project Management</w:t>
            </w:r>
          </w:p>
        </w:tc>
        <w:tc>
          <w:tcPr>
            <w:tcW w:w="4320" w:type="dxa"/>
          </w:tcPr>
          <w:p w14:paraId="22CFBF48" w14:textId="77777777" w:rsidR="0084594F" w:rsidRDefault="00122DCB">
            <w:r>
              <w:t>For milestone tracking and documentation governance.</w:t>
            </w:r>
          </w:p>
        </w:tc>
      </w:tr>
      <w:tr w:rsidR="0084594F" w14:paraId="0FE09283" w14:textId="77777777">
        <w:tc>
          <w:tcPr>
            <w:tcW w:w="4320" w:type="dxa"/>
          </w:tcPr>
          <w:p w14:paraId="29FEA31D" w14:textId="77777777" w:rsidR="0084594F" w:rsidRDefault="00122DCB">
            <w:r>
              <w:t>Business Stakeholders</w:t>
            </w:r>
          </w:p>
        </w:tc>
        <w:tc>
          <w:tcPr>
            <w:tcW w:w="4320" w:type="dxa"/>
          </w:tcPr>
          <w:p w14:paraId="28C45AEA" w14:textId="77777777" w:rsidR="0084594F" w:rsidRDefault="00122DCB">
            <w:r>
              <w:t>For final sign-off on usability and availability s</w:t>
            </w:r>
            <w:r>
              <w:t>tandards.</w:t>
            </w:r>
          </w:p>
        </w:tc>
      </w:tr>
    </w:tbl>
    <w:p w14:paraId="65B4D297" w14:textId="77777777" w:rsidR="00122DCB" w:rsidRDefault="00122DCB" w:rsidP="00122DCB">
      <w:pPr>
        <w:pStyle w:val="Heading1"/>
      </w:pPr>
      <w:r>
        <w:t>6. Table of Contents</w:t>
      </w:r>
    </w:p>
    <w:p w14:paraId="64FFE330" w14:textId="77777777" w:rsidR="00122DCB" w:rsidRDefault="00122DCB" w:rsidP="00122DCB">
      <w:r>
        <w:t>1. Cover Page</w:t>
      </w:r>
    </w:p>
    <w:p w14:paraId="47BB9DB3" w14:textId="77777777" w:rsidR="00122DCB" w:rsidRDefault="00122DCB" w:rsidP="00122DCB">
      <w:r>
        <w:t>2. Document Control</w:t>
      </w:r>
    </w:p>
    <w:p w14:paraId="039DC023" w14:textId="77777777" w:rsidR="00122DCB" w:rsidRDefault="00122DCB" w:rsidP="00122DCB">
      <w:r>
        <w:t>3. Version History</w:t>
      </w:r>
    </w:p>
    <w:p w14:paraId="55E0A59A" w14:textId="77777777" w:rsidR="00122DCB" w:rsidRDefault="00122DCB" w:rsidP="00122DCB">
      <w:r>
        <w:t>4. Approval Matrix</w:t>
      </w:r>
    </w:p>
    <w:p w14:paraId="263DE934" w14:textId="77777777" w:rsidR="00122DCB" w:rsidRDefault="00122DCB" w:rsidP="00122DCB">
      <w:r>
        <w:t>5. Distribution List</w:t>
      </w:r>
    </w:p>
    <w:p w14:paraId="302824B7" w14:textId="77777777" w:rsidR="00122DCB" w:rsidRDefault="00122DCB" w:rsidP="00122DCB">
      <w:r>
        <w:t>6. Table of Contents</w:t>
      </w:r>
    </w:p>
    <w:p w14:paraId="0F155C7F" w14:textId="77777777" w:rsidR="00122DCB" w:rsidRDefault="00122DCB" w:rsidP="00122DCB">
      <w:r>
        <w:t>7. Purpose</w:t>
      </w:r>
    </w:p>
    <w:p w14:paraId="418A29B6" w14:textId="77777777" w:rsidR="00122DCB" w:rsidRDefault="00122DCB" w:rsidP="00122DCB">
      <w:r>
        <w:t>8. Scope</w:t>
      </w:r>
    </w:p>
    <w:p w14:paraId="6C6F0015" w14:textId="77777777" w:rsidR="00122DCB" w:rsidRDefault="00122DCB" w:rsidP="00122DCB">
      <w:r>
        <w:tab/>
        <w:t>8.1 In Scope</w:t>
      </w:r>
    </w:p>
    <w:p w14:paraId="79632514" w14:textId="77777777" w:rsidR="00122DCB" w:rsidRDefault="00122DCB" w:rsidP="00122DCB">
      <w:r>
        <w:tab/>
        <w:t>8.2 Out of Scope</w:t>
      </w:r>
    </w:p>
    <w:p w14:paraId="6B926F6B" w14:textId="77777777" w:rsidR="00122DCB" w:rsidRDefault="00122DCB" w:rsidP="00122DCB">
      <w:r>
        <w:t>9. Non-Functional Requirements (NFRs)</w:t>
      </w:r>
    </w:p>
    <w:p w14:paraId="6BC93F26" w14:textId="77777777" w:rsidR="00122DCB" w:rsidRDefault="00122DCB" w:rsidP="00122DCB">
      <w:r>
        <w:tab/>
        <w:t>9.1 Performance Requirements</w:t>
      </w:r>
    </w:p>
    <w:p w14:paraId="22888892" w14:textId="77777777" w:rsidR="00122DCB" w:rsidRDefault="00122DCB" w:rsidP="00122DCB">
      <w:r>
        <w:tab/>
        <w:t>9.2 Availability Requirements</w:t>
      </w:r>
    </w:p>
    <w:p w14:paraId="6AEC14F0" w14:textId="77777777" w:rsidR="00122DCB" w:rsidRDefault="00122DCB" w:rsidP="00122DCB">
      <w:r>
        <w:tab/>
        <w:t>9.3 Scalability Requirements</w:t>
      </w:r>
    </w:p>
    <w:p w14:paraId="7DEC3B76" w14:textId="77777777" w:rsidR="00122DCB" w:rsidRDefault="00122DCB" w:rsidP="00122DCB">
      <w:r>
        <w:tab/>
        <w:t>9.4 Reliability Requirements</w:t>
      </w:r>
    </w:p>
    <w:p w14:paraId="6AB21CDE" w14:textId="77777777" w:rsidR="00122DCB" w:rsidRDefault="00122DCB" w:rsidP="00122DCB">
      <w:r>
        <w:tab/>
        <w:t>9.5 Maintainability Requirements</w:t>
      </w:r>
    </w:p>
    <w:p w14:paraId="4E0A6C5B" w14:textId="77777777" w:rsidR="00122DCB" w:rsidRDefault="00122DCB" w:rsidP="00122DCB">
      <w:r>
        <w:tab/>
        <w:t>9.6 Data Retention Requirements</w:t>
      </w:r>
    </w:p>
    <w:p w14:paraId="00EBB4A2" w14:textId="77777777" w:rsidR="00122DCB" w:rsidRDefault="00122DCB" w:rsidP="00122DCB">
      <w:r>
        <w:t>10. Security Requirements</w:t>
      </w:r>
    </w:p>
    <w:p w14:paraId="6D7D4898" w14:textId="77777777" w:rsidR="00122DCB" w:rsidRDefault="00122DCB" w:rsidP="00122DCB">
      <w:r>
        <w:tab/>
        <w:t>10.1 Authentication</w:t>
      </w:r>
    </w:p>
    <w:p w14:paraId="7A56F3B1" w14:textId="77777777" w:rsidR="00122DCB" w:rsidRDefault="00122DCB" w:rsidP="00122DCB">
      <w:r>
        <w:tab/>
        <w:t>10.2 Authorization</w:t>
      </w:r>
    </w:p>
    <w:p w14:paraId="74CFB812" w14:textId="77777777" w:rsidR="00122DCB" w:rsidRDefault="00122DCB" w:rsidP="00122DCB">
      <w:r>
        <w:tab/>
        <w:t>10.3 Data Security</w:t>
      </w:r>
    </w:p>
    <w:p w14:paraId="5FD58498" w14:textId="77777777" w:rsidR="00122DCB" w:rsidRDefault="00122DCB" w:rsidP="00122DCB">
      <w:r>
        <w:lastRenderedPageBreak/>
        <w:tab/>
        <w:t>10.4 Audit &amp; Logging</w:t>
      </w:r>
    </w:p>
    <w:p w14:paraId="1D4CB761" w14:textId="77777777" w:rsidR="00122DCB" w:rsidRDefault="00122DCB" w:rsidP="00122DCB">
      <w:r>
        <w:t>11. User Experience (UX) Standards</w:t>
      </w:r>
    </w:p>
    <w:p w14:paraId="2323B6E4" w14:textId="77777777" w:rsidR="00122DCB" w:rsidRDefault="00122DCB" w:rsidP="00122DCB">
      <w:r>
        <w:tab/>
        <w:t>11.1 Dashboard Layout Standards</w:t>
      </w:r>
    </w:p>
    <w:p w14:paraId="2C2C1A94" w14:textId="77777777" w:rsidR="00122DCB" w:rsidRDefault="00122DCB" w:rsidP="00122DCB">
      <w:r>
        <w:tab/>
        <w:t>11.2 Navigation Standards</w:t>
      </w:r>
    </w:p>
    <w:p w14:paraId="330459C3" w14:textId="77777777" w:rsidR="00122DCB" w:rsidRDefault="00122DCB" w:rsidP="00122DCB">
      <w:r>
        <w:tab/>
        <w:t>11.3 Visual Standards</w:t>
      </w:r>
    </w:p>
    <w:p w14:paraId="48F457F2" w14:textId="77777777" w:rsidR="00122DCB" w:rsidRDefault="00122DCB" w:rsidP="00122DCB">
      <w:r>
        <w:tab/>
        <w:t>11.4 Color Standards</w:t>
      </w:r>
    </w:p>
    <w:p w14:paraId="60DEAB0A" w14:textId="77777777" w:rsidR="00122DCB" w:rsidRDefault="00122DCB" w:rsidP="00122DCB">
      <w:r>
        <w:tab/>
        <w:t>11.5 Typography Standards</w:t>
      </w:r>
    </w:p>
    <w:p w14:paraId="59548D73" w14:textId="77777777" w:rsidR="00122DCB" w:rsidRDefault="00122DCB" w:rsidP="00122DCB">
      <w:r>
        <w:tab/>
        <w:t>11.6 Interaction Standards</w:t>
      </w:r>
    </w:p>
    <w:p w14:paraId="1BC3676C" w14:textId="77777777" w:rsidR="00122DCB" w:rsidRDefault="00122DCB" w:rsidP="00122DCB">
      <w:r>
        <w:t>12. Accessibility Standards</w:t>
      </w:r>
    </w:p>
    <w:p w14:paraId="32634A44" w14:textId="77777777" w:rsidR="00122DCB" w:rsidRDefault="00122DCB" w:rsidP="00122DCB">
      <w:r>
        <w:t>13. Integration Requirements</w:t>
      </w:r>
    </w:p>
    <w:p w14:paraId="2624D6BD" w14:textId="77777777" w:rsidR="00122DCB" w:rsidRDefault="00122DCB" w:rsidP="00122DCB">
      <w:r>
        <w:t>14. Export &amp; Reporting Requirements</w:t>
      </w:r>
    </w:p>
    <w:p w14:paraId="6E4EE7CD" w14:textId="77777777" w:rsidR="00122DCB" w:rsidRDefault="00122DCB" w:rsidP="00122DCB">
      <w:r>
        <w:t>15. Browser &amp; Device Compatibility</w:t>
      </w:r>
    </w:p>
    <w:p w14:paraId="641F86D3" w14:textId="77777777" w:rsidR="00122DCB" w:rsidRDefault="00122DCB" w:rsidP="00122DCB">
      <w:r>
        <w:t>16. Backup &amp; Disaster Recovery</w:t>
      </w:r>
    </w:p>
    <w:p w14:paraId="28844776" w14:textId="77777777" w:rsidR="00122DCB" w:rsidRDefault="00122DCB" w:rsidP="00122DCB">
      <w:r>
        <w:t>17. Monitoring &amp; Alerting</w:t>
      </w:r>
    </w:p>
    <w:p w14:paraId="75B6488A" w14:textId="77777777" w:rsidR="00122DCB" w:rsidRDefault="00122DCB" w:rsidP="00122DCB">
      <w:r>
        <w:t>18. Functional Assumptions</w:t>
      </w:r>
    </w:p>
    <w:p w14:paraId="6D09CBB1" w14:textId="77777777" w:rsidR="00122DCB" w:rsidRDefault="00122DCB" w:rsidP="00122DCB">
      <w:r>
        <w:t>19. Constraints</w:t>
      </w:r>
    </w:p>
    <w:p w14:paraId="2BD8455B" w14:textId="77777777" w:rsidR="00122DCB" w:rsidRDefault="00122DCB" w:rsidP="00122DCB">
      <w:r>
        <w:t>20. Dependencies</w:t>
      </w:r>
    </w:p>
    <w:p w14:paraId="22E977DF" w14:textId="77777777" w:rsidR="00122DCB" w:rsidRDefault="00122DCB" w:rsidP="00122DCB">
      <w:r>
        <w:tab/>
        <w:t>20.1 Internal Documentation Dependencies</w:t>
      </w:r>
    </w:p>
    <w:p w14:paraId="71A8683F" w14:textId="77777777" w:rsidR="00122DCB" w:rsidRDefault="00122DCB" w:rsidP="00122DCB">
      <w:r>
        <w:tab/>
        <w:t>20.2 External System Dependencies</w:t>
      </w:r>
    </w:p>
    <w:p w14:paraId="64B4289A" w14:textId="77777777" w:rsidR="00122DCB" w:rsidRDefault="00122DCB" w:rsidP="00122DCB">
      <w:r>
        <w:t>21. Non-Functional Acceptance Criteria</w:t>
      </w:r>
    </w:p>
    <w:p w14:paraId="6E86958D" w14:textId="77777777" w:rsidR="00122DCB" w:rsidRDefault="00122DCB" w:rsidP="00122DCB">
      <w:r>
        <w:t>22. Appendix</w:t>
      </w:r>
    </w:p>
    <w:p w14:paraId="3C243ADC" w14:textId="77777777" w:rsidR="00122DCB" w:rsidRDefault="00122DCB" w:rsidP="00122DCB">
      <w:r>
        <w:t>23. Operational Support &amp; Service Management</w:t>
      </w:r>
    </w:p>
    <w:p w14:paraId="54F2CE7B" w14:textId="77777777" w:rsidR="00122DCB" w:rsidRDefault="00122DCB" w:rsidP="00122DCB">
      <w:r>
        <w:tab/>
        <w:t>23.1 Support Model</w:t>
      </w:r>
    </w:p>
    <w:p w14:paraId="01E8263F" w14:textId="77777777" w:rsidR="00122DCB" w:rsidRDefault="00122DCB" w:rsidP="00122DCB">
      <w:r>
        <w:tab/>
        <w:t>23.2 Incident Management</w:t>
      </w:r>
    </w:p>
    <w:p w14:paraId="420FDF08" w14:textId="77777777" w:rsidR="00122DCB" w:rsidRDefault="00122DCB" w:rsidP="00122DCB">
      <w:r>
        <w:tab/>
        <w:t>23.3 Change Management</w:t>
      </w:r>
    </w:p>
    <w:p w14:paraId="75EC0CD3" w14:textId="77777777" w:rsidR="00122DCB" w:rsidRDefault="00122DCB" w:rsidP="00122DCB">
      <w:r>
        <w:lastRenderedPageBreak/>
        <w:tab/>
        <w:t>23.4 Operational Ownership</w:t>
      </w:r>
    </w:p>
    <w:p w14:paraId="7BB4E01A" w14:textId="77777777" w:rsidR="00122DCB" w:rsidRDefault="00122DCB" w:rsidP="00122DCB">
      <w:r>
        <w:t>24. Document Sign-off &amp; Acceptance</w:t>
      </w:r>
    </w:p>
    <w:p w14:paraId="2B35E909" w14:textId="77777777" w:rsidR="00122DCB" w:rsidRPr="00122DCB" w:rsidRDefault="00122DCB" w:rsidP="00122DCB"/>
    <w:p w14:paraId="4BD197DB" w14:textId="77777777" w:rsidR="0084594F" w:rsidRDefault="00122DCB">
      <w:r>
        <w:br w:type="page"/>
      </w:r>
    </w:p>
    <w:p w14:paraId="42BB9216" w14:textId="77777777" w:rsidR="0084594F" w:rsidRDefault="00122DCB">
      <w:pPr>
        <w:pStyle w:val="Heading1"/>
      </w:pPr>
      <w:r>
        <w:lastRenderedPageBreak/>
        <w:t>7. Purpose</w:t>
      </w:r>
    </w:p>
    <w:p w14:paraId="30E0348E" w14:textId="77777777" w:rsidR="0084594F" w:rsidRDefault="00122DCB">
      <w:r>
        <w:t>Non-functional requirements (NFRs) are critical to the success of the Enterprise Trust &amp; Safety Operations</w:t>
      </w:r>
      <w:r>
        <w:t xml:space="preserve"> Analytics Data Warehouse. While FRD-01 through FRD-04 define what the system must do (the business logic, KPI calculations, and dashboard visualizations), this document (FRD-05) defines how the system must perform.</w:t>
      </w:r>
      <w:r>
        <w:br/>
      </w:r>
      <w:r>
        <w:br/>
        <w:t>The purpose of this document is to ensu</w:t>
      </w:r>
      <w:r>
        <w:t>re that the analytics platform is not only accurate but also secure, highly available, performant under peak operational loads, and intuitive for end-users. By establishing these architectural and user experience standards, we guarantee that the BI environ</w:t>
      </w:r>
      <w:r>
        <w:t>ment complies with organizational governance, adheres to data privacy regulations (e.g., GDPR, CCPA), and provides a seamless, friction-free experience for operations teams.</w:t>
      </w:r>
    </w:p>
    <w:p w14:paraId="244CE7E8" w14:textId="77777777" w:rsidR="0084594F" w:rsidRDefault="00122DCB">
      <w:pPr>
        <w:pStyle w:val="Heading1"/>
      </w:pPr>
      <w:r>
        <w:t>8. Scope</w:t>
      </w:r>
    </w:p>
    <w:p w14:paraId="35696B3A" w14:textId="77777777" w:rsidR="0084594F" w:rsidRDefault="00122DCB">
      <w:pPr>
        <w:pStyle w:val="Heading2"/>
      </w:pPr>
      <w:r>
        <w:t>In Scope</w:t>
      </w:r>
    </w:p>
    <w:p w14:paraId="28434F89" w14:textId="77777777" w:rsidR="0084594F" w:rsidRDefault="00122DCB">
      <w:pPr>
        <w:pStyle w:val="ListBullet"/>
      </w:pPr>
      <w:r>
        <w:t xml:space="preserve">Performance requirements (e.g., dashboard load times, query </w:t>
      </w:r>
      <w:r>
        <w:t>execution SLAs)</w:t>
      </w:r>
    </w:p>
    <w:p w14:paraId="394F0ED7" w14:textId="77777777" w:rsidR="0084594F" w:rsidRDefault="00122DCB">
      <w:pPr>
        <w:pStyle w:val="ListBullet"/>
      </w:pPr>
      <w:r>
        <w:t>Availability requirements (e.g., uptime targets, maintenance windows)</w:t>
      </w:r>
    </w:p>
    <w:p w14:paraId="28F9204E" w14:textId="77777777" w:rsidR="0084594F" w:rsidRDefault="00122DCB">
      <w:pPr>
        <w:pStyle w:val="ListBullet"/>
      </w:pPr>
      <w:r>
        <w:t>Security requirements (e.g., Row-Level Security, Data Masking, Authentication)</w:t>
      </w:r>
    </w:p>
    <w:p w14:paraId="78590DC6" w14:textId="77777777" w:rsidR="0084594F" w:rsidRDefault="00122DCB">
      <w:pPr>
        <w:pStyle w:val="ListBullet"/>
      </w:pPr>
      <w:r>
        <w:t>User experience standards (e.g., navigation paradigms, color palettes, responsive design)</w:t>
      </w:r>
    </w:p>
    <w:p w14:paraId="0B72630A" w14:textId="77777777" w:rsidR="0084594F" w:rsidRDefault="00122DCB">
      <w:pPr>
        <w:pStyle w:val="ListBullet"/>
      </w:pPr>
      <w:r>
        <w:t>A</w:t>
      </w:r>
      <w:r>
        <w:t>ccessibility standards (e.g., screen reader compatibility, high-contrast support)</w:t>
      </w:r>
    </w:p>
    <w:p w14:paraId="3E4E1EB8" w14:textId="77777777" w:rsidR="0084594F" w:rsidRDefault="00122DCB">
      <w:pPr>
        <w:pStyle w:val="ListBullet"/>
      </w:pPr>
      <w:r>
        <w:t>Integration requirements (e.g., embedding dashboards into operational portals)</w:t>
      </w:r>
    </w:p>
    <w:p w14:paraId="55FD5980" w14:textId="77777777" w:rsidR="0084594F" w:rsidRDefault="00122DCB">
      <w:pPr>
        <w:pStyle w:val="ListBullet"/>
      </w:pPr>
      <w:r>
        <w:t>Logging and auditing (e.g., tracking report usage and data exports)</w:t>
      </w:r>
    </w:p>
    <w:p w14:paraId="735F6979" w14:textId="77777777" w:rsidR="0084594F" w:rsidRDefault="00122DCB">
      <w:pPr>
        <w:pStyle w:val="ListBullet"/>
      </w:pPr>
      <w:r>
        <w:t xml:space="preserve">Backup and recovery (e.g., </w:t>
      </w:r>
      <w:r>
        <w:t>RPO and RTO targets)</w:t>
      </w:r>
    </w:p>
    <w:p w14:paraId="2E5E4F54" w14:textId="77777777" w:rsidR="0084594F" w:rsidRDefault="00122DCB">
      <w:pPr>
        <w:pStyle w:val="ListBullet"/>
      </w:pPr>
      <w:r>
        <w:t>Browser compatibility and mobile rendering constraints</w:t>
      </w:r>
    </w:p>
    <w:p w14:paraId="73161378" w14:textId="77777777" w:rsidR="0084594F" w:rsidRDefault="00122DCB">
      <w:pPr>
        <w:pStyle w:val="ListBullet"/>
      </w:pPr>
      <w:r>
        <w:t>Report export functionality (e.g., limits on Excel/CSV downloads to prevent data exfiltration)</w:t>
      </w:r>
    </w:p>
    <w:p w14:paraId="30F5C726" w14:textId="77777777" w:rsidR="0084594F" w:rsidRDefault="00122DCB">
      <w:pPr>
        <w:pStyle w:val="Heading2"/>
      </w:pPr>
      <w:r>
        <w:t>Out of Scope</w:t>
      </w:r>
    </w:p>
    <w:p w14:paraId="5FE5CDA7" w14:textId="77777777" w:rsidR="0084594F" w:rsidRDefault="00122DCB">
      <w:pPr>
        <w:pStyle w:val="ListBullet"/>
      </w:pPr>
      <w:r>
        <w:t xml:space="preserve">Business logic and specific operational workflows (Covered in </w:t>
      </w:r>
      <w:r>
        <w:t>FRD-01/02)</w:t>
      </w:r>
    </w:p>
    <w:p w14:paraId="0E0F5923" w14:textId="77777777" w:rsidR="0084594F" w:rsidRDefault="00122DCB">
      <w:pPr>
        <w:pStyle w:val="ListBullet"/>
      </w:pPr>
      <w:r>
        <w:t>KPI calculations and mathematical formulas (Covered in FRD-04)</w:t>
      </w:r>
    </w:p>
    <w:p w14:paraId="7DDB428B" w14:textId="77777777" w:rsidR="0084594F" w:rsidRDefault="00122DCB">
      <w:pPr>
        <w:pStyle w:val="ListBullet"/>
      </w:pPr>
      <w:r>
        <w:t>Dashboard functional behavior and visual mappings (Covered in FRD-02)</w:t>
      </w:r>
    </w:p>
    <w:p w14:paraId="5F94BC7D" w14:textId="77777777" w:rsidR="0084594F" w:rsidRDefault="00122DCB">
      <w:pPr>
        <w:pStyle w:val="ListBullet"/>
      </w:pPr>
      <w:r>
        <w:t>ETL transformation logic and source-to-target mapping (Covered in FRD-03)</w:t>
      </w:r>
    </w:p>
    <w:p w14:paraId="680FFA20" w14:textId="40466875" w:rsidR="0084594F" w:rsidRDefault="00122DCB">
      <w:pPr>
        <w:pStyle w:val="ListBullet"/>
      </w:pPr>
      <w:r>
        <w:t>Underlying database SQL code implement</w:t>
      </w:r>
      <w:r>
        <w:t>ation and semantic model DAX scripting</w:t>
      </w:r>
    </w:p>
    <w:p w14:paraId="6822191B" w14:textId="7F2A2162" w:rsidR="00DC7CC1" w:rsidRDefault="00DC7CC1" w:rsidP="00DC7CC1">
      <w:pPr>
        <w:pStyle w:val="ListBullet"/>
        <w:numPr>
          <w:ilvl w:val="0"/>
          <w:numId w:val="0"/>
        </w:numPr>
        <w:ind w:left="360" w:hanging="360"/>
      </w:pPr>
    </w:p>
    <w:p w14:paraId="1FE4C0C3" w14:textId="77777777" w:rsidR="00DC7CC1" w:rsidRDefault="00DC7CC1" w:rsidP="00DC7CC1">
      <w:pPr>
        <w:pStyle w:val="Heading1"/>
      </w:pPr>
      <w:r>
        <w:t>9. Non-Functional Requirements (NFRs)</w:t>
      </w:r>
    </w:p>
    <w:p w14:paraId="25C3A98C" w14:textId="77777777" w:rsidR="00DC7CC1" w:rsidRDefault="00DC7CC1" w:rsidP="00DC7CC1">
      <w:r>
        <w:t>This section specifies the criteria that can be used to judge the operation of the analytics system, rather than specific behaviors. These requirements ensure the platform remains robust, scalable, and highly performant.</w:t>
      </w:r>
    </w:p>
    <w:p w14:paraId="5E4C15E2" w14:textId="77777777" w:rsidR="00DC7CC1" w:rsidRDefault="00DC7CC1" w:rsidP="00DC7CC1">
      <w:pPr>
        <w:pStyle w:val="Heading2"/>
      </w:pPr>
      <w:r>
        <w:lastRenderedPageBreak/>
        <w:t>9.1 Performance Requirements</w:t>
      </w:r>
    </w:p>
    <w:tbl>
      <w:tblPr>
        <w:tblStyle w:val="TableGrid"/>
        <w:tblW w:w="0" w:type="auto"/>
        <w:tblLook w:val="04A0" w:firstRow="1" w:lastRow="0" w:firstColumn="1" w:lastColumn="0" w:noHBand="0" w:noVBand="1"/>
      </w:tblPr>
      <w:tblGrid>
        <w:gridCol w:w="4320"/>
        <w:gridCol w:w="4320"/>
      </w:tblGrid>
      <w:tr w:rsidR="00DC7CC1" w14:paraId="04C9732E" w14:textId="77777777" w:rsidTr="00EF7D96">
        <w:tc>
          <w:tcPr>
            <w:tcW w:w="4320" w:type="dxa"/>
            <w:shd w:val="clear" w:color="auto" w:fill="003366"/>
          </w:tcPr>
          <w:p w14:paraId="27F05785" w14:textId="77777777" w:rsidR="00DC7CC1" w:rsidRDefault="00DC7CC1" w:rsidP="00EF7D96">
            <w:r>
              <w:rPr>
                <w:b/>
                <w:color w:val="FFFFFF"/>
              </w:rPr>
              <w:t>Req ID</w:t>
            </w:r>
          </w:p>
        </w:tc>
        <w:tc>
          <w:tcPr>
            <w:tcW w:w="4320" w:type="dxa"/>
            <w:shd w:val="clear" w:color="auto" w:fill="003366"/>
          </w:tcPr>
          <w:p w14:paraId="4A5A49AE" w14:textId="77777777" w:rsidR="00DC7CC1" w:rsidRDefault="00DC7CC1" w:rsidP="00EF7D96">
            <w:r>
              <w:rPr>
                <w:b/>
                <w:color w:val="FFFFFF"/>
              </w:rPr>
              <w:t>Requirement Description</w:t>
            </w:r>
          </w:p>
        </w:tc>
      </w:tr>
      <w:tr w:rsidR="00DC7CC1" w14:paraId="1D6650E6" w14:textId="77777777" w:rsidTr="00EF7D96">
        <w:tc>
          <w:tcPr>
            <w:tcW w:w="4320" w:type="dxa"/>
            <w:shd w:val="clear" w:color="auto" w:fill="F2F2F2"/>
          </w:tcPr>
          <w:p w14:paraId="3F544C74" w14:textId="77777777" w:rsidR="00DC7CC1" w:rsidRDefault="00DC7CC1" w:rsidP="00EF7D96">
            <w:r>
              <w:rPr>
                <w:b/>
              </w:rPr>
              <w:t>NFR-PERF-001</w:t>
            </w:r>
          </w:p>
        </w:tc>
        <w:tc>
          <w:tcPr>
            <w:tcW w:w="4320" w:type="dxa"/>
          </w:tcPr>
          <w:p w14:paraId="2005E671" w14:textId="77777777" w:rsidR="00DC7CC1" w:rsidRDefault="00DC7CC1" w:rsidP="00EF7D96">
            <w:r>
              <w:t>Dashboard pages shall load and render initial visualizations within 5 seconds under normal operating conditions.</w:t>
            </w:r>
          </w:p>
        </w:tc>
      </w:tr>
      <w:tr w:rsidR="00DC7CC1" w14:paraId="2321FDE9" w14:textId="77777777" w:rsidTr="00EF7D96">
        <w:tc>
          <w:tcPr>
            <w:tcW w:w="4320" w:type="dxa"/>
            <w:shd w:val="clear" w:color="auto" w:fill="F2F2F2"/>
          </w:tcPr>
          <w:p w14:paraId="793A44D8" w14:textId="77777777" w:rsidR="00DC7CC1" w:rsidRDefault="00DC7CC1" w:rsidP="00EF7D96">
            <w:r>
              <w:rPr>
                <w:b/>
              </w:rPr>
              <w:t>NFR-PERF-002</w:t>
            </w:r>
          </w:p>
        </w:tc>
        <w:tc>
          <w:tcPr>
            <w:tcW w:w="4320" w:type="dxa"/>
          </w:tcPr>
          <w:p w14:paraId="4B7002A3" w14:textId="77777777" w:rsidR="00DC7CC1" w:rsidRDefault="00DC7CC1" w:rsidP="00EF7D96">
            <w:r>
              <w:t>High-level KPI cards shall render within 3 seconds after data retrieval from the semantic model.</w:t>
            </w:r>
          </w:p>
        </w:tc>
      </w:tr>
      <w:tr w:rsidR="00DC7CC1" w14:paraId="12AF085C" w14:textId="77777777" w:rsidTr="00EF7D96">
        <w:tc>
          <w:tcPr>
            <w:tcW w:w="4320" w:type="dxa"/>
            <w:shd w:val="clear" w:color="auto" w:fill="F2F2F2"/>
          </w:tcPr>
          <w:p w14:paraId="6A168D30" w14:textId="77777777" w:rsidR="00DC7CC1" w:rsidRDefault="00DC7CC1" w:rsidP="00EF7D96">
            <w:r>
              <w:rPr>
                <w:b/>
              </w:rPr>
              <w:t>NFR-PERF-003</w:t>
            </w:r>
          </w:p>
        </w:tc>
        <w:tc>
          <w:tcPr>
            <w:tcW w:w="4320" w:type="dxa"/>
          </w:tcPr>
          <w:p w14:paraId="7E335774" w14:textId="77777777" w:rsidR="00DC7CC1" w:rsidRDefault="00DC7CC1" w:rsidP="00EF7D96">
            <w:r>
              <w:t>Drill-through navigation and cross-filtering interactions shall complete within 5 seconds.</w:t>
            </w:r>
          </w:p>
        </w:tc>
      </w:tr>
      <w:tr w:rsidR="00DC7CC1" w14:paraId="1A6BCFE9" w14:textId="77777777" w:rsidTr="00EF7D96">
        <w:tc>
          <w:tcPr>
            <w:tcW w:w="4320" w:type="dxa"/>
            <w:shd w:val="clear" w:color="auto" w:fill="F2F2F2"/>
          </w:tcPr>
          <w:p w14:paraId="5FE077C7" w14:textId="77777777" w:rsidR="00DC7CC1" w:rsidRDefault="00DC7CC1" w:rsidP="00EF7D96">
            <w:r>
              <w:rPr>
                <w:b/>
              </w:rPr>
              <w:t>NFR-PERF-004</w:t>
            </w:r>
          </w:p>
        </w:tc>
        <w:tc>
          <w:tcPr>
            <w:tcW w:w="4320" w:type="dxa"/>
          </w:tcPr>
          <w:p w14:paraId="415FFCA3" w14:textId="77777777" w:rsidR="00DC7CC1" w:rsidRDefault="00DC7CC1" w:rsidP="00EF7D96">
            <w:r>
              <w:t>Scheduled daily data refreshes (ETL to BI layer) must complete entirely within the agreed 4-hour nightly maintenance window (01:00 to 05:00 UTC).</w:t>
            </w:r>
          </w:p>
        </w:tc>
      </w:tr>
      <w:tr w:rsidR="00DC7CC1" w14:paraId="2930225C" w14:textId="77777777" w:rsidTr="00EF7D96">
        <w:tc>
          <w:tcPr>
            <w:tcW w:w="4320" w:type="dxa"/>
            <w:shd w:val="clear" w:color="auto" w:fill="F2F2F2"/>
          </w:tcPr>
          <w:p w14:paraId="3513D731" w14:textId="77777777" w:rsidR="00DC7CC1" w:rsidRDefault="00DC7CC1" w:rsidP="00EF7D96">
            <w:r>
              <w:rPr>
                <w:b/>
              </w:rPr>
              <w:t>NFR-PERF-005</w:t>
            </w:r>
          </w:p>
        </w:tc>
        <w:tc>
          <w:tcPr>
            <w:tcW w:w="4320" w:type="dxa"/>
          </w:tcPr>
          <w:p w14:paraId="55333975" w14:textId="77777777" w:rsidR="00DC7CC1" w:rsidRDefault="00DC7CC1" w:rsidP="00EF7D96">
            <w:r>
              <w:t>Data export operations to CSV/Excel shall complete within 60 seconds for standard operational reports (up to 150,000 rows).</w:t>
            </w:r>
          </w:p>
        </w:tc>
      </w:tr>
    </w:tbl>
    <w:p w14:paraId="36A2E9A1" w14:textId="77777777" w:rsidR="00DC7CC1" w:rsidRDefault="00DC7CC1" w:rsidP="00DC7CC1"/>
    <w:p w14:paraId="22E9A6E6" w14:textId="77777777" w:rsidR="00DC7CC1" w:rsidRDefault="00DC7CC1" w:rsidP="00DC7CC1">
      <w:pPr>
        <w:pStyle w:val="Heading2"/>
      </w:pPr>
      <w:r>
        <w:t>9.2 Availability Requirements</w:t>
      </w:r>
    </w:p>
    <w:tbl>
      <w:tblPr>
        <w:tblStyle w:val="TableGrid"/>
        <w:tblW w:w="0" w:type="auto"/>
        <w:tblLook w:val="04A0" w:firstRow="1" w:lastRow="0" w:firstColumn="1" w:lastColumn="0" w:noHBand="0" w:noVBand="1"/>
      </w:tblPr>
      <w:tblGrid>
        <w:gridCol w:w="4320"/>
        <w:gridCol w:w="4320"/>
      </w:tblGrid>
      <w:tr w:rsidR="00DC7CC1" w14:paraId="188E9CDF" w14:textId="77777777" w:rsidTr="00EF7D96">
        <w:tc>
          <w:tcPr>
            <w:tcW w:w="4320" w:type="dxa"/>
            <w:shd w:val="clear" w:color="auto" w:fill="003366"/>
          </w:tcPr>
          <w:p w14:paraId="78B47E1F" w14:textId="77777777" w:rsidR="00DC7CC1" w:rsidRDefault="00DC7CC1" w:rsidP="00EF7D96">
            <w:r>
              <w:rPr>
                <w:b/>
                <w:color w:val="FFFFFF"/>
              </w:rPr>
              <w:t>Req ID</w:t>
            </w:r>
          </w:p>
        </w:tc>
        <w:tc>
          <w:tcPr>
            <w:tcW w:w="4320" w:type="dxa"/>
            <w:shd w:val="clear" w:color="auto" w:fill="003366"/>
          </w:tcPr>
          <w:p w14:paraId="3F5770C9" w14:textId="77777777" w:rsidR="00DC7CC1" w:rsidRDefault="00DC7CC1" w:rsidP="00EF7D96">
            <w:r>
              <w:rPr>
                <w:b/>
                <w:color w:val="FFFFFF"/>
              </w:rPr>
              <w:t>Requirement Description</w:t>
            </w:r>
          </w:p>
        </w:tc>
      </w:tr>
      <w:tr w:rsidR="00DC7CC1" w14:paraId="32844775" w14:textId="77777777" w:rsidTr="00EF7D96">
        <w:tc>
          <w:tcPr>
            <w:tcW w:w="4320" w:type="dxa"/>
            <w:shd w:val="clear" w:color="auto" w:fill="F2F2F2"/>
          </w:tcPr>
          <w:p w14:paraId="3224E649" w14:textId="77777777" w:rsidR="00DC7CC1" w:rsidRDefault="00DC7CC1" w:rsidP="00EF7D96">
            <w:r>
              <w:rPr>
                <w:b/>
              </w:rPr>
              <w:t>NFR-AVAIL-001</w:t>
            </w:r>
          </w:p>
        </w:tc>
        <w:tc>
          <w:tcPr>
            <w:tcW w:w="4320" w:type="dxa"/>
          </w:tcPr>
          <w:p w14:paraId="4CA35F1A" w14:textId="77777777" w:rsidR="00DC7CC1" w:rsidRDefault="00DC7CC1" w:rsidP="00EF7D96">
            <w:r>
              <w:t>The BI platform shall guarantee a daily availability target of 99.9% during standard operational business hours (follow-the-sun model).</w:t>
            </w:r>
          </w:p>
        </w:tc>
      </w:tr>
      <w:tr w:rsidR="00DC7CC1" w14:paraId="18482D05" w14:textId="77777777" w:rsidTr="00EF7D96">
        <w:tc>
          <w:tcPr>
            <w:tcW w:w="4320" w:type="dxa"/>
            <w:shd w:val="clear" w:color="auto" w:fill="F2F2F2"/>
          </w:tcPr>
          <w:p w14:paraId="17B61345" w14:textId="77777777" w:rsidR="00DC7CC1" w:rsidRDefault="00DC7CC1" w:rsidP="00EF7D96">
            <w:r>
              <w:rPr>
                <w:b/>
              </w:rPr>
              <w:t>NFR-AVAIL-002</w:t>
            </w:r>
          </w:p>
        </w:tc>
        <w:tc>
          <w:tcPr>
            <w:tcW w:w="4320" w:type="dxa"/>
          </w:tcPr>
          <w:p w14:paraId="3F0E07A5" w14:textId="77777777" w:rsidR="00DC7CC1" w:rsidRDefault="00DC7CC1" w:rsidP="00EF7D96">
            <w:r>
              <w:t>Planned system maintenance and deployments shall strictly occur during the weekend maintenance window (Saturday 22:00 - Sunday 02:00 UTC).</w:t>
            </w:r>
          </w:p>
        </w:tc>
      </w:tr>
      <w:tr w:rsidR="00DC7CC1" w14:paraId="591D9C08" w14:textId="77777777" w:rsidTr="00EF7D96">
        <w:tc>
          <w:tcPr>
            <w:tcW w:w="4320" w:type="dxa"/>
            <w:shd w:val="clear" w:color="auto" w:fill="F2F2F2"/>
          </w:tcPr>
          <w:p w14:paraId="23F3D7C2" w14:textId="77777777" w:rsidR="00DC7CC1" w:rsidRDefault="00DC7CC1" w:rsidP="00EF7D96">
            <w:r>
              <w:rPr>
                <w:b/>
              </w:rPr>
              <w:t>NFR-AVAIL-003</w:t>
            </w:r>
          </w:p>
        </w:tc>
        <w:tc>
          <w:tcPr>
            <w:tcW w:w="4320" w:type="dxa"/>
          </w:tcPr>
          <w:p w14:paraId="5CA8F721" w14:textId="77777777" w:rsidR="00DC7CC1" w:rsidRDefault="00DC7CC1" w:rsidP="00EF7D96">
            <w:r>
              <w:t>The Recovery Time Objective (RTO) for the reporting layer shall be 4 hours in the event of a critical system failure.</w:t>
            </w:r>
          </w:p>
        </w:tc>
      </w:tr>
      <w:tr w:rsidR="00DC7CC1" w14:paraId="5B2F271F" w14:textId="77777777" w:rsidTr="00EF7D96">
        <w:tc>
          <w:tcPr>
            <w:tcW w:w="4320" w:type="dxa"/>
            <w:shd w:val="clear" w:color="auto" w:fill="F2F2F2"/>
          </w:tcPr>
          <w:p w14:paraId="5FF7C016" w14:textId="77777777" w:rsidR="00DC7CC1" w:rsidRDefault="00DC7CC1" w:rsidP="00EF7D96">
            <w:r>
              <w:rPr>
                <w:b/>
              </w:rPr>
              <w:t>NFR-AVAIL-004</w:t>
            </w:r>
          </w:p>
        </w:tc>
        <w:tc>
          <w:tcPr>
            <w:tcW w:w="4320" w:type="dxa"/>
          </w:tcPr>
          <w:p w14:paraId="3E90FC63" w14:textId="77777777" w:rsidR="00DC7CC1" w:rsidRDefault="00DC7CC1" w:rsidP="00EF7D96">
            <w:r>
              <w:t>The platform must adhere to the enterprise Business Continuity Plan (BCP) ensuring secondary region failover for the semantic models.</w:t>
            </w:r>
          </w:p>
        </w:tc>
      </w:tr>
    </w:tbl>
    <w:p w14:paraId="3AFCC334" w14:textId="77777777" w:rsidR="00DC7CC1" w:rsidRDefault="00DC7CC1" w:rsidP="00DC7CC1"/>
    <w:p w14:paraId="0DD96DCC" w14:textId="77777777" w:rsidR="00DC7CC1" w:rsidRDefault="00DC7CC1" w:rsidP="00DC7CC1">
      <w:pPr>
        <w:pStyle w:val="Heading2"/>
      </w:pPr>
      <w:r>
        <w:t>9.3 Scalability Requirements</w:t>
      </w:r>
    </w:p>
    <w:tbl>
      <w:tblPr>
        <w:tblStyle w:val="TableGrid"/>
        <w:tblW w:w="0" w:type="auto"/>
        <w:tblLook w:val="04A0" w:firstRow="1" w:lastRow="0" w:firstColumn="1" w:lastColumn="0" w:noHBand="0" w:noVBand="1"/>
      </w:tblPr>
      <w:tblGrid>
        <w:gridCol w:w="4320"/>
        <w:gridCol w:w="4320"/>
      </w:tblGrid>
      <w:tr w:rsidR="00DC7CC1" w14:paraId="5DC57889" w14:textId="77777777" w:rsidTr="00EF7D96">
        <w:tc>
          <w:tcPr>
            <w:tcW w:w="4320" w:type="dxa"/>
            <w:shd w:val="clear" w:color="auto" w:fill="003366"/>
          </w:tcPr>
          <w:p w14:paraId="6955DEA8" w14:textId="77777777" w:rsidR="00DC7CC1" w:rsidRDefault="00DC7CC1" w:rsidP="00EF7D96">
            <w:r>
              <w:rPr>
                <w:b/>
                <w:color w:val="FFFFFF"/>
              </w:rPr>
              <w:t>Req ID</w:t>
            </w:r>
          </w:p>
        </w:tc>
        <w:tc>
          <w:tcPr>
            <w:tcW w:w="4320" w:type="dxa"/>
            <w:shd w:val="clear" w:color="auto" w:fill="003366"/>
          </w:tcPr>
          <w:p w14:paraId="1E4BD209" w14:textId="77777777" w:rsidR="00DC7CC1" w:rsidRDefault="00DC7CC1" w:rsidP="00EF7D96">
            <w:r>
              <w:rPr>
                <w:b/>
                <w:color w:val="FFFFFF"/>
              </w:rPr>
              <w:t>Requirement Description</w:t>
            </w:r>
          </w:p>
        </w:tc>
      </w:tr>
      <w:tr w:rsidR="00DC7CC1" w14:paraId="19AB70C8" w14:textId="77777777" w:rsidTr="00EF7D96">
        <w:tc>
          <w:tcPr>
            <w:tcW w:w="4320" w:type="dxa"/>
            <w:shd w:val="clear" w:color="auto" w:fill="F2F2F2"/>
          </w:tcPr>
          <w:p w14:paraId="7BAE14BB" w14:textId="77777777" w:rsidR="00DC7CC1" w:rsidRDefault="00DC7CC1" w:rsidP="00EF7D96">
            <w:r>
              <w:rPr>
                <w:b/>
              </w:rPr>
              <w:t>NFR-SCAL-001</w:t>
            </w:r>
          </w:p>
        </w:tc>
        <w:tc>
          <w:tcPr>
            <w:tcW w:w="4320" w:type="dxa"/>
          </w:tcPr>
          <w:p w14:paraId="605E3887" w14:textId="77777777" w:rsidR="00DC7CC1" w:rsidRDefault="00DC7CC1" w:rsidP="00EF7D96">
            <w:r>
              <w:t>The architecture must support the onboarding of additional enterprise clients without requiring structural remodeling of the core facts and dimensions.</w:t>
            </w:r>
          </w:p>
        </w:tc>
      </w:tr>
      <w:tr w:rsidR="00DC7CC1" w14:paraId="455D368F" w14:textId="77777777" w:rsidTr="00EF7D96">
        <w:tc>
          <w:tcPr>
            <w:tcW w:w="4320" w:type="dxa"/>
            <w:shd w:val="clear" w:color="auto" w:fill="F2F2F2"/>
          </w:tcPr>
          <w:p w14:paraId="6112650C" w14:textId="77777777" w:rsidR="00DC7CC1" w:rsidRDefault="00DC7CC1" w:rsidP="00EF7D96">
            <w:r>
              <w:rPr>
                <w:b/>
              </w:rPr>
              <w:t>NFR-SCAL-002</w:t>
            </w:r>
          </w:p>
        </w:tc>
        <w:tc>
          <w:tcPr>
            <w:tcW w:w="4320" w:type="dxa"/>
          </w:tcPr>
          <w:p w14:paraId="19BB66A3" w14:textId="77777777" w:rsidR="00DC7CC1" w:rsidRDefault="00DC7CC1" w:rsidP="00EF7D96">
            <w:r>
              <w:t xml:space="preserve">The data warehouse shall dynamically scale compute resources to support up to 50% </w:t>
            </w:r>
            <w:r>
              <w:lastRenderedPageBreak/>
              <w:t>year-over-year growth in historical operational data.</w:t>
            </w:r>
          </w:p>
        </w:tc>
      </w:tr>
      <w:tr w:rsidR="00DC7CC1" w14:paraId="1FA9525A" w14:textId="77777777" w:rsidTr="00EF7D96">
        <w:tc>
          <w:tcPr>
            <w:tcW w:w="4320" w:type="dxa"/>
            <w:shd w:val="clear" w:color="auto" w:fill="F2F2F2"/>
          </w:tcPr>
          <w:p w14:paraId="2402E065" w14:textId="77777777" w:rsidR="00DC7CC1" w:rsidRDefault="00DC7CC1" w:rsidP="00EF7D96">
            <w:r>
              <w:rPr>
                <w:b/>
              </w:rPr>
              <w:lastRenderedPageBreak/>
              <w:t>NFR-SCAL-003</w:t>
            </w:r>
          </w:p>
        </w:tc>
        <w:tc>
          <w:tcPr>
            <w:tcW w:w="4320" w:type="dxa"/>
          </w:tcPr>
          <w:p w14:paraId="1D67515E" w14:textId="77777777" w:rsidR="00DC7CC1" w:rsidRDefault="00DC7CC1" w:rsidP="00EF7D96">
            <w:r>
              <w:t>The platform shall support the integration of future thematic dashboards (e.g., proactive threat intelligence) into the existing workspace seamlessly.</w:t>
            </w:r>
          </w:p>
        </w:tc>
      </w:tr>
      <w:tr w:rsidR="00DC7CC1" w14:paraId="715437BF" w14:textId="77777777" w:rsidTr="00EF7D96">
        <w:tc>
          <w:tcPr>
            <w:tcW w:w="4320" w:type="dxa"/>
            <w:shd w:val="clear" w:color="auto" w:fill="F2F2F2"/>
          </w:tcPr>
          <w:p w14:paraId="3DC8F9F2" w14:textId="77777777" w:rsidR="00DC7CC1" w:rsidRDefault="00DC7CC1" w:rsidP="00EF7D96">
            <w:r>
              <w:rPr>
                <w:b/>
              </w:rPr>
              <w:t>NFR-SCAL-004</w:t>
            </w:r>
          </w:p>
        </w:tc>
        <w:tc>
          <w:tcPr>
            <w:tcW w:w="4320" w:type="dxa"/>
          </w:tcPr>
          <w:p w14:paraId="62299C0B" w14:textId="77777777" w:rsidR="00DC7CC1" w:rsidRDefault="00DC7CC1" w:rsidP="00EF7D96">
            <w:r>
              <w:t>The environment must support up to 500 concurrent concurrent user sessions without degrading the 5-second SLA page load time.</w:t>
            </w:r>
          </w:p>
        </w:tc>
      </w:tr>
    </w:tbl>
    <w:p w14:paraId="46EB8DDA" w14:textId="77777777" w:rsidR="00DC7CC1" w:rsidRDefault="00DC7CC1" w:rsidP="00DC7CC1"/>
    <w:p w14:paraId="55ADBA96" w14:textId="77777777" w:rsidR="00DC7CC1" w:rsidRDefault="00DC7CC1" w:rsidP="00DC7CC1">
      <w:pPr>
        <w:pStyle w:val="Heading2"/>
      </w:pPr>
      <w:r>
        <w:t>9.4 Reliability Requirements</w:t>
      </w:r>
    </w:p>
    <w:tbl>
      <w:tblPr>
        <w:tblStyle w:val="TableGrid"/>
        <w:tblW w:w="0" w:type="auto"/>
        <w:tblLook w:val="04A0" w:firstRow="1" w:lastRow="0" w:firstColumn="1" w:lastColumn="0" w:noHBand="0" w:noVBand="1"/>
      </w:tblPr>
      <w:tblGrid>
        <w:gridCol w:w="4320"/>
        <w:gridCol w:w="4320"/>
      </w:tblGrid>
      <w:tr w:rsidR="00DC7CC1" w14:paraId="34BD9073" w14:textId="77777777" w:rsidTr="00EF7D96">
        <w:tc>
          <w:tcPr>
            <w:tcW w:w="4320" w:type="dxa"/>
            <w:shd w:val="clear" w:color="auto" w:fill="003366"/>
          </w:tcPr>
          <w:p w14:paraId="04DBF6E5" w14:textId="77777777" w:rsidR="00DC7CC1" w:rsidRDefault="00DC7CC1" w:rsidP="00EF7D96">
            <w:r>
              <w:rPr>
                <w:b/>
                <w:color w:val="FFFFFF"/>
              </w:rPr>
              <w:t>Req ID</w:t>
            </w:r>
          </w:p>
        </w:tc>
        <w:tc>
          <w:tcPr>
            <w:tcW w:w="4320" w:type="dxa"/>
            <w:shd w:val="clear" w:color="auto" w:fill="003366"/>
          </w:tcPr>
          <w:p w14:paraId="059B5FF9" w14:textId="77777777" w:rsidR="00DC7CC1" w:rsidRDefault="00DC7CC1" w:rsidP="00EF7D96">
            <w:r>
              <w:rPr>
                <w:b/>
                <w:color w:val="FFFFFF"/>
              </w:rPr>
              <w:t>Requirement Description</w:t>
            </w:r>
          </w:p>
        </w:tc>
      </w:tr>
      <w:tr w:rsidR="00DC7CC1" w14:paraId="7D246004" w14:textId="77777777" w:rsidTr="00EF7D96">
        <w:tc>
          <w:tcPr>
            <w:tcW w:w="4320" w:type="dxa"/>
            <w:shd w:val="clear" w:color="auto" w:fill="F2F2F2"/>
          </w:tcPr>
          <w:p w14:paraId="675B6012" w14:textId="77777777" w:rsidR="00DC7CC1" w:rsidRDefault="00DC7CC1" w:rsidP="00EF7D96">
            <w:r>
              <w:rPr>
                <w:b/>
              </w:rPr>
              <w:t>NFR-REL-001</w:t>
            </w:r>
          </w:p>
        </w:tc>
        <w:tc>
          <w:tcPr>
            <w:tcW w:w="4320" w:type="dxa"/>
          </w:tcPr>
          <w:p w14:paraId="378179A4" w14:textId="77777777" w:rsidR="00DC7CC1" w:rsidRDefault="00DC7CC1" w:rsidP="00EF7D96">
            <w:r>
              <w:t>Data consistency between the BI semantic model and the underlying Trust &amp; Safety operational source systems must be guaranteed at 99.99% accuracy.</w:t>
            </w:r>
          </w:p>
        </w:tc>
      </w:tr>
      <w:tr w:rsidR="00DC7CC1" w14:paraId="6D737904" w14:textId="77777777" w:rsidTr="00EF7D96">
        <w:tc>
          <w:tcPr>
            <w:tcW w:w="4320" w:type="dxa"/>
            <w:shd w:val="clear" w:color="auto" w:fill="F2F2F2"/>
          </w:tcPr>
          <w:p w14:paraId="778478AE" w14:textId="77777777" w:rsidR="00DC7CC1" w:rsidRDefault="00DC7CC1" w:rsidP="00EF7D96">
            <w:r>
              <w:rPr>
                <w:b/>
              </w:rPr>
              <w:t>NFR-REL-002</w:t>
            </w:r>
          </w:p>
        </w:tc>
        <w:tc>
          <w:tcPr>
            <w:tcW w:w="4320" w:type="dxa"/>
          </w:tcPr>
          <w:p w14:paraId="30169589" w14:textId="77777777" w:rsidR="00DC7CC1" w:rsidRDefault="00DC7CC1" w:rsidP="00EF7D96">
            <w:r>
              <w:t>Scheduled refreshes shall have a 99% success rate; any failure must auto-retry up to 3 times before raising a critical IT alert.</w:t>
            </w:r>
          </w:p>
        </w:tc>
      </w:tr>
      <w:tr w:rsidR="00DC7CC1" w14:paraId="07EA4E71" w14:textId="77777777" w:rsidTr="00EF7D96">
        <w:tc>
          <w:tcPr>
            <w:tcW w:w="4320" w:type="dxa"/>
            <w:shd w:val="clear" w:color="auto" w:fill="F2F2F2"/>
          </w:tcPr>
          <w:p w14:paraId="01F67CE7" w14:textId="77777777" w:rsidR="00DC7CC1" w:rsidRDefault="00DC7CC1" w:rsidP="00EF7D96">
            <w:r>
              <w:rPr>
                <w:b/>
              </w:rPr>
              <w:t>NFR-REL-003</w:t>
            </w:r>
          </w:p>
        </w:tc>
        <w:tc>
          <w:tcPr>
            <w:tcW w:w="4320" w:type="dxa"/>
          </w:tcPr>
          <w:p w14:paraId="68225380" w14:textId="77777777" w:rsidR="00DC7CC1" w:rsidRDefault="00DC7CC1" w:rsidP="00EF7D96">
            <w:r>
              <w:t>The ETL pipeline must utilize a Dead Letter Queue (DLQ) to isolate and trap anomalous data without crashing the entire batch refresh.</w:t>
            </w:r>
          </w:p>
        </w:tc>
      </w:tr>
      <w:tr w:rsidR="00DC7CC1" w14:paraId="229820E2" w14:textId="77777777" w:rsidTr="00EF7D96">
        <w:tc>
          <w:tcPr>
            <w:tcW w:w="4320" w:type="dxa"/>
            <w:shd w:val="clear" w:color="auto" w:fill="F2F2F2"/>
          </w:tcPr>
          <w:p w14:paraId="42CFEF9C" w14:textId="77777777" w:rsidR="00DC7CC1" w:rsidRDefault="00DC7CC1" w:rsidP="00EF7D96">
            <w:r>
              <w:rPr>
                <w:b/>
              </w:rPr>
              <w:t>NFR-REL-004</w:t>
            </w:r>
          </w:p>
        </w:tc>
        <w:tc>
          <w:tcPr>
            <w:tcW w:w="4320" w:type="dxa"/>
          </w:tcPr>
          <w:p w14:paraId="3E28141B" w14:textId="77777777" w:rsidR="00DC7CC1" w:rsidRDefault="00DC7CC1" w:rsidP="00EF7D96">
            <w:r>
              <w:t>The system shall possess fault-tolerance capabilities, automatically re-routing BI queries to secondary read-replicas during primary database spikes.</w:t>
            </w:r>
          </w:p>
        </w:tc>
      </w:tr>
    </w:tbl>
    <w:p w14:paraId="4132461C" w14:textId="77777777" w:rsidR="00DC7CC1" w:rsidRDefault="00DC7CC1" w:rsidP="00DC7CC1"/>
    <w:p w14:paraId="40B86901" w14:textId="77777777" w:rsidR="00DC7CC1" w:rsidRDefault="00DC7CC1" w:rsidP="00DC7CC1">
      <w:pPr>
        <w:pStyle w:val="Heading2"/>
      </w:pPr>
      <w:r>
        <w:t>9.5 Maintainability Requirements</w:t>
      </w:r>
    </w:p>
    <w:tbl>
      <w:tblPr>
        <w:tblStyle w:val="TableGrid"/>
        <w:tblW w:w="0" w:type="auto"/>
        <w:tblLook w:val="04A0" w:firstRow="1" w:lastRow="0" w:firstColumn="1" w:lastColumn="0" w:noHBand="0" w:noVBand="1"/>
      </w:tblPr>
      <w:tblGrid>
        <w:gridCol w:w="4320"/>
        <w:gridCol w:w="4320"/>
      </w:tblGrid>
      <w:tr w:rsidR="00DC7CC1" w14:paraId="00E7D7C9" w14:textId="77777777" w:rsidTr="00EF7D96">
        <w:tc>
          <w:tcPr>
            <w:tcW w:w="4320" w:type="dxa"/>
            <w:shd w:val="clear" w:color="auto" w:fill="003366"/>
          </w:tcPr>
          <w:p w14:paraId="7DA1141D" w14:textId="77777777" w:rsidR="00DC7CC1" w:rsidRDefault="00DC7CC1" w:rsidP="00EF7D96">
            <w:r>
              <w:rPr>
                <w:b/>
                <w:color w:val="FFFFFF"/>
              </w:rPr>
              <w:t>Req ID</w:t>
            </w:r>
          </w:p>
        </w:tc>
        <w:tc>
          <w:tcPr>
            <w:tcW w:w="4320" w:type="dxa"/>
            <w:shd w:val="clear" w:color="auto" w:fill="003366"/>
          </w:tcPr>
          <w:p w14:paraId="278DAB0D" w14:textId="77777777" w:rsidR="00DC7CC1" w:rsidRDefault="00DC7CC1" w:rsidP="00EF7D96">
            <w:r>
              <w:rPr>
                <w:b/>
                <w:color w:val="FFFFFF"/>
              </w:rPr>
              <w:t>Requirement Description</w:t>
            </w:r>
          </w:p>
        </w:tc>
      </w:tr>
      <w:tr w:rsidR="00DC7CC1" w14:paraId="0BBAAB5A" w14:textId="77777777" w:rsidTr="00EF7D96">
        <w:tc>
          <w:tcPr>
            <w:tcW w:w="4320" w:type="dxa"/>
            <w:shd w:val="clear" w:color="auto" w:fill="F2F2F2"/>
          </w:tcPr>
          <w:p w14:paraId="594DE720" w14:textId="77777777" w:rsidR="00DC7CC1" w:rsidRDefault="00DC7CC1" w:rsidP="00EF7D96">
            <w:r>
              <w:rPr>
                <w:b/>
              </w:rPr>
              <w:t>NFR-MAINT-001</w:t>
            </w:r>
          </w:p>
        </w:tc>
        <w:tc>
          <w:tcPr>
            <w:tcW w:w="4320" w:type="dxa"/>
          </w:tcPr>
          <w:p w14:paraId="1CA89DCE" w14:textId="77777777" w:rsidR="00DC7CC1" w:rsidRDefault="00DC7CC1" w:rsidP="00EF7D96">
            <w:r>
              <w:t>All dashboard reports shall adhere to a modular, templatized design to allow for rapid updates and consistent UI/UX across the suite.</w:t>
            </w:r>
          </w:p>
        </w:tc>
      </w:tr>
      <w:tr w:rsidR="00DC7CC1" w14:paraId="5EE3CF8E" w14:textId="77777777" w:rsidTr="00EF7D96">
        <w:tc>
          <w:tcPr>
            <w:tcW w:w="4320" w:type="dxa"/>
            <w:shd w:val="clear" w:color="auto" w:fill="F2F2F2"/>
          </w:tcPr>
          <w:p w14:paraId="134C4210" w14:textId="77777777" w:rsidR="00DC7CC1" w:rsidRDefault="00DC7CC1" w:rsidP="00EF7D96">
            <w:r>
              <w:rPr>
                <w:b/>
              </w:rPr>
              <w:t>NFR-MAINT-002</w:t>
            </w:r>
          </w:p>
        </w:tc>
        <w:tc>
          <w:tcPr>
            <w:tcW w:w="4320" w:type="dxa"/>
          </w:tcPr>
          <w:p w14:paraId="6F8F1349" w14:textId="77777777" w:rsidR="00DC7CC1" w:rsidRDefault="00DC7CC1" w:rsidP="00EF7D96">
            <w:r>
              <w:t>KPI definitions and DAX measures must be centralized in a reusable semantic model rather than hard-coded into individual report files.</w:t>
            </w:r>
          </w:p>
        </w:tc>
      </w:tr>
      <w:tr w:rsidR="00DC7CC1" w14:paraId="1FB2A7E5" w14:textId="77777777" w:rsidTr="00EF7D96">
        <w:tc>
          <w:tcPr>
            <w:tcW w:w="4320" w:type="dxa"/>
            <w:shd w:val="clear" w:color="auto" w:fill="F2F2F2"/>
          </w:tcPr>
          <w:p w14:paraId="649E5420" w14:textId="77777777" w:rsidR="00DC7CC1" w:rsidRDefault="00DC7CC1" w:rsidP="00EF7D96">
            <w:r>
              <w:rPr>
                <w:b/>
              </w:rPr>
              <w:t>NFR-MAINT-003</w:t>
            </w:r>
          </w:p>
        </w:tc>
        <w:tc>
          <w:tcPr>
            <w:tcW w:w="4320" w:type="dxa"/>
          </w:tcPr>
          <w:p w14:paraId="290E2BCA" w14:textId="77777777" w:rsidR="00DC7CC1" w:rsidRDefault="00DC7CC1" w:rsidP="00EF7D96">
            <w:r>
              <w:t>All complex business rules and DAX calculations must be heavily commented within the code and formally documented in the external Business Rules Register.</w:t>
            </w:r>
          </w:p>
        </w:tc>
      </w:tr>
      <w:tr w:rsidR="00DC7CC1" w14:paraId="376D1E4A" w14:textId="77777777" w:rsidTr="00EF7D96">
        <w:tc>
          <w:tcPr>
            <w:tcW w:w="4320" w:type="dxa"/>
            <w:shd w:val="clear" w:color="auto" w:fill="F2F2F2"/>
          </w:tcPr>
          <w:p w14:paraId="23DFC8EC" w14:textId="77777777" w:rsidR="00DC7CC1" w:rsidRDefault="00DC7CC1" w:rsidP="00EF7D96">
            <w:r>
              <w:rPr>
                <w:b/>
              </w:rPr>
              <w:t>NFR-MAINT-004</w:t>
            </w:r>
          </w:p>
        </w:tc>
        <w:tc>
          <w:tcPr>
            <w:tcW w:w="4320" w:type="dxa"/>
          </w:tcPr>
          <w:p w14:paraId="5B2BB935" w14:textId="77777777" w:rsidR="00DC7CC1" w:rsidRDefault="00DC7CC1" w:rsidP="00EF7D96">
            <w:r>
              <w:t>All BI documentation (FRDs, Data Dictionaries) and PBIX files must be version-controlled using the enterprise Git repository.</w:t>
            </w:r>
          </w:p>
        </w:tc>
      </w:tr>
    </w:tbl>
    <w:p w14:paraId="702FD645" w14:textId="77777777" w:rsidR="00DC7CC1" w:rsidRDefault="00DC7CC1" w:rsidP="00DC7CC1"/>
    <w:p w14:paraId="763C09A7" w14:textId="77777777" w:rsidR="00DC7CC1" w:rsidRDefault="00DC7CC1" w:rsidP="00DC7CC1">
      <w:pPr>
        <w:pStyle w:val="Heading2"/>
      </w:pPr>
      <w:r>
        <w:t>9.6 Data Retention Requirements</w:t>
      </w:r>
    </w:p>
    <w:tbl>
      <w:tblPr>
        <w:tblStyle w:val="TableGrid"/>
        <w:tblW w:w="0" w:type="auto"/>
        <w:tblLook w:val="04A0" w:firstRow="1" w:lastRow="0" w:firstColumn="1" w:lastColumn="0" w:noHBand="0" w:noVBand="1"/>
      </w:tblPr>
      <w:tblGrid>
        <w:gridCol w:w="4320"/>
        <w:gridCol w:w="4320"/>
      </w:tblGrid>
      <w:tr w:rsidR="00DC7CC1" w14:paraId="5AA4DE77" w14:textId="77777777" w:rsidTr="00EF7D96">
        <w:tc>
          <w:tcPr>
            <w:tcW w:w="4320" w:type="dxa"/>
            <w:shd w:val="clear" w:color="auto" w:fill="003366"/>
          </w:tcPr>
          <w:p w14:paraId="784B3DC8" w14:textId="77777777" w:rsidR="00DC7CC1" w:rsidRDefault="00DC7CC1" w:rsidP="00EF7D96">
            <w:r>
              <w:rPr>
                <w:b/>
                <w:color w:val="FFFFFF"/>
              </w:rPr>
              <w:t>Req ID</w:t>
            </w:r>
          </w:p>
        </w:tc>
        <w:tc>
          <w:tcPr>
            <w:tcW w:w="4320" w:type="dxa"/>
            <w:shd w:val="clear" w:color="auto" w:fill="003366"/>
          </w:tcPr>
          <w:p w14:paraId="798E1412" w14:textId="77777777" w:rsidR="00DC7CC1" w:rsidRDefault="00DC7CC1" w:rsidP="00EF7D96">
            <w:r>
              <w:rPr>
                <w:b/>
                <w:color w:val="FFFFFF"/>
              </w:rPr>
              <w:t>Requirement Description</w:t>
            </w:r>
          </w:p>
        </w:tc>
      </w:tr>
      <w:tr w:rsidR="00DC7CC1" w14:paraId="04756583" w14:textId="77777777" w:rsidTr="00EF7D96">
        <w:tc>
          <w:tcPr>
            <w:tcW w:w="4320" w:type="dxa"/>
            <w:shd w:val="clear" w:color="auto" w:fill="F2F2F2"/>
          </w:tcPr>
          <w:p w14:paraId="01F752AD" w14:textId="77777777" w:rsidR="00DC7CC1" w:rsidRDefault="00DC7CC1" w:rsidP="00EF7D96">
            <w:r>
              <w:rPr>
                <w:b/>
              </w:rPr>
              <w:t>NFR-RET-001</w:t>
            </w:r>
          </w:p>
        </w:tc>
        <w:tc>
          <w:tcPr>
            <w:tcW w:w="4320" w:type="dxa"/>
          </w:tcPr>
          <w:p w14:paraId="082B695A" w14:textId="77777777" w:rsidR="00DC7CC1" w:rsidRDefault="00DC7CC1" w:rsidP="00EF7D96">
            <w:r>
              <w:t>The data warehouse shall maintain a strict 7-year historical data retention period for all Trust &amp; Safety moderation records to comply with enterprise policy.</w:t>
            </w:r>
          </w:p>
        </w:tc>
      </w:tr>
      <w:tr w:rsidR="00DC7CC1" w14:paraId="59EAC0DE" w14:textId="77777777" w:rsidTr="00EF7D96">
        <w:tc>
          <w:tcPr>
            <w:tcW w:w="4320" w:type="dxa"/>
            <w:shd w:val="clear" w:color="auto" w:fill="F2F2F2"/>
          </w:tcPr>
          <w:p w14:paraId="26C40575" w14:textId="77777777" w:rsidR="00DC7CC1" w:rsidRDefault="00DC7CC1" w:rsidP="00EF7D96">
            <w:r>
              <w:rPr>
                <w:b/>
              </w:rPr>
              <w:t>NFR-RET-002</w:t>
            </w:r>
          </w:p>
        </w:tc>
        <w:tc>
          <w:tcPr>
            <w:tcW w:w="4320" w:type="dxa"/>
          </w:tcPr>
          <w:p w14:paraId="491230E6" w14:textId="77777777" w:rsidR="00DC7CC1" w:rsidRDefault="00DC7CC1" w:rsidP="00EF7D96">
            <w:r>
              <w:t>Data aged beyond 7 years shall automatically trigger an archive policy, migrating records to cold storage (e.g., AWS S3 Glacier/Azure Archive).</w:t>
            </w:r>
          </w:p>
        </w:tc>
      </w:tr>
      <w:tr w:rsidR="00DC7CC1" w14:paraId="0A02B928" w14:textId="77777777" w:rsidTr="00EF7D96">
        <w:tc>
          <w:tcPr>
            <w:tcW w:w="4320" w:type="dxa"/>
            <w:shd w:val="clear" w:color="auto" w:fill="F2F2F2"/>
          </w:tcPr>
          <w:p w14:paraId="1DF5F245" w14:textId="77777777" w:rsidR="00DC7CC1" w:rsidRDefault="00DC7CC1" w:rsidP="00EF7D96">
            <w:r>
              <w:rPr>
                <w:b/>
              </w:rPr>
              <w:t>NFR-RET-003</w:t>
            </w:r>
          </w:p>
        </w:tc>
        <w:tc>
          <w:tcPr>
            <w:tcW w:w="4320" w:type="dxa"/>
          </w:tcPr>
          <w:p w14:paraId="7F5C10F0" w14:textId="77777777" w:rsidR="00DC7CC1" w:rsidRDefault="00DC7CC1" w:rsidP="00EF7D96">
            <w:r>
              <w:t>Purging rules for transient staging tables in the ETL pipeline must execute daily to prevent unnecessary storage bloat.</w:t>
            </w:r>
          </w:p>
        </w:tc>
      </w:tr>
      <w:tr w:rsidR="00DC7CC1" w14:paraId="371023EB" w14:textId="77777777" w:rsidTr="00EF7D96">
        <w:tc>
          <w:tcPr>
            <w:tcW w:w="4320" w:type="dxa"/>
            <w:shd w:val="clear" w:color="auto" w:fill="F2F2F2"/>
          </w:tcPr>
          <w:p w14:paraId="2585F1A6" w14:textId="77777777" w:rsidR="00DC7CC1" w:rsidRDefault="00DC7CC1" w:rsidP="00EF7D96">
            <w:r>
              <w:rPr>
                <w:b/>
              </w:rPr>
              <w:t>NFR-RET-004</w:t>
            </w:r>
          </w:p>
        </w:tc>
        <w:tc>
          <w:tcPr>
            <w:tcW w:w="4320" w:type="dxa"/>
          </w:tcPr>
          <w:p w14:paraId="1E943709" w14:textId="77777777" w:rsidR="00DC7CC1" w:rsidRDefault="00DC7CC1" w:rsidP="00EF7D96">
            <w:r>
              <w:t>The retention architecture must natively support 'Right to be Forgotten' (GDPR/CCPA) commands, capable of hard-deleting specific user PII within 30 days of a valid request.</w:t>
            </w:r>
          </w:p>
        </w:tc>
      </w:tr>
    </w:tbl>
    <w:p w14:paraId="013ECB70" w14:textId="77777777" w:rsidR="00DC7CC1" w:rsidRDefault="00DC7CC1" w:rsidP="00DC7CC1"/>
    <w:p w14:paraId="530E0258" w14:textId="77777777" w:rsidR="006B745F" w:rsidRDefault="006B745F" w:rsidP="006B745F">
      <w:pPr>
        <w:pStyle w:val="Heading1"/>
      </w:pPr>
      <w:r>
        <w:t>10. Security Requirements</w:t>
      </w:r>
    </w:p>
    <w:p w14:paraId="5B7CC0F6" w14:textId="77777777" w:rsidR="006B745F" w:rsidRDefault="006B745F" w:rsidP="006B745F">
      <w:r>
        <w:t>This section defines the robust protocols and frameworks required to protect sensitive operational information within the Trust &amp; Safety analytics platform.</w:t>
      </w:r>
    </w:p>
    <w:p w14:paraId="5C0372C9" w14:textId="77777777" w:rsidR="006B745F" w:rsidRDefault="006B745F" w:rsidP="006B745F">
      <w:pPr>
        <w:pStyle w:val="Heading2"/>
      </w:pPr>
      <w:r>
        <w:t>10.1 Authentication</w:t>
      </w:r>
    </w:p>
    <w:p w14:paraId="0B57658F" w14:textId="77777777" w:rsidR="006B745F" w:rsidRDefault="006B745F" w:rsidP="006B745F">
      <w:pPr>
        <w:pStyle w:val="ListBullet"/>
      </w:pPr>
      <w:r>
        <w:t>Enterprise Identity Provider Integration: The platform shall authenticate exclusively via Azure Active Directory (AAD) Single Sign-On (SSO).</w:t>
      </w:r>
    </w:p>
    <w:p w14:paraId="32DFDEF0" w14:textId="77777777" w:rsidR="006B745F" w:rsidRDefault="006B745F" w:rsidP="006B745F">
      <w:pPr>
        <w:pStyle w:val="ListBullet"/>
      </w:pPr>
      <w:r>
        <w:t>Authorized User Access Only: Enforced Multi-Factor Authentication (MFA) for all users.</w:t>
      </w:r>
    </w:p>
    <w:p w14:paraId="51787BAC" w14:textId="77777777" w:rsidR="006B745F" w:rsidRDefault="006B745F" w:rsidP="006B745F">
      <w:pPr>
        <w:pStyle w:val="ListBullet"/>
      </w:pPr>
      <w:r>
        <w:t>Session Timeouts: Idle sessions shall automatically terminate after 30 minutes of inactivity.</w:t>
      </w:r>
    </w:p>
    <w:p w14:paraId="162D5133" w14:textId="77777777" w:rsidR="006B745F" w:rsidRDefault="006B745F" w:rsidP="006B745F">
      <w:pPr>
        <w:pStyle w:val="Heading2"/>
      </w:pPr>
      <w:r>
        <w:t>10.2 Authorization</w:t>
      </w:r>
    </w:p>
    <w:p w14:paraId="6390D197" w14:textId="77777777" w:rsidR="006B745F" w:rsidRDefault="006B745F" w:rsidP="006B745F">
      <w:r>
        <w:t>Access to specific dashboards and Row-Level Security (RLS) data filters shall be governed by standard Role-Based Access Control (RBAC).</w:t>
      </w:r>
    </w:p>
    <w:tbl>
      <w:tblPr>
        <w:tblStyle w:val="TableGrid"/>
        <w:tblW w:w="0" w:type="auto"/>
        <w:tblLook w:val="04A0" w:firstRow="1" w:lastRow="0" w:firstColumn="1" w:lastColumn="0" w:noHBand="0" w:noVBand="1"/>
      </w:tblPr>
      <w:tblGrid>
        <w:gridCol w:w="4320"/>
        <w:gridCol w:w="4320"/>
      </w:tblGrid>
      <w:tr w:rsidR="006B745F" w14:paraId="77D17EAE" w14:textId="77777777" w:rsidTr="00EF7D96">
        <w:tc>
          <w:tcPr>
            <w:tcW w:w="4320" w:type="dxa"/>
            <w:shd w:val="clear" w:color="auto" w:fill="003366"/>
          </w:tcPr>
          <w:p w14:paraId="45C5734F" w14:textId="77777777" w:rsidR="006B745F" w:rsidRDefault="006B745F" w:rsidP="00EF7D96">
            <w:r>
              <w:rPr>
                <w:b/>
                <w:color w:val="FFFFFF"/>
              </w:rPr>
              <w:t>Role</w:t>
            </w:r>
          </w:p>
        </w:tc>
        <w:tc>
          <w:tcPr>
            <w:tcW w:w="4320" w:type="dxa"/>
            <w:shd w:val="clear" w:color="auto" w:fill="003366"/>
          </w:tcPr>
          <w:p w14:paraId="42E5754A" w14:textId="77777777" w:rsidR="006B745F" w:rsidRDefault="006B745F" w:rsidP="00EF7D96">
            <w:r>
              <w:rPr>
                <w:b/>
                <w:color w:val="FFFFFF"/>
              </w:rPr>
              <w:t>Access &amp; Permissions</w:t>
            </w:r>
          </w:p>
        </w:tc>
      </w:tr>
      <w:tr w:rsidR="006B745F" w14:paraId="702D0F29" w14:textId="77777777" w:rsidTr="00EF7D96">
        <w:tc>
          <w:tcPr>
            <w:tcW w:w="4320" w:type="dxa"/>
          </w:tcPr>
          <w:p w14:paraId="3AF5E182" w14:textId="77777777" w:rsidR="006B745F" w:rsidRDefault="006B745F" w:rsidP="00EF7D96">
            <w:r>
              <w:rPr>
                <w:b/>
              </w:rPr>
              <w:t>Executives</w:t>
            </w:r>
          </w:p>
        </w:tc>
        <w:tc>
          <w:tcPr>
            <w:tcW w:w="4320" w:type="dxa"/>
          </w:tcPr>
          <w:p w14:paraId="05D8FB4B" w14:textId="77777777" w:rsidR="006B745F" w:rsidRDefault="006B745F" w:rsidP="00EF7D96">
            <w:r>
              <w:t>Global access to all high-level dashboards (DB-01, DB-06). No RLS restrictions across regions.</w:t>
            </w:r>
          </w:p>
        </w:tc>
      </w:tr>
      <w:tr w:rsidR="006B745F" w14:paraId="40740546" w14:textId="77777777" w:rsidTr="00EF7D96">
        <w:tc>
          <w:tcPr>
            <w:tcW w:w="4320" w:type="dxa"/>
          </w:tcPr>
          <w:p w14:paraId="0BAB8A77" w14:textId="77777777" w:rsidR="006B745F" w:rsidRDefault="006B745F" w:rsidP="00EF7D96">
            <w:r>
              <w:rPr>
                <w:b/>
              </w:rPr>
              <w:t>Operations Managers</w:t>
            </w:r>
          </w:p>
        </w:tc>
        <w:tc>
          <w:tcPr>
            <w:tcW w:w="4320" w:type="dxa"/>
          </w:tcPr>
          <w:p w14:paraId="4EEBA05E" w14:textId="77777777" w:rsidR="006B745F" w:rsidRDefault="006B745F" w:rsidP="00EF7D96">
            <w:r>
              <w:t>Access to DB-01 and DB-02. RLS enforced to restrict view to their assigned Queues/LOBs.</w:t>
            </w:r>
          </w:p>
        </w:tc>
      </w:tr>
      <w:tr w:rsidR="006B745F" w14:paraId="76D5668B" w14:textId="77777777" w:rsidTr="00EF7D96">
        <w:tc>
          <w:tcPr>
            <w:tcW w:w="4320" w:type="dxa"/>
          </w:tcPr>
          <w:p w14:paraId="3DFB2113" w14:textId="77777777" w:rsidR="006B745F" w:rsidRDefault="006B745F" w:rsidP="00EF7D96">
            <w:r>
              <w:rPr>
                <w:b/>
              </w:rPr>
              <w:t>QA Managers</w:t>
            </w:r>
          </w:p>
        </w:tc>
        <w:tc>
          <w:tcPr>
            <w:tcW w:w="4320" w:type="dxa"/>
          </w:tcPr>
          <w:p w14:paraId="6630BD27" w14:textId="77777777" w:rsidR="006B745F" w:rsidRDefault="006B745F" w:rsidP="00EF7D96">
            <w:r>
              <w:t>Access to DB-03. RLS enforced to restrict view to their assigned audit teams.</w:t>
            </w:r>
          </w:p>
        </w:tc>
      </w:tr>
      <w:tr w:rsidR="006B745F" w14:paraId="6DFFD1F0" w14:textId="77777777" w:rsidTr="00EF7D96">
        <w:tc>
          <w:tcPr>
            <w:tcW w:w="4320" w:type="dxa"/>
          </w:tcPr>
          <w:p w14:paraId="73CBD97B" w14:textId="77777777" w:rsidR="006B745F" w:rsidRDefault="006B745F" w:rsidP="00EF7D96">
            <w:r>
              <w:rPr>
                <w:b/>
              </w:rPr>
              <w:t>Workforce Managers</w:t>
            </w:r>
          </w:p>
        </w:tc>
        <w:tc>
          <w:tcPr>
            <w:tcW w:w="4320" w:type="dxa"/>
          </w:tcPr>
          <w:p w14:paraId="6E632E9B" w14:textId="77777777" w:rsidR="006B745F" w:rsidRDefault="006B745F" w:rsidP="00EF7D96">
            <w:r>
              <w:t xml:space="preserve">Access to DB-05. Read-only access to </w:t>
            </w:r>
            <w:r>
              <w:lastRenderedPageBreak/>
              <w:t>scheduling and staffing variance data.</w:t>
            </w:r>
          </w:p>
        </w:tc>
      </w:tr>
      <w:tr w:rsidR="006B745F" w14:paraId="7CB5BD30" w14:textId="77777777" w:rsidTr="00EF7D96">
        <w:tc>
          <w:tcPr>
            <w:tcW w:w="4320" w:type="dxa"/>
          </w:tcPr>
          <w:p w14:paraId="0A25D81B" w14:textId="77777777" w:rsidR="006B745F" w:rsidRDefault="006B745F" w:rsidP="00EF7D96">
            <w:r>
              <w:rPr>
                <w:b/>
              </w:rPr>
              <w:lastRenderedPageBreak/>
              <w:t>Finance Managers</w:t>
            </w:r>
          </w:p>
        </w:tc>
        <w:tc>
          <w:tcPr>
            <w:tcW w:w="4320" w:type="dxa"/>
          </w:tcPr>
          <w:p w14:paraId="68E03748" w14:textId="77777777" w:rsidR="006B745F" w:rsidRDefault="006B745F" w:rsidP="00EF7D96">
            <w:r>
              <w:t>Access to DB-06. Global view of revenue and MLOT data; restricted from individual agent PII.</w:t>
            </w:r>
          </w:p>
        </w:tc>
      </w:tr>
      <w:tr w:rsidR="006B745F" w14:paraId="5B42B02A" w14:textId="77777777" w:rsidTr="00EF7D96">
        <w:tc>
          <w:tcPr>
            <w:tcW w:w="4320" w:type="dxa"/>
          </w:tcPr>
          <w:p w14:paraId="6327DA30" w14:textId="77777777" w:rsidR="006B745F" w:rsidRDefault="006B745F" w:rsidP="00EF7D96">
            <w:r>
              <w:rPr>
                <w:b/>
              </w:rPr>
              <w:t>BI Developers</w:t>
            </w:r>
          </w:p>
        </w:tc>
        <w:tc>
          <w:tcPr>
            <w:tcW w:w="4320" w:type="dxa"/>
          </w:tcPr>
          <w:p w14:paraId="0AEA581B" w14:textId="77777777" w:rsidR="006B745F" w:rsidRDefault="006B745F" w:rsidP="00EF7D96">
            <w:r>
              <w:t>Admin access to Development and UAT workspaces. No access to Production data unless debugging via break-glass procedures.</w:t>
            </w:r>
          </w:p>
        </w:tc>
      </w:tr>
    </w:tbl>
    <w:p w14:paraId="286D297B" w14:textId="77777777" w:rsidR="006B745F" w:rsidRDefault="006B745F" w:rsidP="006B745F">
      <w:pPr>
        <w:pStyle w:val="Heading2"/>
      </w:pPr>
      <w:r>
        <w:t>10.3 Data Security</w:t>
      </w:r>
    </w:p>
    <w:p w14:paraId="7EDD0E93" w14:textId="77777777" w:rsidR="006B745F" w:rsidRDefault="006B745F" w:rsidP="006B745F">
      <w:pPr>
        <w:pStyle w:val="ListBullet"/>
      </w:pPr>
      <w:r>
        <w:t>Encryption at Rest: All underlying databases and cached semantic models must utilize AES-256 encryption.</w:t>
      </w:r>
    </w:p>
    <w:p w14:paraId="018514C4" w14:textId="77777777" w:rsidR="006B745F" w:rsidRDefault="006B745F" w:rsidP="006B745F">
      <w:pPr>
        <w:pStyle w:val="ListBullet"/>
      </w:pPr>
      <w:r>
        <w:t>Encryption in Transit: All data transfers must occur over TLS 1.2 or TLS 1.3 secure protocols.</w:t>
      </w:r>
    </w:p>
    <w:p w14:paraId="697A6450" w14:textId="77777777" w:rsidR="006B745F" w:rsidRDefault="006B745F" w:rsidP="006B745F">
      <w:pPr>
        <w:pStyle w:val="ListBullet"/>
      </w:pPr>
      <w:r>
        <w:t>Sensitive Information Handling: Object-Level Security (OLS) shall be used to hide sensitive columns (e.g., exact revenue margins) from non-financial roles.</w:t>
      </w:r>
    </w:p>
    <w:p w14:paraId="17674B59" w14:textId="77777777" w:rsidR="006B745F" w:rsidRDefault="006B745F" w:rsidP="006B745F">
      <w:pPr>
        <w:pStyle w:val="ListBullet"/>
      </w:pPr>
      <w:r>
        <w:t>PII Protection: As defined in FRD-03, all agent and user Personally Identifiable Information (PII) must be irreversibly hashed (SHA-256) at the ingestion layer.</w:t>
      </w:r>
    </w:p>
    <w:p w14:paraId="70C2650E" w14:textId="77777777" w:rsidR="006B745F" w:rsidRDefault="006B745F" w:rsidP="006B745F">
      <w:pPr>
        <w:pStyle w:val="Heading2"/>
      </w:pPr>
      <w:r>
        <w:t>10.4 Audit &amp; Logging</w:t>
      </w:r>
    </w:p>
    <w:p w14:paraId="6CABAE1D" w14:textId="77777777" w:rsidR="006B745F" w:rsidRDefault="006B745F" w:rsidP="006B745F">
      <w:r>
        <w:t>To comply with enterprise governance, the BI platform will capture the following telemetry data:</w:t>
      </w:r>
    </w:p>
    <w:p w14:paraId="11437B42" w14:textId="77777777" w:rsidR="006B745F" w:rsidRDefault="006B745F" w:rsidP="006B745F">
      <w:pPr>
        <w:pStyle w:val="ListBullet"/>
      </w:pPr>
      <w:r>
        <w:t>User Login Tracking: Timestamp and origin IP for every successful and failed login attempt.</w:t>
      </w:r>
    </w:p>
    <w:p w14:paraId="64DC5C08" w14:textId="77777777" w:rsidR="006B745F" w:rsidRDefault="006B745F" w:rsidP="006B745F">
      <w:pPr>
        <w:pStyle w:val="ListBullet"/>
      </w:pPr>
      <w:r>
        <w:t>Report Access Logs: Tracking which user viewed which dashboard page, captured at the visual load level.</w:t>
      </w:r>
    </w:p>
    <w:p w14:paraId="74C37C90" w14:textId="77777777" w:rsidR="006B745F" w:rsidRDefault="006B745F" w:rsidP="006B745F">
      <w:pPr>
        <w:pStyle w:val="ListBullet"/>
      </w:pPr>
      <w:r>
        <w:t>Export Activity: Centralized logging of all 'Export to CSV/Excel' actions, capturing the user, report, and approximate row count.</w:t>
      </w:r>
    </w:p>
    <w:p w14:paraId="0A8EA277" w14:textId="77777777" w:rsidR="006B745F" w:rsidRDefault="006B745F" w:rsidP="006B745F">
      <w:pPr>
        <w:pStyle w:val="ListBullet"/>
      </w:pPr>
      <w:r>
        <w:t>Refresh Logs: Detailed logs of semantic model refresh durations, data volumes, and completion statuses.</w:t>
      </w:r>
    </w:p>
    <w:p w14:paraId="1CFB7657" w14:textId="77777777" w:rsidR="006B745F" w:rsidRDefault="006B745F" w:rsidP="006B745F">
      <w:pPr>
        <w:pStyle w:val="ListBullet"/>
      </w:pPr>
      <w:r>
        <w:t>Error Logs: Automated capture of DAX query timeouts, rendering failures, and gateway connectivity issues.</w:t>
      </w:r>
    </w:p>
    <w:p w14:paraId="75F7A98A" w14:textId="77777777" w:rsidR="006B745F" w:rsidRDefault="006B745F" w:rsidP="006B745F">
      <w:r>
        <w:br w:type="page"/>
      </w:r>
    </w:p>
    <w:p w14:paraId="39300D57" w14:textId="77777777" w:rsidR="006B745F" w:rsidRDefault="006B745F" w:rsidP="006B745F">
      <w:pPr>
        <w:pStyle w:val="Heading1"/>
      </w:pPr>
      <w:r>
        <w:lastRenderedPageBreak/>
        <w:t>11. User Experience (UX) Standards</w:t>
      </w:r>
    </w:p>
    <w:p w14:paraId="037CA657" w14:textId="77777777" w:rsidR="006B745F" w:rsidRDefault="006B745F" w:rsidP="006B745F">
      <w:r>
        <w:t>This section ensures a cohesive, intuitive, and accessible experience across all Trust &amp; Safety dashboards. Adhering to these UX standards reduces cognitive load for end-users.</w:t>
      </w:r>
    </w:p>
    <w:p w14:paraId="60060203" w14:textId="77777777" w:rsidR="006B745F" w:rsidRDefault="006B745F" w:rsidP="006B745F">
      <w:pPr>
        <w:pStyle w:val="Heading2"/>
      </w:pPr>
      <w:r>
        <w:t>11.1 Dashboard Layout Standards</w:t>
      </w:r>
    </w:p>
    <w:p w14:paraId="618825F3" w14:textId="77777777" w:rsidR="006B745F" w:rsidRDefault="006B745F" w:rsidP="006B745F">
      <w:pPr>
        <w:pStyle w:val="ListBullet"/>
      </w:pPr>
      <w:r>
        <w:t>Resolution: All canvas pages shall utilize a standard 16:9 aspect ratio (e.g., 1280x720px) optimized for desktop monitors.</w:t>
      </w:r>
    </w:p>
    <w:p w14:paraId="3F24B498" w14:textId="77777777" w:rsidR="006B745F" w:rsidRDefault="006B745F" w:rsidP="006B745F">
      <w:pPr>
        <w:pStyle w:val="ListBullet"/>
      </w:pPr>
      <w:r>
        <w:t>Header Placement: A persistent header bar (60px height) at the top containing the Dashboard Title, Date/Time of last refresh, and corporate logo.</w:t>
      </w:r>
    </w:p>
    <w:p w14:paraId="7E30F279" w14:textId="77777777" w:rsidR="006B745F" w:rsidRDefault="006B745F" w:rsidP="006B745F">
      <w:pPr>
        <w:pStyle w:val="ListBullet"/>
      </w:pPr>
      <w:r>
        <w:t>Filter Panel: A collapsible or distinctly shaded filter pane anchored to the left side (250px width) of every report page.</w:t>
      </w:r>
    </w:p>
    <w:p w14:paraId="36D30232" w14:textId="77777777" w:rsidR="006B745F" w:rsidRDefault="006B745F" w:rsidP="006B745F">
      <w:pPr>
        <w:pStyle w:val="ListBullet"/>
      </w:pPr>
      <w:r>
        <w:t>Uniform Spacing: Visuals shall be separated by a standard 8px to 12px gutter to ensure clean alignment and avoid clutter.</w:t>
      </w:r>
    </w:p>
    <w:p w14:paraId="580803EA" w14:textId="77777777" w:rsidR="006B745F" w:rsidRDefault="006B745F" w:rsidP="006B745F">
      <w:pPr>
        <w:pStyle w:val="Heading2"/>
      </w:pPr>
      <w:r>
        <w:t>11.2 Navigation Standards</w:t>
      </w:r>
    </w:p>
    <w:p w14:paraId="468B1A59" w14:textId="77777777" w:rsidR="006B745F" w:rsidRDefault="006B745F" w:rsidP="006B745F">
      <w:pPr>
        <w:pStyle w:val="ListBullet"/>
      </w:pPr>
      <w:r>
        <w:t>Persistent Menu: Global navigation icons located in the top-right or left margin to allow seamless switching between DB-01 through DB-07.</w:t>
      </w:r>
    </w:p>
    <w:p w14:paraId="617EA936" w14:textId="77777777" w:rsidR="006B745F" w:rsidRDefault="006B745F" w:rsidP="006B745F">
      <w:pPr>
        <w:pStyle w:val="ListBullet"/>
      </w:pPr>
      <w:r>
        <w:t>Home Button: A 'Home' icon on every page that returns the user to the Executive Summary (DB-01) landing page.</w:t>
      </w:r>
    </w:p>
    <w:p w14:paraId="532E7780" w14:textId="77777777" w:rsidR="006B745F" w:rsidRDefault="006B745F" w:rsidP="006B745F">
      <w:pPr>
        <w:pStyle w:val="ListBullet"/>
      </w:pPr>
      <w:r>
        <w:t>Back Navigation: A dedicated 'Back' button for all drill-through pages to return to the parent view.</w:t>
      </w:r>
    </w:p>
    <w:p w14:paraId="38AB3F25" w14:textId="77777777" w:rsidR="006B745F" w:rsidRDefault="006B745F" w:rsidP="006B745F">
      <w:pPr>
        <w:pStyle w:val="ListBullet"/>
      </w:pPr>
      <w:r>
        <w:t>Breadcrumb Trail: Hierarchical text navigation (e.g., Home &gt; Operations &gt; Agent Scorecard) displayed below the header on detailed reports.</w:t>
      </w:r>
    </w:p>
    <w:p w14:paraId="1CA23986" w14:textId="77777777" w:rsidR="006B745F" w:rsidRDefault="006B745F" w:rsidP="006B745F">
      <w:pPr>
        <w:pStyle w:val="Heading2"/>
      </w:pPr>
      <w:r>
        <w:t>11.3 Visual Standards</w:t>
      </w:r>
    </w:p>
    <w:tbl>
      <w:tblPr>
        <w:tblStyle w:val="TableGrid"/>
        <w:tblW w:w="0" w:type="auto"/>
        <w:tblLook w:val="04A0" w:firstRow="1" w:lastRow="0" w:firstColumn="1" w:lastColumn="0" w:noHBand="0" w:noVBand="1"/>
      </w:tblPr>
      <w:tblGrid>
        <w:gridCol w:w="4320"/>
        <w:gridCol w:w="4320"/>
      </w:tblGrid>
      <w:tr w:rsidR="006B745F" w14:paraId="176F2D10" w14:textId="77777777" w:rsidTr="00EF7D96">
        <w:tc>
          <w:tcPr>
            <w:tcW w:w="4320" w:type="dxa"/>
            <w:shd w:val="clear" w:color="auto" w:fill="003366"/>
          </w:tcPr>
          <w:p w14:paraId="16857D4F" w14:textId="77777777" w:rsidR="006B745F" w:rsidRDefault="006B745F" w:rsidP="00EF7D96">
            <w:r>
              <w:rPr>
                <w:b/>
                <w:color w:val="FFFFFF"/>
              </w:rPr>
              <w:t>Visual Type</w:t>
            </w:r>
          </w:p>
        </w:tc>
        <w:tc>
          <w:tcPr>
            <w:tcW w:w="4320" w:type="dxa"/>
            <w:shd w:val="clear" w:color="auto" w:fill="003366"/>
          </w:tcPr>
          <w:p w14:paraId="1A24F8F2" w14:textId="77777777" w:rsidR="006B745F" w:rsidRDefault="006B745F" w:rsidP="00EF7D96">
            <w:r>
              <w:rPr>
                <w:b/>
                <w:color w:val="FFFFFF"/>
              </w:rPr>
              <w:t>Standardized Usage</w:t>
            </w:r>
          </w:p>
        </w:tc>
      </w:tr>
      <w:tr w:rsidR="006B745F" w14:paraId="08D6B8DA" w14:textId="77777777" w:rsidTr="00EF7D96">
        <w:tc>
          <w:tcPr>
            <w:tcW w:w="4320" w:type="dxa"/>
          </w:tcPr>
          <w:p w14:paraId="1F208DCA" w14:textId="77777777" w:rsidR="006B745F" w:rsidRDefault="006B745F" w:rsidP="00EF7D96">
            <w:r>
              <w:t>KPI Cards</w:t>
            </w:r>
          </w:p>
        </w:tc>
        <w:tc>
          <w:tcPr>
            <w:tcW w:w="4320" w:type="dxa"/>
          </w:tcPr>
          <w:p w14:paraId="3EEC4318" w14:textId="77777777" w:rsidR="006B745F" w:rsidRDefault="006B745F" w:rsidP="00EF7D96">
            <w:r>
              <w:t>Used strictly at the top of the dashboard for primary metrics (SLA, QA, Volume) against a target.</w:t>
            </w:r>
          </w:p>
        </w:tc>
      </w:tr>
      <w:tr w:rsidR="006B745F" w14:paraId="453A062D" w14:textId="77777777" w:rsidTr="00EF7D96">
        <w:tc>
          <w:tcPr>
            <w:tcW w:w="4320" w:type="dxa"/>
          </w:tcPr>
          <w:p w14:paraId="307E4176" w14:textId="77777777" w:rsidR="006B745F" w:rsidRDefault="006B745F" w:rsidP="00EF7D96">
            <w:r>
              <w:t>Bar Charts</w:t>
            </w:r>
          </w:p>
        </w:tc>
        <w:tc>
          <w:tcPr>
            <w:tcW w:w="4320" w:type="dxa"/>
          </w:tcPr>
          <w:p w14:paraId="76A22388" w14:textId="77777777" w:rsidR="006B745F" w:rsidRDefault="006B745F" w:rsidP="00EF7D96">
            <w:r>
              <w:t>Used for categorical comparisons (e.g., Volume by Queue, SLA by Client). Horizontal orientation preferred for long labels.</w:t>
            </w:r>
          </w:p>
        </w:tc>
      </w:tr>
      <w:tr w:rsidR="006B745F" w14:paraId="6F0EEEA8" w14:textId="77777777" w:rsidTr="00EF7D96">
        <w:tc>
          <w:tcPr>
            <w:tcW w:w="4320" w:type="dxa"/>
          </w:tcPr>
          <w:p w14:paraId="5E0BCA3B" w14:textId="77777777" w:rsidR="006B745F" w:rsidRDefault="006B745F" w:rsidP="00EF7D96">
            <w:r>
              <w:t>Line Charts</w:t>
            </w:r>
          </w:p>
        </w:tc>
        <w:tc>
          <w:tcPr>
            <w:tcW w:w="4320" w:type="dxa"/>
          </w:tcPr>
          <w:p w14:paraId="055A2A21" w14:textId="77777777" w:rsidR="006B745F" w:rsidRDefault="006B745F" w:rsidP="00EF7D96">
            <w:r>
              <w:t>Used exclusively for time-series trend analysis (e.g., Volume over 30 days).</w:t>
            </w:r>
          </w:p>
        </w:tc>
      </w:tr>
      <w:tr w:rsidR="006B745F" w14:paraId="3E058C22" w14:textId="77777777" w:rsidTr="00EF7D96">
        <w:tc>
          <w:tcPr>
            <w:tcW w:w="4320" w:type="dxa"/>
          </w:tcPr>
          <w:p w14:paraId="2AE6857D" w14:textId="77777777" w:rsidR="006B745F" w:rsidRDefault="006B745F" w:rsidP="00EF7D96">
            <w:r>
              <w:t>Donut Charts</w:t>
            </w:r>
          </w:p>
        </w:tc>
        <w:tc>
          <w:tcPr>
            <w:tcW w:w="4320" w:type="dxa"/>
          </w:tcPr>
          <w:p w14:paraId="689BD9F5" w14:textId="77777777" w:rsidR="006B745F" w:rsidRDefault="006B745F" w:rsidP="00EF7D96">
            <w:r>
              <w:t>Used sparingly for part-to-whole relationships with 4 or fewer categories (e.g., Case Status).</w:t>
            </w:r>
          </w:p>
        </w:tc>
      </w:tr>
      <w:tr w:rsidR="006B745F" w14:paraId="6A35106E" w14:textId="77777777" w:rsidTr="00EF7D96">
        <w:tc>
          <w:tcPr>
            <w:tcW w:w="4320" w:type="dxa"/>
          </w:tcPr>
          <w:p w14:paraId="75DDBF0D" w14:textId="77777777" w:rsidR="006B745F" w:rsidRDefault="006B745F" w:rsidP="00EF7D96">
            <w:r>
              <w:t>Heat Maps</w:t>
            </w:r>
          </w:p>
        </w:tc>
        <w:tc>
          <w:tcPr>
            <w:tcW w:w="4320" w:type="dxa"/>
          </w:tcPr>
          <w:p w14:paraId="56F75998" w14:textId="77777777" w:rsidR="006B745F" w:rsidRDefault="006B745F" w:rsidP="00EF7D96">
            <w:r>
              <w:t>Used to identify concentrations or anomalies in large matrices (e.g., Volume by Day of Week / Hour of Day).</w:t>
            </w:r>
          </w:p>
        </w:tc>
      </w:tr>
      <w:tr w:rsidR="006B745F" w14:paraId="54BD0944" w14:textId="77777777" w:rsidTr="00EF7D96">
        <w:tc>
          <w:tcPr>
            <w:tcW w:w="4320" w:type="dxa"/>
          </w:tcPr>
          <w:p w14:paraId="10C4419A" w14:textId="77777777" w:rsidR="006B745F" w:rsidRDefault="006B745F" w:rsidP="00EF7D96">
            <w:r>
              <w:t>Tables / Matrices</w:t>
            </w:r>
          </w:p>
        </w:tc>
        <w:tc>
          <w:tcPr>
            <w:tcW w:w="4320" w:type="dxa"/>
          </w:tcPr>
          <w:p w14:paraId="54156B2A" w14:textId="77777777" w:rsidR="006B745F" w:rsidRDefault="006B745F" w:rsidP="00EF7D96">
            <w:r>
              <w:t>Used at the bottom of reports for granular, row-level detail and cross-highlighting support.</w:t>
            </w:r>
          </w:p>
        </w:tc>
      </w:tr>
      <w:tr w:rsidR="006B745F" w14:paraId="193E763B" w14:textId="77777777" w:rsidTr="00EF7D96">
        <w:tc>
          <w:tcPr>
            <w:tcW w:w="4320" w:type="dxa"/>
          </w:tcPr>
          <w:p w14:paraId="73195BD4" w14:textId="77777777" w:rsidR="006B745F" w:rsidRDefault="006B745F" w:rsidP="00EF7D96">
            <w:r>
              <w:t>Waterfall Charts</w:t>
            </w:r>
          </w:p>
        </w:tc>
        <w:tc>
          <w:tcPr>
            <w:tcW w:w="4320" w:type="dxa"/>
          </w:tcPr>
          <w:p w14:paraId="2EE4C3F6" w14:textId="77777777" w:rsidR="006B745F" w:rsidRDefault="006B745F" w:rsidP="00EF7D96">
            <w:r>
              <w:t xml:space="preserve">Used for financial reconciliation and variance </w:t>
            </w:r>
            <w:r>
              <w:lastRenderedPageBreak/>
              <w:t>tracking (e.g., Target Revenue to Actual Revenue).</w:t>
            </w:r>
          </w:p>
        </w:tc>
      </w:tr>
    </w:tbl>
    <w:p w14:paraId="0C4A8250" w14:textId="77777777" w:rsidR="006B745F" w:rsidRDefault="006B745F" w:rsidP="006B745F">
      <w:pPr>
        <w:pStyle w:val="Heading2"/>
      </w:pPr>
      <w:r>
        <w:lastRenderedPageBreak/>
        <w:t>11.4 Color Standards</w:t>
      </w:r>
    </w:p>
    <w:p w14:paraId="2175F87A" w14:textId="77777777" w:rsidR="006B745F" w:rsidRDefault="006B745F" w:rsidP="006B745F">
      <w:r>
        <w:t>Dashboards will utilize semantic coloring to convey performance status instantly.</w:t>
      </w:r>
    </w:p>
    <w:p w14:paraId="45CA29C0" w14:textId="77777777" w:rsidR="006B745F" w:rsidRDefault="006B745F" w:rsidP="006B745F">
      <w:pPr>
        <w:pStyle w:val="ListBullet"/>
      </w:pPr>
      <w:r>
        <w:t>Green (#28A745): Metric is meeting or exceeding target.</w:t>
      </w:r>
    </w:p>
    <w:p w14:paraId="77B084E3" w14:textId="77777777" w:rsidR="006B745F" w:rsidRDefault="006B745F" w:rsidP="006B745F">
      <w:pPr>
        <w:pStyle w:val="ListBullet"/>
      </w:pPr>
      <w:r>
        <w:t>Amber (#FFC107): Metric is within the warning threshold.</w:t>
      </w:r>
    </w:p>
    <w:p w14:paraId="49E6E602" w14:textId="77777777" w:rsidR="006B745F" w:rsidRDefault="006B745F" w:rsidP="006B745F">
      <w:pPr>
        <w:pStyle w:val="ListBullet"/>
      </w:pPr>
      <w:r>
        <w:t>Red (#DC3545): Metric is critically failing target.</w:t>
      </w:r>
    </w:p>
    <w:p w14:paraId="3A12CA25" w14:textId="77777777" w:rsidR="006B745F" w:rsidRDefault="006B745F" w:rsidP="006B745F">
      <w:pPr>
        <w:pStyle w:val="ListBullet"/>
      </w:pPr>
      <w:r>
        <w:t>Blue (#007BFF): Informational or neutral dimensional data.</w:t>
      </w:r>
    </w:p>
    <w:p w14:paraId="7DE1CB19" w14:textId="77777777" w:rsidR="006B745F" w:rsidRDefault="006B745F" w:rsidP="006B745F">
      <w:pPr>
        <w:pStyle w:val="ListBullet"/>
      </w:pPr>
      <w:r>
        <w:t>Grey (#6C757D): Inactive elements, background borders, or deactivated filters.</w:t>
      </w:r>
    </w:p>
    <w:p w14:paraId="5A39803B" w14:textId="77777777" w:rsidR="006B745F" w:rsidRDefault="006B745F" w:rsidP="006B745F">
      <w:r>
        <w:rPr>
          <w:b/>
        </w:rPr>
        <w:t xml:space="preserve">Accessibility Note: </w:t>
      </w:r>
      <w:r>
        <w:t>To ensure accessibility for color-vision-deficient users, a color-blind-friendly palette (e.g., replacing red/green with blue/orange combinations) must be available, and purely color-based indicators must be accompanied by directional icons (arrows, warning symbols).</w:t>
      </w:r>
    </w:p>
    <w:p w14:paraId="6AF944E7" w14:textId="77777777" w:rsidR="006B745F" w:rsidRDefault="006B745F" w:rsidP="006B745F">
      <w:pPr>
        <w:pStyle w:val="Heading2"/>
      </w:pPr>
      <w:r>
        <w:t>11.5 Typography Standards</w:t>
      </w:r>
    </w:p>
    <w:tbl>
      <w:tblPr>
        <w:tblStyle w:val="TableGrid"/>
        <w:tblW w:w="0" w:type="auto"/>
        <w:tblLook w:val="04A0" w:firstRow="1" w:lastRow="0" w:firstColumn="1" w:lastColumn="0" w:noHBand="0" w:noVBand="1"/>
      </w:tblPr>
      <w:tblGrid>
        <w:gridCol w:w="2880"/>
        <w:gridCol w:w="2880"/>
        <w:gridCol w:w="2880"/>
      </w:tblGrid>
      <w:tr w:rsidR="006B745F" w14:paraId="5CF7FD64" w14:textId="77777777" w:rsidTr="00EF7D96">
        <w:tc>
          <w:tcPr>
            <w:tcW w:w="2880" w:type="dxa"/>
            <w:shd w:val="clear" w:color="auto" w:fill="003366"/>
          </w:tcPr>
          <w:p w14:paraId="77D53A37" w14:textId="77777777" w:rsidR="006B745F" w:rsidRDefault="006B745F" w:rsidP="00EF7D96">
            <w:r>
              <w:rPr>
                <w:b/>
                <w:color w:val="FFFFFF"/>
              </w:rPr>
              <w:t>Element</w:t>
            </w:r>
          </w:p>
        </w:tc>
        <w:tc>
          <w:tcPr>
            <w:tcW w:w="2880" w:type="dxa"/>
            <w:shd w:val="clear" w:color="auto" w:fill="003366"/>
          </w:tcPr>
          <w:p w14:paraId="4A274A30" w14:textId="77777777" w:rsidR="006B745F" w:rsidRDefault="006B745F" w:rsidP="00EF7D96">
            <w:r>
              <w:rPr>
                <w:b/>
                <w:color w:val="FFFFFF"/>
              </w:rPr>
              <w:t>Font Family</w:t>
            </w:r>
          </w:p>
        </w:tc>
        <w:tc>
          <w:tcPr>
            <w:tcW w:w="2880" w:type="dxa"/>
            <w:shd w:val="clear" w:color="auto" w:fill="003366"/>
          </w:tcPr>
          <w:p w14:paraId="6055F72A" w14:textId="77777777" w:rsidR="006B745F" w:rsidRDefault="006B745F" w:rsidP="00EF7D96">
            <w:r>
              <w:rPr>
                <w:b/>
                <w:color w:val="FFFFFF"/>
              </w:rPr>
              <w:t>Size &amp; Weight</w:t>
            </w:r>
          </w:p>
        </w:tc>
      </w:tr>
      <w:tr w:rsidR="006B745F" w14:paraId="49254376" w14:textId="77777777" w:rsidTr="00EF7D96">
        <w:tc>
          <w:tcPr>
            <w:tcW w:w="2880" w:type="dxa"/>
          </w:tcPr>
          <w:p w14:paraId="30C0DE30" w14:textId="77777777" w:rsidR="006B745F" w:rsidRDefault="006B745F" w:rsidP="00EF7D96">
            <w:r>
              <w:t>Dashboard Title</w:t>
            </w:r>
          </w:p>
        </w:tc>
        <w:tc>
          <w:tcPr>
            <w:tcW w:w="2880" w:type="dxa"/>
          </w:tcPr>
          <w:p w14:paraId="7218B0C0" w14:textId="77777777" w:rsidR="006B745F" w:rsidRDefault="006B745F" w:rsidP="00EF7D96">
            <w:r>
              <w:t>Segoe UI / Calibri</w:t>
            </w:r>
          </w:p>
        </w:tc>
        <w:tc>
          <w:tcPr>
            <w:tcW w:w="2880" w:type="dxa"/>
          </w:tcPr>
          <w:p w14:paraId="3841A35F" w14:textId="77777777" w:rsidR="006B745F" w:rsidRDefault="006B745F" w:rsidP="00EF7D96">
            <w:r>
              <w:t>24pt, Bold</w:t>
            </w:r>
          </w:p>
        </w:tc>
      </w:tr>
      <w:tr w:rsidR="006B745F" w14:paraId="37389E78" w14:textId="77777777" w:rsidTr="00EF7D96">
        <w:tc>
          <w:tcPr>
            <w:tcW w:w="2880" w:type="dxa"/>
          </w:tcPr>
          <w:p w14:paraId="3599D870" w14:textId="77777777" w:rsidR="006B745F" w:rsidRDefault="006B745F" w:rsidP="00EF7D96">
            <w:r>
              <w:t>Section Headings</w:t>
            </w:r>
          </w:p>
        </w:tc>
        <w:tc>
          <w:tcPr>
            <w:tcW w:w="2880" w:type="dxa"/>
          </w:tcPr>
          <w:p w14:paraId="6A1120F8" w14:textId="77777777" w:rsidR="006B745F" w:rsidRDefault="006B745F" w:rsidP="00EF7D96">
            <w:r>
              <w:t>Segoe UI / Calibri</w:t>
            </w:r>
          </w:p>
        </w:tc>
        <w:tc>
          <w:tcPr>
            <w:tcW w:w="2880" w:type="dxa"/>
          </w:tcPr>
          <w:p w14:paraId="2E2AB398" w14:textId="77777777" w:rsidR="006B745F" w:rsidRDefault="006B745F" w:rsidP="00EF7D96">
            <w:r>
              <w:t>16pt, Semi-Bold</w:t>
            </w:r>
          </w:p>
        </w:tc>
      </w:tr>
      <w:tr w:rsidR="006B745F" w14:paraId="2227DCB7" w14:textId="77777777" w:rsidTr="00EF7D96">
        <w:tc>
          <w:tcPr>
            <w:tcW w:w="2880" w:type="dxa"/>
          </w:tcPr>
          <w:p w14:paraId="122429AE" w14:textId="77777777" w:rsidR="006B745F" w:rsidRDefault="006B745F" w:rsidP="00EF7D96">
            <w:r>
              <w:t>KPI Values</w:t>
            </w:r>
          </w:p>
        </w:tc>
        <w:tc>
          <w:tcPr>
            <w:tcW w:w="2880" w:type="dxa"/>
          </w:tcPr>
          <w:p w14:paraId="105FA1A6" w14:textId="77777777" w:rsidR="006B745F" w:rsidRDefault="006B745F" w:rsidP="00EF7D96">
            <w:r>
              <w:t>Segoe UI / Calibri</w:t>
            </w:r>
          </w:p>
        </w:tc>
        <w:tc>
          <w:tcPr>
            <w:tcW w:w="2880" w:type="dxa"/>
          </w:tcPr>
          <w:p w14:paraId="3FC921F0" w14:textId="77777777" w:rsidR="006B745F" w:rsidRDefault="006B745F" w:rsidP="00EF7D96">
            <w:r>
              <w:t>32pt - 36pt, Bold</w:t>
            </w:r>
          </w:p>
        </w:tc>
      </w:tr>
      <w:tr w:rsidR="006B745F" w14:paraId="0640179C" w14:textId="77777777" w:rsidTr="00EF7D96">
        <w:tc>
          <w:tcPr>
            <w:tcW w:w="2880" w:type="dxa"/>
          </w:tcPr>
          <w:p w14:paraId="6E4B1ADD" w14:textId="77777777" w:rsidR="006B745F" w:rsidRDefault="006B745F" w:rsidP="00EF7D96">
            <w:r>
              <w:t>Axis Labels</w:t>
            </w:r>
          </w:p>
        </w:tc>
        <w:tc>
          <w:tcPr>
            <w:tcW w:w="2880" w:type="dxa"/>
          </w:tcPr>
          <w:p w14:paraId="52528DF0" w14:textId="77777777" w:rsidR="006B745F" w:rsidRDefault="006B745F" w:rsidP="00EF7D96">
            <w:r>
              <w:t>Segoe UI / Calibri</w:t>
            </w:r>
          </w:p>
        </w:tc>
        <w:tc>
          <w:tcPr>
            <w:tcW w:w="2880" w:type="dxa"/>
          </w:tcPr>
          <w:p w14:paraId="441C218E" w14:textId="77777777" w:rsidR="006B745F" w:rsidRDefault="006B745F" w:rsidP="00EF7D96">
            <w:r>
              <w:t>10pt, Regular (Grey)</w:t>
            </w:r>
          </w:p>
        </w:tc>
      </w:tr>
      <w:tr w:rsidR="006B745F" w14:paraId="67DE721B" w14:textId="77777777" w:rsidTr="00EF7D96">
        <w:tc>
          <w:tcPr>
            <w:tcW w:w="2880" w:type="dxa"/>
          </w:tcPr>
          <w:p w14:paraId="63D67909" w14:textId="77777777" w:rsidR="006B745F" w:rsidRDefault="006B745F" w:rsidP="00EF7D96">
            <w:r>
              <w:t>Table Text</w:t>
            </w:r>
          </w:p>
        </w:tc>
        <w:tc>
          <w:tcPr>
            <w:tcW w:w="2880" w:type="dxa"/>
          </w:tcPr>
          <w:p w14:paraId="35EE4568" w14:textId="77777777" w:rsidR="006B745F" w:rsidRDefault="006B745F" w:rsidP="00EF7D96">
            <w:r>
              <w:t>Segoe UI / Calibri</w:t>
            </w:r>
          </w:p>
        </w:tc>
        <w:tc>
          <w:tcPr>
            <w:tcW w:w="2880" w:type="dxa"/>
          </w:tcPr>
          <w:p w14:paraId="10E97948" w14:textId="77777777" w:rsidR="006B745F" w:rsidRDefault="006B745F" w:rsidP="00EF7D96">
            <w:r>
              <w:t>11pt, Regular</w:t>
            </w:r>
          </w:p>
        </w:tc>
      </w:tr>
    </w:tbl>
    <w:p w14:paraId="5BCC636D" w14:textId="77777777" w:rsidR="006B745F" w:rsidRDefault="006B745F" w:rsidP="006B745F">
      <w:pPr>
        <w:pStyle w:val="Heading2"/>
      </w:pPr>
      <w:r>
        <w:t>11.6 Interaction Standards</w:t>
      </w:r>
    </w:p>
    <w:p w14:paraId="4B0F42D6" w14:textId="77777777" w:rsidR="006B745F" w:rsidRDefault="006B745F" w:rsidP="006B745F">
      <w:pPr>
        <w:pStyle w:val="ListBullet"/>
      </w:pPr>
      <w:r>
        <w:t>Cross-Filtering: Visuals on the same page must cross-filter one another by default unless explicitly disabled for performance.</w:t>
      </w:r>
    </w:p>
    <w:p w14:paraId="2383D759" w14:textId="77777777" w:rsidR="006B745F" w:rsidRDefault="006B745F" w:rsidP="006B745F">
      <w:pPr>
        <w:pStyle w:val="ListBullet"/>
      </w:pPr>
      <w:r>
        <w:t>Cross-Highlighting: Bar and column charts should highlight selected categories against the total to provide contextual share.</w:t>
      </w:r>
    </w:p>
    <w:p w14:paraId="13E92F60" w14:textId="77777777" w:rsidR="006B745F" w:rsidRDefault="006B745F" w:rsidP="006B745F">
      <w:pPr>
        <w:pStyle w:val="ListBullet"/>
      </w:pPr>
      <w:r>
        <w:t>Hover Tooltips: Custom report page tooltips shall be enabled on all trend charts to show secondary metrics upon mouse-hover.</w:t>
      </w:r>
    </w:p>
    <w:p w14:paraId="73CB38A2" w14:textId="77777777" w:rsidR="006B745F" w:rsidRDefault="006B745F" w:rsidP="006B745F">
      <w:pPr>
        <w:pStyle w:val="ListBullet"/>
      </w:pPr>
      <w:r>
        <w:t>Drill-Down: Hierarchical visuals (e.g., Year &gt; Quarter &gt; Month &gt; Day) must have drill-down paths enabled.</w:t>
      </w:r>
    </w:p>
    <w:p w14:paraId="564898FC" w14:textId="77777777" w:rsidR="006B745F" w:rsidRDefault="006B745F" w:rsidP="006B745F">
      <w:pPr>
        <w:pStyle w:val="ListBullet"/>
      </w:pPr>
      <w:r>
        <w:t>Drill-Through: High-level KPI cards and summary tables must allow users to right-click and 'Drill-Through' to a granular agent/case-level detail page.</w:t>
      </w:r>
    </w:p>
    <w:p w14:paraId="3A21D862" w14:textId="77777777" w:rsidR="006B745F" w:rsidRDefault="006B745F" w:rsidP="006B745F">
      <w:pPr>
        <w:pStyle w:val="ListBullet"/>
      </w:pPr>
      <w:r>
        <w:t>Reset Filters: Every page must contain a prominent 'Clear All Filters' button or bookmark to easily restore the default view.</w:t>
      </w:r>
    </w:p>
    <w:p w14:paraId="337167C3" w14:textId="77777777" w:rsidR="00122DCB" w:rsidRDefault="00122DCB" w:rsidP="00C90798">
      <w:pPr>
        <w:pStyle w:val="Heading1"/>
      </w:pPr>
    </w:p>
    <w:p w14:paraId="08637D40" w14:textId="3FAB8DF3" w:rsidR="00C90798" w:rsidRDefault="00C90798" w:rsidP="00C90798">
      <w:pPr>
        <w:pStyle w:val="Heading1"/>
      </w:pPr>
      <w:r>
        <w:t>12. Accessibility Standards</w:t>
      </w:r>
    </w:p>
    <w:p w14:paraId="6BC8BA2B" w14:textId="77777777" w:rsidR="00C90798" w:rsidRDefault="00C90798" w:rsidP="00C90798">
      <w:r>
        <w:t>The platform must adhere to the Web Content Accessibility Guidelines (WCAG) 2.1 Level AA to ensure inclusivity for all operational users.</w:t>
      </w:r>
    </w:p>
    <w:p w14:paraId="0E9AED20" w14:textId="77777777" w:rsidR="00C90798" w:rsidRDefault="00C90798" w:rsidP="00C90798">
      <w:pPr>
        <w:pStyle w:val="ListBullet"/>
        <w:numPr>
          <w:ilvl w:val="0"/>
          <w:numId w:val="10"/>
        </w:numPr>
      </w:pPr>
      <w:r>
        <w:t>Color Contrast: All text and essential visual elements must maintain a minimum contrast ratio of 4.5:1 against their background (3:1 for large text).</w:t>
      </w:r>
    </w:p>
    <w:p w14:paraId="68878E82" w14:textId="77777777" w:rsidR="00C90798" w:rsidRDefault="00C90798" w:rsidP="00C90798">
      <w:pPr>
        <w:pStyle w:val="ListBullet"/>
        <w:numPr>
          <w:ilvl w:val="0"/>
          <w:numId w:val="10"/>
        </w:numPr>
      </w:pPr>
      <w:r>
        <w:t>Keyboard Navigation: Dashboards must support full keyboard navigation (Tab-order configuration) for slicers, buttons, and visual focus within the Power BI Service.</w:t>
      </w:r>
    </w:p>
    <w:p w14:paraId="3372FFAC" w14:textId="77777777" w:rsidR="00C90798" w:rsidRDefault="00C90798" w:rsidP="00C90798">
      <w:pPr>
        <w:pStyle w:val="ListBullet"/>
        <w:numPr>
          <w:ilvl w:val="0"/>
          <w:numId w:val="10"/>
        </w:numPr>
      </w:pPr>
      <w:r>
        <w:t>Tooltips: Hover tooltips must contain clear, descriptive text explaining the metric, rather than just repeating data point values.</w:t>
      </w:r>
    </w:p>
    <w:p w14:paraId="5DC73948" w14:textId="77777777" w:rsidR="00C90798" w:rsidRDefault="00C90798" w:rsidP="00C90798">
      <w:pPr>
        <w:pStyle w:val="ListBullet"/>
        <w:numPr>
          <w:ilvl w:val="0"/>
          <w:numId w:val="10"/>
        </w:numPr>
      </w:pPr>
      <w:r>
        <w:t>Visual Accessibility: Information must NEVER be conveyed by color alone. Status indicators (Green/Amber/Red) must be paired with standard icons (Checkmark, Exclamation, X).</w:t>
      </w:r>
    </w:p>
    <w:p w14:paraId="3EED6A27" w14:textId="77777777" w:rsidR="00C90798" w:rsidRDefault="00C90798" w:rsidP="00C90798">
      <w:pPr>
        <w:pStyle w:val="ListBullet"/>
        <w:numPr>
          <w:ilvl w:val="0"/>
          <w:numId w:val="10"/>
        </w:numPr>
      </w:pPr>
      <w:r>
        <w:t>Screen Readers: Critical KPIs and visual titles must have configured 'Alt Text' to support screen-reading software for visually impaired users.</w:t>
      </w:r>
    </w:p>
    <w:p w14:paraId="350E42B2" w14:textId="77777777" w:rsidR="00C90798" w:rsidRDefault="00C90798" w:rsidP="00C90798">
      <w:pPr>
        <w:pStyle w:val="ListBullet"/>
        <w:numPr>
          <w:ilvl w:val="0"/>
          <w:numId w:val="10"/>
        </w:numPr>
      </w:pPr>
      <w:r>
        <w:t>Readable Fonts and Spacing: Use standard sans-serif fonts (Segoe UI / Calibri) with appropriate line spacing. Avoid dense, cluttered matrices where possible.</w:t>
      </w:r>
    </w:p>
    <w:p w14:paraId="7F21690C" w14:textId="77777777" w:rsidR="00C90798" w:rsidRDefault="00C90798" w:rsidP="00C90798">
      <w:pPr>
        <w:pStyle w:val="Heading1"/>
      </w:pPr>
      <w:r>
        <w:t>13. Integration Requirements</w:t>
      </w:r>
    </w:p>
    <w:p w14:paraId="3FC7EF04" w14:textId="77777777" w:rsidR="00C90798" w:rsidRDefault="00C90798" w:rsidP="00C90798">
      <w:r>
        <w:t>The analytics warehouse must interface securely and reliably with upstream and downstream enterprise systems.</w:t>
      </w:r>
    </w:p>
    <w:tbl>
      <w:tblPr>
        <w:tblStyle w:val="TableGrid"/>
        <w:tblW w:w="0" w:type="auto"/>
        <w:tblLook w:val="04A0" w:firstRow="1" w:lastRow="0" w:firstColumn="1" w:lastColumn="0" w:noHBand="0" w:noVBand="1"/>
      </w:tblPr>
      <w:tblGrid>
        <w:gridCol w:w="4320"/>
        <w:gridCol w:w="4320"/>
      </w:tblGrid>
      <w:tr w:rsidR="00C90798" w14:paraId="21A13669" w14:textId="77777777" w:rsidTr="00C90798">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74293774" w14:textId="77777777" w:rsidR="00C90798" w:rsidRDefault="00C90798">
            <w:r>
              <w:rPr>
                <w:b/>
                <w:color w:val="FFFFFF"/>
              </w:rPr>
              <w:t>Integration Point</w:t>
            </w:r>
          </w:p>
        </w:tc>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6C415686" w14:textId="77777777" w:rsidR="00C90798" w:rsidRDefault="00C90798">
            <w:r>
              <w:rPr>
                <w:b/>
                <w:color w:val="FFFFFF"/>
              </w:rPr>
              <w:t>Standard / Expectation</w:t>
            </w:r>
          </w:p>
        </w:tc>
      </w:tr>
      <w:tr w:rsidR="00C90798" w14:paraId="7859C6DA"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40B12AFE" w14:textId="77777777" w:rsidR="00C90798" w:rsidRDefault="00C90798">
            <w:r>
              <w:rPr>
                <w:b/>
              </w:rPr>
              <w:t>Source System Connectivity</w:t>
            </w:r>
          </w:p>
        </w:tc>
        <w:tc>
          <w:tcPr>
            <w:tcW w:w="4320" w:type="dxa"/>
            <w:tcBorders>
              <w:top w:val="single" w:sz="4" w:space="0" w:color="auto"/>
              <w:left w:val="single" w:sz="4" w:space="0" w:color="auto"/>
              <w:bottom w:val="single" w:sz="4" w:space="0" w:color="auto"/>
              <w:right w:val="single" w:sz="4" w:space="0" w:color="auto"/>
            </w:tcBorders>
            <w:hideMark/>
          </w:tcPr>
          <w:p w14:paraId="67CB2BBC" w14:textId="77777777" w:rsidR="00C90798" w:rsidRDefault="00C90798">
            <w:r>
              <w:t>API/JDBC connections to Trust &amp; Safety moderation platforms (e.g., Zendesk, ServiceNow) utilizing secure token authentication.</w:t>
            </w:r>
          </w:p>
        </w:tc>
      </w:tr>
      <w:tr w:rsidR="00C90798" w14:paraId="44EEC887"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272E8731" w14:textId="77777777" w:rsidR="00C90798" w:rsidRDefault="00C90798">
            <w:r>
              <w:rPr>
                <w:b/>
              </w:rPr>
              <w:t>ETL Platform Integration</w:t>
            </w:r>
          </w:p>
        </w:tc>
        <w:tc>
          <w:tcPr>
            <w:tcW w:w="4320" w:type="dxa"/>
            <w:tcBorders>
              <w:top w:val="single" w:sz="4" w:space="0" w:color="auto"/>
              <w:left w:val="single" w:sz="4" w:space="0" w:color="auto"/>
              <w:bottom w:val="single" w:sz="4" w:space="0" w:color="auto"/>
              <w:right w:val="single" w:sz="4" w:space="0" w:color="auto"/>
            </w:tcBorders>
            <w:hideMark/>
          </w:tcPr>
          <w:p w14:paraId="3F052F27" w14:textId="77777777" w:rsidR="00C90798" w:rsidRDefault="00C90798">
            <w:r>
              <w:t>Automated orchestration via Azure Data Factory (ADF) / dbt, relying on managed identities rather than hard-coded credentials.</w:t>
            </w:r>
          </w:p>
        </w:tc>
      </w:tr>
      <w:tr w:rsidR="00C90798" w14:paraId="4C695E2B"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178FC953" w14:textId="77777777" w:rsidR="00C90798" w:rsidRDefault="00C90798">
            <w:r>
              <w:rPr>
                <w:b/>
              </w:rPr>
              <w:t>Data Warehouse Connectivity</w:t>
            </w:r>
          </w:p>
        </w:tc>
        <w:tc>
          <w:tcPr>
            <w:tcW w:w="4320" w:type="dxa"/>
            <w:tcBorders>
              <w:top w:val="single" w:sz="4" w:space="0" w:color="auto"/>
              <w:left w:val="single" w:sz="4" w:space="0" w:color="auto"/>
              <w:bottom w:val="single" w:sz="4" w:space="0" w:color="auto"/>
              <w:right w:val="single" w:sz="4" w:space="0" w:color="auto"/>
            </w:tcBorders>
            <w:hideMark/>
          </w:tcPr>
          <w:p w14:paraId="022B264F" w14:textId="77777777" w:rsidR="00C90798" w:rsidRDefault="00C90798">
            <w:r>
              <w:t>DirectQuery and Import modes supported from Snowflake/Azure Synapse using dedicated BI service accounts.</w:t>
            </w:r>
          </w:p>
        </w:tc>
      </w:tr>
      <w:tr w:rsidR="00C90798" w14:paraId="7581A4FF"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014E7DAE" w14:textId="77777777" w:rsidR="00C90798" w:rsidRDefault="00C90798">
            <w:r>
              <w:rPr>
                <w:b/>
              </w:rPr>
              <w:t>Power BI Service Integration</w:t>
            </w:r>
          </w:p>
        </w:tc>
        <w:tc>
          <w:tcPr>
            <w:tcW w:w="4320" w:type="dxa"/>
            <w:tcBorders>
              <w:top w:val="single" w:sz="4" w:space="0" w:color="auto"/>
              <w:left w:val="single" w:sz="4" w:space="0" w:color="auto"/>
              <w:bottom w:val="single" w:sz="4" w:space="0" w:color="auto"/>
              <w:right w:val="single" w:sz="4" w:space="0" w:color="auto"/>
            </w:tcBorders>
            <w:hideMark/>
          </w:tcPr>
          <w:p w14:paraId="3B382F76" w14:textId="77777777" w:rsidR="00C90798" w:rsidRDefault="00C90798">
            <w:r>
              <w:t>Seamless deployment pipelines (Dev -&gt; UAT -&gt; Prod) using Power BI Workspace deployment pipelines.</w:t>
            </w:r>
          </w:p>
        </w:tc>
      </w:tr>
      <w:tr w:rsidR="00C90798" w14:paraId="3698B06C"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09A3BBDB" w14:textId="77777777" w:rsidR="00C90798" w:rsidRDefault="00C90798">
            <w:r>
              <w:rPr>
                <w:b/>
              </w:rPr>
              <w:t>Authentication Integration</w:t>
            </w:r>
          </w:p>
        </w:tc>
        <w:tc>
          <w:tcPr>
            <w:tcW w:w="4320" w:type="dxa"/>
            <w:tcBorders>
              <w:top w:val="single" w:sz="4" w:space="0" w:color="auto"/>
              <w:left w:val="single" w:sz="4" w:space="0" w:color="auto"/>
              <w:bottom w:val="single" w:sz="4" w:space="0" w:color="auto"/>
              <w:right w:val="single" w:sz="4" w:space="0" w:color="auto"/>
            </w:tcBorders>
            <w:hideMark/>
          </w:tcPr>
          <w:p w14:paraId="696A85B7" w14:textId="77777777" w:rsidR="00C90798" w:rsidRDefault="00C90798">
            <w:r>
              <w:t>Federated Azure Active Directory (AAD) SSO for both report consumption and database access.</w:t>
            </w:r>
          </w:p>
        </w:tc>
      </w:tr>
      <w:tr w:rsidR="00C90798" w14:paraId="7ED33420"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1AB4EB24" w14:textId="77777777" w:rsidR="00C90798" w:rsidRDefault="00C90798">
            <w:r>
              <w:rPr>
                <w:b/>
              </w:rPr>
              <w:t>Embedding (Added Requirement)</w:t>
            </w:r>
          </w:p>
        </w:tc>
        <w:tc>
          <w:tcPr>
            <w:tcW w:w="4320" w:type="dxa"/>
            <w:tcBorders>
              <w:top w:val="single" w:sz="4" w:space="0" w:color="auto"/>
              <w:left w:val="single" w:sz="4" w:space="0" w:color="auto"/>
              <w:bottom w:val="single" w:sz="4" w:space="0" w:color="auto"/>
              <w:right w:val="single" w:sz="4" w:space="0" w:color="auto"/>
            </w:tcBorders>
            <w:hideMark/>
          </w:tcPr>
          <w:p w14:paraId="29AD77A1" w14:textId="77777777" w:rsidR="00C90798" w:rsidRDefault="00C90798">
            <w:r>
              <w:t xml:space="preserve">Support for Power BI embedded analytics using Secure Embed codes to display SLA KPIs </w:t>
            </w:r>
            <w:r>
              <w:lastRenderedPageBreak/>
              <w:t>directly within the operations portal.</w:t>
            </w:r>
          </w:p>
        </w:tc>
      </w:tr>
    </w:tbl>
    <w:p w14:paraId="4124E680" w14:textId="77777777" w:rsidR="00122DCB" w:rsidRDefault="00122DCB" w:rsidP="00C90798">
      <w:pPr>
        <w:pStyle w:val="Heading1"/>
      </w:pPr>
    </w:p>
    <w:p w14:paraId="0783AB43" w14:textId="73A94E11" w:rsidR="00C90798" w:rsidRDefault="00C90798" w:rsidP="00C90798">
      <w:pPr>
        <w:pStyle w:val="Heading1"/>
      </w:pPr>
      <w:r>
        <w:t>14. Export &amp; Reporting Requirements</w:t>
      </w:r>
    </w:p>
    <w:p w14:paraId="614DD1B9" w14:textId="77777777" w:rsidR="00C90798" w:rsidRDefault="00C90798" w:rsidP="00C90798">
      <w:r>
        <w:t>Data extraction capabilities must be carefully managed to balance operational utility against data exfiltration risks.</w:t>
      </w:r>
    </w:p>
    <w:tbl>
      <w:tblPr>
        <w:tblStyle w:val="TableGrid"/>
        <w:tblW w:w="0" w:type="auto"/>
        <w:tblLook w:val="04A0" w:firstRow="1" w:lastRow="0" w:firstColumn="1" w:lastColumn="0" w:noHBand="0" w:noVBand="1"/>
      </w:tblPr>
      <w:tblGrid>
        <w:gridCol w:w="2880"/>
        <w:gridCol w:w="2880"/>
        <w:gridCol w:w="2880"/>
      </w:tblGrid>
      <w:tr w:rsidR="00C90798" w14:paraId="2A61352E" w14:textId="77777777" w:rsidTr="00C90798">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0173A2BE" w14:textId="77777777" w:rsidR="00C90798" w:rsidRDefault="00C90798">
            <w:r>
              <w:rPr>
                <w:b/>
                <w:color w:val="FFFFFF"/>
              </w:rPr>
              <w:t>Format</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4C370227" w14:textId="77777777" w:rsidR="00C90798" w:rsidRDefault="00C90798">
            <w:r>
              <w:rPr>
                <w:b/>
                <w:color w:val="FFFFFF"/>
              </w:rPr>
              <w:t>Supported Usage</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755A75AC" w14:textId="77777777" w:rsidR="00C90798" w:rsidRDefault="00C90798">
            <w:r>
              <w:rPr>
                <w:b/>
                <w:color w:val="FFFFFF"/>
              </w:rPr>
              <w:t>Limitations &amp; Permissions</w:t>
            </w:r>
          </w:p>
        </w:tc>
      </w:tr>
      <w:tr w:rsidR="00C90798" w14:paraId="466D990F"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6E41FC8D" w14:textId="77777777" w:rsidR="00C90798" w:rsidRDefault="00C90798">
            <w:r>
              <w:t>PDF / PowerPoint</w:t>
            </w:r>
          </w:p>
        </w:tc>
        <w:tc>
          <w:tcPr>
            <w:tcW w:w="2880" w:type="dxa"/>
            <w:tcBorders>
              <w:top w:val="single" w:sz="4" w:space="0" w:color="auto"/>
              <w:left w:val="single" w:sz="4" w:space="0" w:color="auto"/>
              <w:bottom w:val="single" w:sz="4" w:space="0" w:color="auto"/>
              <w:right w:val="single" w:sz="4" w:space="0" w:color="auto"/>
            </w:tcBorders>
            <w:hideMark/>
          </w:tcPr>
          <w:p w14:paraId="74829B11" w14:textId="77777777" w:rsidR="00C90798" w:rsidRDefault="00C90798">
            <w:r>
              <w:t>Executive summaries, weekly business reviews.</w:t>
            </w:r>
          </w:p>
        </w:tc>
        <w:tc>
          <w:tcPr>
            <w:tcW w:w="2880" w:type="dxa"/>
            <w:tcBorders>
              <w:top w:val="single" w:sz="4" w:space="0" w:color="auto"/>
              <w:left w:val="single" w:sz="4" w:space="0" w:color="auto"/>
              <w:bottom w:val="single" w:sz="4" w:space="0" w:color="auto"/>
              <w:right w:val="single" w:sz="4" w:space="0" w:color="auto"/>
            </w:tcBorders>
            <w:hideMark/>
          </w:tcPr>
          <w:p w14:paraId="5183C01A" w14:textId="77777777" w:rsidR="00C90798" w:rsidRDefault="00C90798">
            <w:r>
              <w:t>Available to all authorized users. Static snapshot only.</w:t>
            </w:r>
          </w:p>
        </w:tc>
      </w:tr>
      <w:tr w:rsidR="00C90798" w14:paraId="7BB3DF19"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7595B8B3" w14:textId="77777777" w:rsidR="00C90798" w:rsidRDefault="00C90798">
            <w:r>
              <w:t>Excel (Aggregated)</w:t>
            </w:r>
          </w:p>
        </w:tc>
        <w:tc>
          <w:tcPr>
            <w:tcW w:w="2880" w:type="dxa"/>
            <w:tcBorders>
              <w:top w:val="single" w:sz="4" w:space="0" w:color="auto"/>
              <w:left w:val="single" w:sz="4" w:space="0" w:color="auto"/>
              <w:bottom w:val="single" w:sz="4" w:space="0" w:color="auto"/>
              <w:right w:val="single" w:sz="4" w:space="0" w:color="auto"/>
            </w:tcBorders>
            <w:hideMark/>
          </w:tcPr>
          <w:p w14:paraId="0BDBAC95" w14:textId="77777777" w:rsidR="00C90798" w:rsidRDefault="00C90798">
            <w:r>
              <w:t>Pivot table analysis for Ops Managers.</w:t>
            </w:r>
          </w:p>
        </w:tc>
        <w:tc>
          <w:tcPr>
            <w:tcW w:w="2880" w:type="dxa"/>
            <w:tcBorders>
              <w:top w:val="single" w:sz="4" w:space="0" w:color="auto"/>
              <w:left w:val="single" w:sz="4" w:space="0" w:color="auto"/>
              <w:bottom w:val="single" w:sz="4" w:space="0" w:color="auto"/>
              <w:right w:val="single" w:sz="4" w:space="0" w:color="auto"/>
            </w:tcBorders>
            <w:hideMark/>
          </w:tcPr>
          <w:p w14:paraId="057885DB" w14:textId="77777777" w:rsidR="00C90798" w:rsidRDefault="00C90798">
            <w:r>
              <w:t>Restricted to Manager role and above. Row limits apply.</w:t>
            </w:r>
          </w:p>
        </w:tc>
      </w:tr>
      <w:tr w:rsidR="00C90798" w14:paraId="272FE096"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3E82B94B" w14:textId="77777777" w:rsidR="00C90798" w:rsidRDefault="00C90798">
            <w:r>
              <w:t>CSV (Underlying Data)</w:t>
            </w:r>
          </w:p>
        </w:tc>
        <w:tc>
          <w:tcPr>
            <w:tcW w:w="2880" w:type="dxa"/>
            <w:tcBorders>
              <w:top w:val="single" w:sz="4" w:space="0" w:color="auto"/>
              <w:left w:val="single" w:sz="4" w:space="0" w:color="auto"/>
              <w:bottom w:val="single" w:sz="4" w:space="0" w:color="auto"/>
              <w:right w:val="single" w:sz="4" w:space="0" w:color="auto"/>
            </w:tcBorders>
            <w:hideMark/>
          </w:tcPr>
          <w:p w14:paraId="380B4BC9" w14:textId="77777777" w:rsidR="00C90798" w:rsidRDefault="00C90798">
            <w:r>
              <w:t>Deep dive root-cause analysis.</w:t>
            </w:r>
          </w:p>
        </w:tc>
        <w:tc>
          <w:tcPr>
            <w:tcW w:w="2880" w:type="dxa"/>
            <w:tcBorders>
              <w:top w:val="single" w:sz="4" w:space="0" w:color="auto"/>
              <w:left w:val="single" w:sz="4" w:space="0" w:color="auto"/>
              <w:bottom w:val="single" w:sz="4" w:space="0" w:color="auto"/>
              <w:right w:val="single" w:sz="4" w:space="0" w:color="auto"/>
            </w:tcBorders>
            <w:hideMark/>
          </w:tcPr>
          <w:p w14:paraId="24673A2F" w14:textId="77777777" w:rsidR="00C90798" w:rsidRDefault="00C90798">
            <w:r>
              <w:t>Restricted to QA, Finance, and BI Admins. Maximum export limit of 150,000 rows to prevent bulk PII extraction.</w:t>
            </w:r>
          </w:p>
        </w:tc>
      </w:tr>
    </w:tbl>
    <w:p w14:paraId="72C7A737" w14:textId="77777777" w:rsidR="00C90798" w:rsidRDefault="00C90798" w:rsidP="00C90798">
      <w:r>
        <w:rPr>
          <w:b/>
        </w:rPr>
        <w:t xml:space="preserve">File Naming Standards: </w:t>
      </w:r>
      <w:r>
        <w:t>All scheduled and manual exports must follow the naming convention: [Dashboard_Name]_[Client/Region]_[YYYYMMDD].[ext] (e.g., OpsPerformance_NAMER_20260723.pdf)</w:t>
      </w:r>
    </w:p>
    <w:p w14:paraId="7066E92E" w14:textId="77777777" w:rsidR="00C90798" w:rsidRDefault="00C90798" w:rsidP="00C90798">
      <w:pPr>
        <w:pStyle w:val="Heading1"/>
      </w:pPr>
      <w:r>
        <w:t>15. Browser &amp; Device Compatibility</w:t>
      </w:r>
    </w:p>
    <w:p w14:paraId="370C81D2" w14:textId="77777777" w:rsidR="00C90798" w:rsidRDefault="00C90798" w:rsidP="00C90798">
      <w:r>
        <w:t>The primary consumption method for this BI suite is via desktop web browsers. Support is restricted to the following officially sanctioned platforms:</w:t>
      </w:r>
    </w:p>
    <w:p w14:paraId="75DD35B8" w14:textId="77777777" w:rsidR="00C90798" w:rsidRDefault="00C90798" w:rsidP="00C90798">
      <w:pPr>
        <w:pStyle w:val="ListBullet"/>
        <w:numPr>
          <w:ilvl w:val="0"/>
          <w:numId w:val="10"/>
        </w:numPr>
      </w:pPr>
      <w:r>
        <w:t>Microsoft Edge (Chromium): Fully supported (Latest 2 versions).</w:t>
      </w:r>
    </w:p>
    <w:p w14:paraId="4262CB48" w14:textId="77777777" w:rsidR="00C90798" w:rsidRDefault="00C90798" w:rsidP="00C90798">
      <w:pPr>
        <w:pStyle w:val="ListBullet"/>
        <w:numPr>
          <w:ilvl w:val="0"/>
          <w:numId w:val="10"/>
        </w:numPr>
      </w:pPr>
      <w:r>
        <w:t>Google Chrome: Fully supported (Latest 2 versions).</w:t>
      </w:r>
    </w:p>
    <w:p w14:paraId="631D514F" w14:textId="77777777" w:rsidR="00C90798" w:rsidRDefault="00C90798" w:rsidP="00C90798">
      <w:pPr>
        <w:pStyle w:val="ListBullet"/>
        <w:numPr>
          <w:ilvl w:val="0"/>
          <w:numId w:val="10"/>
        </w:numPr>
      </w:pPr>
      <w:r>
        <w:t>Mozilla Firefox: Supported, but Edge/Chrome are recommended for optimal rendering speeds.</w:t>
      </w:r>
    </w:p>
    <w:p w14:paraId="76C540D4" w14:textId="77777777" w:rsidR="00C90798" w:rsidRDefault="00C90798" w:rsidP="00C90798">
      <w:pPr>
        <w:pStyle w:val="ListBullet"/>
        <w:numPr>
          <w:ilvl w:val="0"/>
          <w:numId w:val="10"/>
        </w:numPr>
      </w:pPr>
      <w:r>
        <w:t>Mobile Access: Explicitly NOT supported for detailed operational reports (DB-02, DB-03). A specialized mobile-optimized view (portrait layout) is ONLY supported for the Executive Summary (DB-01) via the native Power BI Mobile App.</w:t>
      </w:r>
    </w:p>
    <w:p w14:paraId="0854EBE5" w14:textId="77777777" w:rsidR="00C90798" w:rsidRDefault="00C90798" w:rsidP="00C90798">
      <w:r>
        <w:br w:type="page"/>
      </w:r>
    </w:p>
    <w:p w14:paraId="3CEA72CE" w14:textId="77777777" w:rsidR="00C90798" w:rsidRDefault="00C90798" w:rsidP="00C90798">
      <w:pPr>
        <w:pStyle w:val="Heading1"/>
      </w:pPr>
      <w:r>
        <w:lastRenderedPageBreak/>
        <w:t>16. Backup &amp; Disaster Recovery</w:t>
      </w:r>
    </w:p>
    <w:p w14:paraId="09430EAC" w14:textId="77777777" w:rsidR="00C90798" w:rsidRDefault="00C90798" w:rsidP="00C90798">
      <w:r>
        <w:t>To safeguard against data loss and ensure business continuity, the following DR protocols are enforced:</w:t>
      </w:r>
    </w:p>
    <w:tbl>
      <w:tblPr>
        <w:tblStyle w:val="TableGrid"/>
        <w:tblW w:w="0" w:type="auto"/>
        <w:tblLook w:val="04A0" w:firstRow="1" w:lastRow="0" w:firstColumn="1" w:lastColumn="0" w:noHBand="0" w:noVBand="1"/>
      </w:tblPr>
      <w:tblGrid>
        <w:gridCol w:w="4320"/>
        <w:gridCol w:w="4320"/>
      </w:tblGrid>
      <w:tr w:rsidR="00C90798" w14:paraId="37936AFE" w14:textId="77777777" w:rsidTr="00C90798">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6C969B0C" w14:textId="77777777" w:rsidR="00C90798" w:rsidRDefault="00C90798">
            <w:r>
              <w:rPr>
                <w:b/>
                <w:color w:val="FFFFFF"/>
              </w:rPr>
              <w:t>Metric / Protocol</w:t>
            </w:r>
          </w:p>
        </w:tc>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68C70EE6" w14:textId="77777777" w:rsidR="00C90798" w:rsidRDefault="00C90798">
            <w:r>
              <w:rPr>
                <w:b/>
                <w:color w:val="FFFFFF"/>
              </w:rPr>
              <w:t>Requirement</w:t>
            </w:r>
          </w:p>
        </w:tc>
      </w:tr>
      <w:tr w:rsidR="00C90798" w14:paraId="2763324F"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2D7C5928" w14:textId="77777777" w:rsidR="00C90798" w:rsidRDefault="00C90798">
            <w:r>
              <w:rPr>
                <w:b/>
              </w:rPr>
              <w:t>Backup Frequency</w:t>
            </w:r>
          </w:p>
        </w:tc>
        <w:tc>
          <w:tcPr>
            <w:tcW w:w="4320" w:type="dxa"/>
            <w:tcBorders>
              <w:top w:val="single" w:sz="4" w:space="0" w:color="auto"/>
              <w:left w:val="single" w:sz="4" w:space="0" w:color="auto"/>
              <w:bottom w:val="single" w:sz="4" w:space="0" w:color="auto"/>
              <w:right w:val="single" w:sz="4" w:space="0" w:color="auto"/>
            </w:tcBorders>
            <w:hideMark/>
          </w:tcPr>
          <w:p w14:paraId="167526EE" w14:textId="77777777" w:rsidR="00C90798" w:rsidRDefault="00C90798">
            <w:r>
              <w:t>Database snapshots taken daily at 00:00 UTC. Continuous transaction log backups every 15 minutes.</w:t>
            </w:r>
          </w:p>
        </w:tc>
      </w:tr>
      <w:tr w:rsidR="00C90798" w14:paraId="24973886"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238DBCDE" w14:textId="77777777" w:rsidR="00C90798" w:rsidRDefault="00C90798">
            <w:r>
              <w:rPr>
                <w:b/>
              </w:rPr>
              <w:t>Recovery Point Objective (RPO)</w:t>
            </w:r>
          </w:p>
        </w:tc>
        <w:tc>
          <w:tcPr>
            <w:tcW w:w="4320" w:type="dxa"/>
            <w:tcBorders>
              <w:top w:val="single" w:sz="4" w:space="0" w:color="auto"/>
              <w:left w:val="single" w:sz="4" w:space="0" w:color="auto"/>
              <w:bottom w:val="single" w:sz="4" w:space="0" w:color="auto"/>
              <w:right w:val="single" w:sz="4" w:space="0" w:color="auto"/>
            </w:tcBorders>
            <w:hideMark/>
          </w:tcPr>
          <w:p w14:paraId="0F936505" w14:textId="77777777" w:rsidR="00C90798" w:rsidRDefault="00C90798">
            <w:r>
              <w:t>Maximum allowable data loss is 1 hour for the underlying Data Warehouse, and 24 hours for the BI semantic models.</w:t>
            </w:r>
          </w:p>
        </w:tc>
      </w:tr>
      <w:tr w:rsidR="00C90798" w14:paraId="09C91FD1"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58604000" w14:textId="77777777" w:rsidR="00C90798" w:rsidRDefault="00C90798">
            <w:r>
              <w:rPr>
                <w:b/>
              </w:rPr>
              <w:t>Recovery Time Objective (RTO)</w:t>
            </w:r>
          </w:p>
        </w:tc>
        <w:tc>
          <w:tcPr>
            <w:tcW w:w="4320" w:type="dxa"/>
            <w:tcBorders>
              <w:top w:val="single" w:sz="4" w:space="0" w:color="auto"/>
              <w:left w:val="single" w:sz="4" w:space="0" w:color="auto"/>
              <w:bottom w:val="single" w:sz="4" w:space="0" w:color="auto"/>
              <w:right w:val="single" w:sz="4" w:space="0" w:color="auto"/>
            </w:tcBorders>
            <w:hideMark/>
          </w:tcPr>
          <w:p w14:paraId="7F84193C" w14:textId="77777777" w:rsidR="00C90798" w:rsidRDefault="00C90798">
            <w:r>
              <w:t>Target recovery time for the end-to-end reporting layer is 4 hours.</w:t>
            </w:r>
          </w:p>
        </w:tc>
      </w:tr>
      <w:tr w:rsidR="00C90798" w14:paraId="5779010E"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03D642B6" w14:textId="77777777" w:rsidR="00C90798" w:rsidRDefault="00C90798">
            <w:r>
              <w:rPr>
                <w:b/>
              </w:rPr>
              <w:t>Backup Validation</w:t>
            </w:r>
          </w:p>
        </w:tc>
        <w:tc>
          <w:tcPr>
            <w:tcW w:w="4320" w:type="dxa"/>
            <w:tcBorders>
              <w:top w:val="single" w:sz="4" w:space="0" w:color="auto"/>
              <w:left w:val="single" w:sz="4" w:space="0" w:color="auto"/>
              <w:bottom w:val="single" w:sz="4" w:space="0" w:color="auto"/>
              <w:right w:val="single" w:sz="4" w:space="0" w:color="auto"/>
            </w:tcBorders>
            <w:hideMark/>
          </w:tcPr>
          <w:p w14:paraId="4DC9F2EB" w14:textId="77777777" w:rsidR="00C90798" w:rsidRDefault="00C90798">
            <w:r>
              <w:t>Automated restoration scripts must be tested quarterly in a sandbox environment by IT Infra.</w:t>
            </w:r>
          </w:p>
        </w:tc>
      </w:tr>
      <w:tr w:rsidR="00C90798" w14:paraId="268EC379" w14:textId="77777777" w:rsidTr="00C90798">
        <w:tc>
          <w:tcPr>
            <w:tcW w:w="4320" w:type="dxa"/>
            <w:tcBorders>
              <w:top w:val="single" w:sz="4" w:space="0" w:color="auto"/>
              <w:left w:val="single" w:sz="4" w:space="0" w:color="auto"/>
              <w:bottom w:val="single" w:sz="4" w:space="0" w:color="auto"/>
              <w:right w:val="single" w:sz="4" w:space="0" w:color="auto"/>
            </w:tcBorders>
            <w:hideMark/>
          </w:tcPr>
          <w:p w14:paraId="582A4E33" w14:textId="77777777" w:rsidR="00C90798" w:rsidRDefault="00C90798">
            <w:r>
              <w:rPr>
                <w:b/>
              </w:rPr>
              <w:t>Disaster Recovery Responsibilities</w:t>
            </w:r>
          </w:p>
        </w:tc>
        <w:tc>
          <w:tcPr>
            <w:tcW w:w="4320" w:type="dxa"/>
            <w:tcBorders>
              <w:top w:val="single" w:sz="4" w:space="0" w:color="auto"/>
              <w:left w:val="single" w:sz="4" w:space="0" w:color="auto"/>
              <w:bottom w:val="single" w:sz="4" w:space="0" w:color="auto"/>
              <w:right w:val="single" w:sz="4" w:space="0" w:color="auto"/>
            </w:tcBorders>
            <w:hideMark/>
          </w:tcPr>
          <w:p w14:paraId="6A06EBBE" w14:textId="77777777" w:rsidR="00C90798" w:rsidRDefault="00C90798">
            <w:r>
              <w:t>IT Infrastructure owns database/storage restoration. The BI Team owns semantic model and workspace restoration.</w:t>
            </w:r>
          </w:p>
        </w:tc>
      </w:tr>
    </w:tbl>
    <w:p w14:paraId="4DEDBE91" w14:textId="77777777" w:rsidR="00C90798" w:rsidRDefault="00C90798" w:rsidP="00C90798">
      <w:pPr>
        <w:pStyle w:val="Heading1"/>
      </w:pPr>
      <w:r>
        <w:t>17. Monitoring &amp; Alerting</w:t>
      </w:r>
    </w:p>
    <w:p w14:paraId="34B490B3" w14:textId="77777777" w:rsidR="00C90798" w:rsidRDefault="00C90798" w:rsidP="00C90798">
      <w:r>
        <w:t>Proactive monitoring ensures platform stability and data integrity. Operational alerts are routed to the appropriate response teams via email and enterprise chat channels (e.g., Slack/Teams).</w:t>
      </w:r>
    </w:p>
    <w:tbl>
      <w:tblPr>
        <w:tblStyle w:val="TableGrid"/>
        <w:tblW w:w="0" w:type="auto"/>
        <w:tblLook w:val="04A0" w:firstRow="1" w:lastRow="0" w:firstColumn="1" w:lastColumn="0" w:noHBand="0" w:noVBand="1"/>
      </w:tblPr>
      <w:tblGrid>
        <w:gridCol w:w="2880"/>
        <w:gridCol w:w="2880"/>
        <w:gridCol w:w="2880"/>
      </w:tblGrid>
      <w:tr w:rsidR="00C90798" w14:paraId="60235B33" w14:textId="77777777" w:rsidTr="00C90798">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0E1FFC92" w14:textId="77777777" w:rsidR="00C90798" w:rsidRDefault="00C90798">
            <w:r>
              <w:rPr>
                <w:b/>
                <w:color w:val="FFFFFF"/>
              </w:rPr>
              <w:t>Event Trigger</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7C2922D6" w14:textId="77777777" w:rsidR="00C90798" w:rsidRDefault="00C90798">
            <w:r>
              <w:rPr>
                <w:b/>
                <w:color w:val="FFFFFF"/>
              </w:rPr>
              <w:t>Threshold / Condition</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512A559D" w14:textId="77777777" w:rsidR="00C90798" w:rsidRDefault="00C90798">
            <w:r>
              <w:rPr>
                <w:b/>
                <w:color w:val="FFFFFF"/>
              </w:rPr>
              <w:t>Alert Routing</w:t>
            </w:r>
          </w:p>
        </w:tc>
      </w:tr>
      <w:tr w:rsidR="00C90798" w14:paraId="38FA9172"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476E9456" w14:textId="77777777" w:rsidR="00C90798" w:rsidRDefault="00C90798">
            <w:r>
              <w:t>Refresh Failures</w:t>
            </w:r>
          </w:p>
        </w:tc>
        <w:tc>
          <w:tcPr>
            <w:tcW w:w="2880" w:type="dxa"/>
            <w:tcBorders>
              <w:top w:val="single" w:sz="4" w:space="0" w:color="auto"/>
              <w:left w:val="single" w:sz="4" w:space="0" w:color="auto"/>
              <w:bottom w:val="single" w:sz="4" w:space="0" w:color="auto"/>
              <w:right w:val="single" w:sz="4" w:space="0" w:color="auto"/>
            </w:tcBorders>
            <w:hideMark/>
          </w:tcPr>
          <w:p w14:paraId="783D74CA" w14:textId="77777777" w:rsidR="00C90798" w:rsidRDefault="00C90798">
            <w:r>
              <w:t>ETL pipeline failure or Power BI dataset refresh timeout (&gt;120 mins).</w:t>
            </w:r>
          </w:p>
        </w:tc>
        <w:tc>
          <w:tcPr>
            <w:tcW w:w="2880" w:type="dxa"/>
            <w:tcBorders>
              <w:top w:val="single" w:sz="4" w:space="0" w:color="auto"/>
              <w:left w:val="single" w:sz="4" w:space="0" w:color="auto"/>
              <w:bottom w:val="single" w:sz="4" w:space="0" w:color="auto"/>
              <w:right w:val="single" w:sz="4" w:space="0" w:color="auto"/>
            </w:tcBorders>
            <w:hideMark/>
          </w:tcPr>
          <w:p w14:paraId="68B66982" w14:textId="77777777" w:rsidR="00C90798" w:rsidRDefault="00C90798">
            <w:r>
              <w:t>BI On-Call Team &amp; Data Engineers</w:t>
            </w:r>
          </w:p>
        </w:tc>
      </w:tr>
      <w:tr w:rsidR="00C90798" w14:paraId="62982892"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7FAA877F" w14:textId="77777777" w:rsidR="00C90798" w:rsidRDefault="00C90798">
            <w:r>
              <w:t>Data Quality Failures</w:t>
            </w:r>
          </w:p>
        </w:tc>
        <w:tc>
          <w:tcPr>
            <w:tcW w:w="2880" w:type="dxa"/>
            <w:tcBorders>
              <w:top w:val="single" w:sz="4" w:space="0" w:color="auto"/>
              <w:left w:val="single" w:sz="4" w:space="0" w:color="auto"/>
              <w:bottom w:val="single" w:sz="4" w:space="0" w:color="auto"/>
              <w:right w:val="single" w:sz="4" w:space="0" w:color="auto"/>
            </w:tcBorders>
            <w:hideMark/>
          </w:tcPr>
          <w:p w14:paraId="4C1CFF1C" w14:textId="77777777" w:rsidR="00C90798" w:rsidRDefault="00C90798">
            <w:r>
              <w:t>Null values in primary keys &gt; 1%, or duplicate records detected in Fact tables.</w:t>
            </w:r>
          </w:p>
        </w:tc>
        <w:tc>
          <w:tcPr>
            <w:tcW w:w="2880" w:type="dxa"/>
            <w:tcBorders>
              <w:top w:val="single" w:sz="4" w:space="0" w:color="auto"/>
              <w:left w:val="single" w:sz="4" w:space="0" w:color="auto"/>
              <w:bottom w:val="single" w:sz="4" w:space="0" w:color="auto"/>
              <w:right w:val="single" w:sz="4" w:space="0" w:color="auto"/>
            </w:tcBorders>
            <w:hideMark/>
          </w:tcPr>
          <w:p w14:paraId="0F73A546" w14:textId="77777777" w:rsidR="00C90798" w:rsidRDefault="00C90798">
            <w:r>
              <w:t>BI On-Call Team &amp; QA</w:t>
            </w:r>
          </w:p>
        </w:tc>
      </w:tr>
      <w:tr w:rsidR="00C90798" w14:paraId="13174BF3"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02596772" w14:textId="77777777" w:rsidR="00C90798" w:rsidRDefault="00C90798">
            <w:r>
              <w:t>Performance Degradation</w:t>
            </w:r>
          </w:p>
        </w:tc>
        <w:tc>
          <w:tcPr>
            <w:tcW w:w="2880" w:type="dxa"/>
            <w:tcBorders>
              <w:top w:val="single" w:sz="4" w:space="0" w:color="auto"/>
              <w:left w:val="single" w:sz="4" w:space="0" w:color="auto"/>
              <w:bottom w:val="single" w:sz="4" w:space="0" w:color="auto"/>
              <w:right w:val="single" w:sz="4" w:space="0" w:color="auto"/>
            </w:tcBorders>
            <w:hideMark/>
          </w:tcPr>
          <w:p w14:paraId="3AE2444D" w14:textId="77777777" w:rsidR="00C90798" w:rsidRDefault="00C90798">
            <w:r>
              <w:t>Average query execution exceeds 15 seconds over a 1-hour rolling window.</w:t>
            </w:r>
          </w:p>
        </w:tc>
        <w:tc>
          <w:tcPr>
            <w:tcW w:w="2880" w:type="dxa"/>
            <w:tcBorders>
              <w:top w:val="single" w:sz="4" w:space="0" w:color="auto"/>
              <w:left w:val="single" w:sz="4" w:space="0" w:color="auto"/>
              <w:bottom w:val="single" w:sz="4" w:space="0" w:color="auto"/>
              <w:right w:val="single" w:sz="4" w:space="0" w:color="auto"/>
            </w:tcBorders>
            <w:hideMark/>
          </w:tcPr>
          <w:p w14:paraId="1563072F" w14:textId="77777777" w:rsidR="00C90798" w:rsidRDefault="00C90798">
            <w:r>
              <w:t>BI Lead &amp; Database Admins</w:t>
            </w:r>
          </w:p>
        </w:tc>
      </w:tr>
      <w:tr w:rsidR="00C90798" w14:paraId="192CE191"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7FC973C1" w14:textId="77777777" w:rsidR="00C90798" w:rsidRDefault="00C90798">
            <w:r>
              <w:t>Authentication Failures</w:t>
            </w:r>
          </w:p>
        </w:tc>
        <w:tc>
          <w:tcPr>
            <w:tcW w:w="2880" w:type="dxa"/>
            <w:tcBorders>
              <w:top w:val="single" w:sz="4" w:space="0" w:color="auto"/>
              <w:left w:val="single" w:sz="4" w:space="0" w:color="auto"/>
              <w:bottom w:val="single" w:sz="4" w:space="0" w:color="auto"/>
              <w:right w:val="single" w:sz="4" w:space="0" w:color="auto"/>
            </w:tcBorders>
            <w:hideMark/>
          </w:tcPr>
          <w:p w14:paraId="6E6AA214" w14:textId="77777777" w:rsidR="00C90798" w:rsidRDefault="00C90798">
            <w:r>
              <w:t>Multiple failed SSO attempts (&gt;5) from a single user ID within 10 minutes.</w:t>
            </w:r>
          </w:p>
        </w:tc>
        <w:tc>
          <w:tcPr>
            <w:tcW w:w="2880" w:type="dxa"/>
            <w:tcBorders>
              <w:top w:val="single" w:sz="4" w:space="0" w:color="auto"/>
              <w:left w:val="single" w:sz="4" w:space="0" w:color="auto"/>
              <w:bottom w:val="single" w:sz="4" w:space="0" w:color="auto"/>
              <w:right w:val="single" w:sz="4" w:space="0" w:color="auto"/>
            </w:tcBorders>
            <w:hideMark/>
          </w:tcPr>
          <w:p w14:paraId="0BD8D9EC" w14:textId="77777777" w:rsidR="00C90798" w:rsidRDefault="00C90798">
            <w:r>
              <w:t>Information Security (SecOps)</w:t>
            </w:r>
          </w:p>
        </w:tc>
      </w:tr>
      <w:tr w:rsidR="00C90798" w14:paraId="1567D1E9" w14:textId="77777777" w:rsidTr="00C90798">
        <w:tc>
          <w:tcPr>
            <w:tcW w:w="2880" w:type="dxa"/>
            <w:tcBorders>
              <w:top w:val="single" w:sz="4" w:space="0" w:color="auto"/>
              <w:left w:val="single" w:sz="4" w:space="0" w:color="auto"/>
              <w:bottom w:val="single" w:sz="4" w:space="0" w:color="auto"/>
              <w:right w:val="single" w:sz="4" w:space="0" w:color="auto"/>
            </w:tcBorders>
            <w:hideMark/>
          </w:tcPr>
          <w:p w14:paraId="69D63F4E" w14:textId="77777777" w:rsidR="00C90798" w:rsidRDefault="00C90798">
            <w:r>
              <w:t>Storage Thresholds</w:t>
            </w:r>
          </w:p>
        </w:tc>
        <w:tc>
          <w:tcPr>
            <w:tcW w:w="2880" w:type="dxa"/>
            <w:tcBorders>
              <w:top w:val="single" w:sz="4" w:space="0" w:color="auto"/>
              <w:left w:val="single" w:sz="4" w:space="0" w:color="auto"/>
              <w:bottom w:val="single" w:sz="4" w:space="0" w:color="auto"/>
              <w:right w:val="single" w:sz="4" w:space="0" w:color="auto"/>
            </w:tcBorders>
            <w:hideMark/>
          </w:tcPr>
          <w:p w14:paraId="5B47860D" w14:textId="77777777" w:rsidR="00C90798" w:rsidRDefault="00C90798">
            <w:r>
              <w:t>Data warehouse or Power BI Premium capacity reaches 85% utilization.</w:t>
            </w:r>
          </w:p>
        </w:tc>
        <w:tc>
          <w:tcPr>
            <w:tcW w:w="2880" w:type="dxa"/>
            <w:tcBorders>
              <w:top w:val="single" w:sz="4" w:space="0" w:color="auto"/>
              <w:left w:val="single" w:sz="4" w:space="0" w:color="auto"/>
              <w:bottom w:val="single" w:sz="4" w:space="0" w:color="auto"/>
              <w:right w:val="single" w:sz="4" w:space="0" w:color="auto"/>
            </w:tcBorders>
            <w:hideMark/>
          </w:tcPr>
          <w:p w14:paraId="61EE7E15" w14:textId="77777777" w:rsidR="00C90798" w:rsidRDefault="00C90798">
            <w:r>
              <w:t>IT Infrastructure &amp; BI Lead</w:t>
            </w:r>
          </w:p>
        </w:tc>
      </w:tr>
    </w:tbl>
    <w:p w14:paraId="610F2BBA" w14:textId="58DDD89A" w:rsidR="00DC7CC1" w:rsidRDefault="00DC7CC1" w:rsidP="00DC7CC1"/>
    <w:p w14:paraId="0A737C2D" w14:textId="77777777" w:rsidR="00257B20" w:rsidRDefault="00257B20" w:rsidP="00257B20">
      <w:pPr>
        <w:pStyle w:val="Heading1"/>
      </w:pPr>
      <w:r>
        <w:lastRenderedPageBreak/>
        <w:t>18. Functional Assumptions</w:t>
      </w:r>
    </w:p>
    <w:p w14:paraId="0B6F6DB8" w14:textId="77777777" w:rsidR="00257B20" w:rsidRDefault="00257B20" w:rsidP="00257B20">
      <w:pPr>
        <w:pStyle w:val="ListBullet"/>
        <w:numPr>
          <w:ilvl w:val="0"/>
          <w:numId w:val="10"/>
        </w:numPr>
      </w:pPr>
      <w:r>
        <w:t>Enterprise authentication service (Azure Active Directory) remains highly available and functional.</w:t>
      </w:r>
    </w:p>
    <w:p w14:paraId="4CD0D521" w14:textId="77777777" w:rsidR="00257B20" w:rsidRDefault="00257B20" w:rsidP="00257B20">
      <w:pPr>
        <w:pStyle w:val="ListBullet"/>
        <w:numPr>
          <w:ilvl w:val="0"/>
          <w:numId w:val="10"/>
        </w:numPr>
      </w:pPr>
      <w:r>
        <w:t>Users will access the dashboards exclusively through the supported browsers defined in Section 15.</w:t>
      </w:r>
    </w:p>
    <w:p w14:paraId="028D300E" w14:textId="77777777" w:rsidR="00257B20" w:rsidRDefault="00257B20" w:rsidP="00257B20">
      <w:pPr>
        <w:pStyle w:val="ListBullet"/>
        <w:numPr>
          <w:ilvl w:val="0"/>
          <w:numId w:val="10"/>
        </w:numPr>
      </w:pPr>
      <w:r>
        <w:t>Required platform licenses (e.g., Power BI Premium, Data Warehouse compute) remain active and sufficiently provisioned to meet concurrency needs.</w:t>
      </w:r>
    </w:p>
    <w:p w14:paraId="7D792D1F" w14:textId="77777777" w:rsidR="00257B20" w:rsidRDefault="00257B20" w:rsidP="00257B20">
      <w:pPr>
        <w:pStyle w:val="Heading1"/>
      </w:pPr>
      <w:r>
        <w:t>19. Constraints</w:t>
      </w:r>
    </w:p>
    <w:p w14:paraId="2CC50CA1" w14:textId="77777777" w:rsidR="00257B20" w:rsidRDefault="00257B20" w:rsidP="00257B20">
      <w:pPr>
        <w:pStyle w:val="ListBullet"/>
        <w:numPr>
          <w:ilvl w:val="0"/>
          <w:numId w:val="10"/>
        </w:numPr>
      </w:pPr>
      <w:r>
        <w:t>Platform data freshness is restricted to a daily batch refresh cycle; real-time operational analytics are out of scope for this release.</w:t>
      </w:r>
    </w:p>
    <w:p w14:paraId="1E824B8A" w14:textId="77777777" w:rsidR="00257B20" w:rsidRDefault="00257B20" w:rsidP="00257B20">
      <w:pPr>
        <w:pStyle w:val="ListBullet"/>
        <w:numPr>
          <w:ilvl w:val="0"/>
          <w:numId w:val="10"/>
        </w:numPr>
      </w:pPr>
      <w:r>
        <w:t>Dashboard capabilities and export capacities are strictly constrained by Power BI Premium licensing and tenant settings.</w:t>
      </w:r>
    </w:p>
    <w:p w14:paraId="0798B8D0" w14:textId="77777777" w:rsidR="00257B20" w:rsidRDefault="00257B20" w:rsidP="00257B20">
      <w:pPr>
        <w:pStyle w:val="ListBullet"/>
        <w:numPr>
          <w:ilvl w:val="0"/>
          <w:numId w:val="10"/>
        </w:numPr>
      </w:pPr>
      <w:r>
        <w:t>Scheduled ETL refreshes are entirely dependent on the availability and API rate limits of upstream source systems (e.g., Zendesk, ServiceNow).</w:t>
      </w:r>
    </w:p>
    <w:p w14:paraId="08F6C893" w14:textId="77777777" w:rsidR="00257B20" w:rsidRDefault="00257B20" w:rsidP="00257B20">
      <w:pPr>
        <w:pStyle w:val="ListBullet"/>
        <w:numPr>
          <w:ilvl w:val="0"/>
          <w:numId w:val="10"/>
        </w:numPr>
      </w:pPr>
      <w:r>
        <w:t>End-user reporting performance is subject to enterprise network connectivity and VPN bandwidth constraints.</w:t>
      </w:r>
    </w:p>
    <w:p w14:paraId="7E796E0A" w14:textId="77777777" w:rsidR="00257B20" w:rsidRDefault="00257B20" w:rsidP="00257B20">
      <w:pPr>
        <w:pStyle w:val="Heading1"/>
      </w:pPr>
      <w:r>
        <w:t>20. Dependencies</w:t>
      </w:r>
    </w:p>
    <w:p w14:paraId="137F7025" w14:textId="77777777" w:rsidR="00257B20" w:rsidRDefault="00257B20" w:rsidP="00257B20">
      <w:pPr>
        <w:pStyle w:val="Heading2"/>
      </w:pPr>
      <w:r>
        <w:t>Internal Documentation Dependencies</w:t>
      </w:r>
    </w:p>
    <w:p w14:paraId="1AFDEE52" w14:textId="77777777" w:rsidR="00257B20" w:rsidRDefault="00257B20" w:rsidP="00257B20">
      <w:pPr>
        <w:pStyle w:val="ListBullet"/>
        <w:numPr>
          <w:ilvl w:val="0"/>
          <w:numId w:val="10"/>
        </w:numPr>
      </w:pPr>
      <w:r>
        <w:t>FRD-01 (Architecture)</w:t>
      </w:r>
    </w:p>
    <w:p w14:paraId="1AAC8015" w14:textId="77777777" w:rsidR="00257B20" w:rsidRDefault="00257B20" w:rsidP="00257B20">
      <w:pPr>
        <w:pStyle w:val="ListBullet"/>
        <w:numPr>
          <w:ilvl w:val="0"/>
          <w:numId w:val="10"/>
        </w:numPr>
      </w:pPr>
      <w:r>
        <w:t>FRD-02 (Dashboard Specifications)</w:t>
      </w:r>
    </w:p>
    <w:p w14:paraId="66BA5342" w14:textId="77777777" w:rsidR="00257B20" w:rsidRDefault="00257B20" w:rsidP="00257B20">
      <w:pPr>
        <w:pStyle w:val="ListBullet"/>
        <w:numPr>
          <w:ilvl w:val="0"/>
          <w:numId w:val="10"/>
        </w:numPr>
      </w:pPr>
      <w:r>
        <w:t>FRD-03 (Data &amp; ETL Specifications)</w:t>
      </w:r>
    </w:p>
    <w:p w14:paraId="1518FC92" w14:textId="77777777" w:rsidR="00257B20" w:rsidRDefault="00257B20" w:rsidP="00257B20">
      <w:pPr>
        <w:pStyle w:val="ListBullet"/>
        <w:numPr>
          <w:ilvl w:val="0"/>
          <w:numId w:val="10"/>
        </w:numPr>
      </w:pPr>
      <w:r>
        <w:t>FRD-04 (KPI &amp; Business Rules)</w:t>
      </w:r>
    </w:p>
    <w:p w14:paraId="7A9E2E99" w14:textId="77777777" w:rsidR="00257B20" w:rsidRDefault="00257B20" w:rsidP="00257B20">
      <w:pPr>
        <w:pStyle w:val="ListBullet"/>
        <w:numPr>
          <w:ilvl w:val="0"/>
          <w:numId w:val="10"/>
        </w:numPr>
      </w:pPr>
      <w:r>
        <w:t>BRD Master Pack</w:t>
      </w:r>
    </w:p>
    <w:p w14:paraId="216EA150" w14:textId="77777777" w:rsidR="00257B20" w:rsidRDefault="00257B20" w:rsidP="00257B20">
      <w:pPr>
        <w:pStyle w:val="Heading2"/>
      </w:pPr>
      <w:r>
        <w:t>External System Dependencies</w:t>
      </w:r>
    </w:p>
    <w:p w14:paraId="2C2F4C1C" w14:textId="77777777" w:rsidR="00257B20" w:rsidRDefault="00257B20" w:rsidP="00257B20">
      <w:pPr>
        <w:pStyle w:val="ListBullet"/>
        <w:numPr>
          <w:ilvl w:val="0"/>
          <w:numId w:val="10"/>
        </w:numPr>
      </w:pPr>
      <w:r>
        <w:t>Identity Provider (SSO &amp; MFA infrastructure)</w:t>
      </w:r>
    </w:p>
    <w:p w14:paraId="2D87A40B" w14:textId="77777777" w:rsidR="00257B20" w:rsidRDefault="00257B20" w:rsidP="00257B20">
      <w:pPr>
        <w:pStyle w:val="ListBullet"/>
        <w:numPr>
          <w:ilvl w:val="0"/>
          <w:numId w:val="10"/>
        </w:numPr>
      </w:pPr>
      <w:r>
        <w:t>Upstream Source Systems (Trust &amp; Safety moderation platforms, WFM tools)</w:t>
      </w:r>
    </w:p>
    <w:p w14:paraId="47ACF39E" w14:textId="77777777" w:rsidR="00257B20" w:rsidRDefault="00257B20" w:rsidP="00257B20">
      <w:pPr>
        <w:pStyle w:val="ListBullet"/>
        <w:numPr>
          <w:ilvl w:val="0"/>
          <w:numId w:val="10"/>
        </w:numPr>
      </w:pPr>
      <w:r>
        <w:t>Data Warehouse Infrastructure (Snowflake / Azure Synapse)</w:t>
      </w:r>
    </w:p>
    <w:p w14:paraId="510AC206" w14:textId="77777777" w:rsidR="00257B20" w:rsidRDefault="00257B20" w:rsidP="00257B20">
      <w:pPr>
        <w:pStyle w:val="ListBullet"/>
        <w:numPr>
          <w:ilvl w:val="0"/>
          <w:numId w:val="10"/>
        </w:numPr>
      </w:pPr>
      <w:r>
        <w:t>Power BI Service (Cloud tenant availability)</w:t>
      </w:r>
    </w:p>
    <w:p w14:paraId="24C240EA" w14:textId="77777777" w:rsidR="00257B20" w:rsidRDefault="00257B20" w:rsidP="00257B20">
      <w:r>
        <w:br w:type="page"/>
      </w:r>
    </w:p>
    <w:p w14:paraId="4B411797" w14:textId="77777777" w:rsidR="00257B20" w:rsidRDefault="00257B20" w:rsidP="00257B20">
      <w:pPr>
        <w:pStyle w:val="Heading1"/>
      </w:pPr>
      <w:r>
        <w:lastRenderedPageBreak/>
        <w:t>21. Non-Functional Acceptance Criteria</w:t>
      </w:r>
    </w:p>
    <w:p w14:paraId="1B32D9BE" w14:textId="77777777" w:rsidR="00257B20" w:rsidRDefault="00257B20" w:rsidP="00257B20">
      <w:r>
        <w:t>The platform will be certified ready for Production only when the following non-functional benchmarks are validated during UAT:</w:t>
      </w:r>
    </w:p>
    <w:p w14:paraId="08D8185B" w14:textId="77777777" w:rsidR="00257B20" w:rsidRDefault="00257B20" w:rsidP="00257B20">
      <w:pPr>
        <w:pStyle w:val="ListBullet"/>
        <w:numPr>
          <w:ilvl w:val="0"/>
          <w:numId w:val="10"/>
        </w:numPr>
      </w:pPr>
      <w:r>
        <w:t>Performance benchmarks met: Dashboards load within 5 seconds and visuals render within 3 seconds under simulated concurrent load.</w:t>
      </w:r>
    </w:p>
    <w:p w14:paraId="652B15BA" w14:textId="77777777" w:rsidR="00257B20" w:rsidRDefault="00257B20" w:rsidP="00257B20">
      <w:pPr>
        <w:pStyle w:val="ListBullet"/>
        <w:numPr>
          <w:ilvl w:val="0"/>
          <w:numId w:val="10"/>
        </w:numPr>
      </w:pPr>
      <w:r>
        <w:t>Security controls validated: InfoSec formally verifies that RLS, OLS, and SHA-256 PII hashing are functioning seamlessly.</w:t>
      </w:r>
    </w:p>
    <w:p w14:paraId="40ED6307" w14:textId="77777777" w:rsidR="00257B20" w:rsidRDefault="00257B20" w:rsidP="00257B20">
      <w:pPr>
        <w:pStyle w:val="ListBullet"/>
        <w:numPr>
          <w:ilvl w:val="0"/>
          <w:numId w:val="10"/>
        </w:numPr>
      </w:pPr>
      <w:r>
        <w:t>Accessibility requirements satisfied: WCAG 2.1 Level AA compliance (color contrast, alt text) is confirmed.</w:t>
      </w:r>
    </w:p>
    <w:p w14:paraId="6DFCD0F1" w14:textId="77777777" w:rsidR="00257B20" w:rsidRDefault="00257B20" w:rsidP="00257B20">
      <w:pPr>
        <w:pStyle w:val="ListBullet"/>
        <w:numPr>
          <w:ilvl w:val="0"/>
          <w:numId w:val="10"/>
        </w:numPr>
      </w:pPr>
      <w:r>
        <w:t>Backup and recovery procedures tested: IT Infrastructure successfully simulates a semantic model and database restoration within the defined RTO.</w:t>
      </w:r>
    </w:p>
    <w:p w14:paraId="16E89FBF" w14:textId="77777777" w:rsidR="00257B20" w:rsidRDefault="00257B20" w:rsidP="00257B20">
      <w:pPr>
        <w:pStyle w:val="ListBullet"/>
        <w:numPr>
          <w:ilvl w:val="0"/>
          <w:numId w:val="10"/>
        </w:numPr>
      </w:pPr>
      <w:r>
        <w:t>Browser compatibility confirmed: UI renders without distortion across Microsoft Edge and Google Chrome.</w:t>
      </w:r>
    </w:p>
    <w:p w14:paraId="75450EF7" w14:textId="77777777" w:rsidR="00257B20" w:rsidRDefault="00257B20" w:rsidP="00257B20">
      <w:pPr>
        <w:pStyle w:val="ListBullet"/>
        <w:numPr>
          <w:ilvl w:val="0"/>
          <w:numId w:val="10"/>
        </w:numPr>
      </w:pPr>
      <w:r>
        <w:t>Export functionality verified: CSV/Excel exports successfully trigger, and row limitation guardrails prevent unauthorized bulk extraction.</w:t>
      </w:r>
    </w:p>
    <w:p w14:paraId="755C1CDA" w14:textId="77777777" w:rsidR="00257B20" w:rsidRDefault="00257B20" w:rsidP="00257B20">
      <w:pPr>
        <w:pStyle w:val="Heading1"/>
      </w:pPr>
      <w:r>
        <w:t>22. Appendix</w:t>
      </w:r>
    </w:p>
    <w:p w14:paraId="69CBD29A" w14:textId="77777777" w:rsidR="00257B20" w:rsidRDefault="00257B20" w:rsidP="00257B20">
      <w:pPr>
        <w:pStyle w:val="ListBullet"/>
        <w:numPr>
          <w:ilvl w:val="0"/>
          <w:numId w:val="10"/>
        </w:numPr>
      </w:pPr>
      <w:r>
        <w:t>Appendix A: Enterprise Security &amp; Data Handling Policies</w:t>
      </w:r>
    </w:p>
    <w:p w14:paraId="4B5B3E14" w14:textId="77777777" w:rsidR="00257B20" w:rsidRDefault="00257B20" w:rsidP="00257B20">
      <w:pPr>
        <w:pStyle w:val="ListBullet"/>
        <w:numPr>
          <w:ilvl w:val="0"/>
          <w:numId w:val="10"/>
        </w:numPr>
      </w:pPr>
      <w:r>
        <w:t>Appendix B: Global UI/UX Design Standards</w:t>
      </w:r>
    </w:p>
    <w:p w14:paraId="066960D5" w14:textId="77777777" w:rsidR="00257B20" w:rsidRDefault="00257B20" w:rsidP="00257B20">
      <w:pPr>
        <w:pStyle w:val="ListBullet"/>
        <w:numPr>
          <w:ilvl w:val="0"/>
          <w:numId w:val="10"/>
        </w:numPr>
      </w:pPr>
      <w:r>
        <w:t>Appendix C: Dashboard Functional Specifications (FRD-02)</w:t>
      </w:r>
    </w:p>
    <w:p w14:paraId="13B47D82" w14:textId="77777777" w:rsidR="00257B20" w:rsidRDefault="00257B20" w:rsidP="00257B20">
      <w:pPr>
        <w:pStyle w:val="ListBullet"/>
        <w:numPr>
          <w:ilvl w:val="0"/>
          <w:numId w:val="10"/>
        </w:numPr>
      </w:pPr>
      <w:r>
        <w:t>Appendix D: Master Data Dictionary</w:t>
      </w:r>
    </w:p>
    <w:p w14:paraId="0E3FAB90" w14:textId="77777777" w:rsidR="00257B20" w:rsidRDefault="00257B20" w:rsidP="00257B20">
      <w:pPr>
        <w:pStyle w:val="ListBullet"/>
        <w:numPr>
          <w:ilvl w:val="0"/>
          <w:numId w:val="10"/>
        </w:numPr>
      </w:pPr>
      <w:r>
        <w:t>Appendix E: KPI Repository</w:t>
      </w:r>
    </w:p>
    <w:p w14:paraId="3BA563CB" w14:textId="77777777" w:rsidR="00257B20" w:rsidRDefault="00257B20" w:rsidP="00257B20">
      <w:r>
        <w:br w:type="page"/>
      </w:r>
    </w:p>
    <w:p w14:paraId="52F22A3A" w14:textId="77777777" w:rsidR="00257B20" w:rsidRDefault="00257B20" w:rsidP="00257B20">
      <w:pPr>
        <w:pStyle w:val="Heading1"/>
      </w:pPr>
      <w:r>
        <w:lastRenderedPageBreak/>
        <w:t>23. Operational Support &amp; Service Management</w:t>
      </w:r>
    </w:p>
    <w:p w14:paraId="2F4AD7DA" w14:textId="77777777" w:rsidR="00257B20" w:rsidRDefault="00257B20" w:rsidP="00257B20">
      <w:r>
        <w:t>This section defines the ongoing operational governance and support structure for the analytics platform post-deployment.</w:t>
      </w:r>
    </w:p>
    <w:p w14:paraId="6547856F" w14:textId="77777777" w:rsidR="00257B20" w:rsidRDefault="00257B20" w:rsidP="00257B20">
      <w:pPr>
        <w:pStyle w:val="Heading2"/>
      </w:pPr>
      <w:r>
        <w:t>23.1 Support Model</w:t>
      </w:r>
    </w:p>
    <w:tbl>
      <w:tblPr>
        <w:tblStyle w:val="TableGrid"/>
        <w:tblW w:w="0" w:type="auto"/>
        <w:tblLook w:val="04A0" w:firstRow="1" w:lastRow="0" w:firstColumn="1" w:lastColumn="0" w:noHBand="0" w:noVBand="1"/>
      </w:tblPr>
      <w:tblGrid>
        <w:gridCol w:w="4320"/>
        <w:gridCol w:w="4320"/>
      </w:tblGrid>
      <w:tr w:rsidR="00257B20" w14:paraId="06322BCC" w14:textId="77777777" w:rsidTr="00257B20">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03D6D8DB" w14:textId="77777777" w:rsidR="00257B20" w:rsidRDefault="00257B20">
            <w:r>
              <w:rPr>
                <w:b/>
                <w:color w:val="FFFFFF"/>
              </w:rPr>
              <w:t>Support Tier</w:t>
            </w:r>
          </w:p>
        </w:tc>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644A01C1" w14:textId="77777777" w:rsidR="00257B20" w:rsidRDefault="00257B20">
            <w:r>
              <w:rPr>
                <w:b/>
                <w:color w:val="FFFFFF"/>
              </w:rPr>
              <w:t>Responsibility</w:t>
            </w:r>
          </w:p>
        </w:tc>
      </w:tr>
      <w:tr w:rsidR="00257B20" w14:paraId="64BF824A"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4DC6ED0D" w14:textId="77777777" w:rsidR="00257B20" w:rsidRDefault="00257B20">
            <w:r>
              <w:rPr>
                <w:b/>
              </w:rPr>
              <w:t>Level 1 Support (Business Help Desk)</w:t>
            </w:r>
          </w:p>
        </w:tc>
        <w:tc>
          <w:tcPr>
            <w:tcW w:w="4320" w:type="dxa"/>
            <w:tcBorders>
              <w:top w:val="single" w:sz="4" w:space="0" w:color="auto"/>
              <w:left w:val="single" w:sz="4" w:space="0" w:color="auto"/>
              <w:bottom w:val="single" w:sz="4" w:space="0" w:color="auto"/>
              <w:right w:val="single" w:sz="4" w:space="0" w:color="auto"/>
            </w:tcBorders>
            <w:hideMark/>
          </w:tcPr>
          <w:p w14:paraId="6380F18C" w14:textId="77777777" w:rsidR="00257B20" w:rsidRDefault="00257B20">
            <w:r>
              <w:t>Initial triage, basic access requests, password resets, and routing tickets to L2.</w:t>
            </w:r>
          </w:p>
        </w:tc>
      </w:tr>
      <w:tr w:rsidR="00257B20" w14:paraId="5773444C"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21F64972" w14:textId="77777777" w:rsidR="00257B20" w:rsidRDefault="00257B20">
            <w:r>
              <w:rPr>
                <w:b/>
              </w:rPr>
              <w:t>Level 2 Support (BI Team)</w:t>
            </w:r>
          </w:p>
        </w:tc>
        <w:tc>
          <w:tcPr>
            <w:tcW w:w="4320" w:type="dxa"/>
            <w:tcBorders>
              <w:top w:val="single" w:sz="4" w:space="0" w:color="auto"/>
              <w:left w:val="single" w:sz="4" w:space="0" w:color="auto"/>
              <w:bottom w:val="single" w:sz="4" w:space="0" w:color="auto"/>
              <w:right w:val="single" w:sz="4" w:space="0" w:color="auto"/>
            </w:tcBorders>
            <w:hideMark/>
          </w:tcPr>
          <w:p w14:paraId="006C57DC" w14:textId="77777777" w:rsidR="00257B20" w:rsidRDefault="00257B20">
            <w:r>
              <w:t>Investigating report bugs, DAX logic errors, visual rendering issues, and data mapping discrepancies.</w:t>
            </w:r>
          </w:p>
        </w:tc>
      </w:tr>
      <w:tr w:rsidR="00257B20" w14:paraId="0DDE5248"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7C100C58" w14:textId="77777777" w:rsidR="00257B20" w:rsidRDefault="00257B20">
            <w:r>
              <w:rPr>
                <w:b/>
              </w:rPr>
              <w:t>Level 3 Support (Data Engineering / Infra)</w:t>
            </w:r>
          </w:p>
        </w:tc>
        <w:tc>
          <w:tcPr>
            <w:tcW w:w="4320" w:type="dxa"/>
            <w:tcBorders>
              <w:top w:val="single" w:sz="4" w:space="0" w:color="auto"/>
              <w:left w:val="single" w:sz="4" w:space="0" w:color="auto"/>
              <w:bottom w:val="single" w:sz="4" w:space="0" w:color="auto"/>
              <w:right w:val="single" w:sz="4" w:space="0" w:color="auto"/>
            </w:tcBorders>
            <w:hideMark/>
          </w:tcPr>
          <w:p w14:paraId="0EB6977D" w14:textId="77777777" w:rsidR="00257B20" w:rsidRDefault="00257B20">
            <w:r>
              <w:t>Resolving ETL pipeline failures, database performance degradation, and infrastructure outages.</w:t>
            </w:r>
          </w:p>
        </w:tc>
      </w:tr>
    </w:tbl>
    <w:p w14:paraId="25074CA7" w14:textId="77777777" w:rsidR="00257B20" w:rsidRDefault="00257B20" w:rsidP="00257B20">
      <w:pPr>
        <w:pStyle w:val="Heading2"/>
      </w:pPr>
      <w:r>
        <w:t>23.2 Incident Management</w:t>
      </w:r>
    </w:p>
    <w:p w14:paraId="24147ADC" w14:textId="77777777" w:rsidR="00257B20" w:rsidRDefault="00257B20" w:rsidP="00257B20">
      <w:r>
        <w:t>Incident logging process: All incidents must be logged via the enterprise IT Service Management (ITSM) tool (e.g., ServiceNow/Jira).</w:t>
      </w:r>
    </w:p>
    <w:tbl>
      <w:tblPr>
        <w:tblStyle w:val="TableGrid"/>
        <w:tblW w:w="0" w:type="auto"/>
        <w:tblLook w:val="04A0" w:firstRow="1" w:lastRow="0" w:firstColumn="1" w:lastColumn="0" w:noHBand="0" w:noVBand="1"/>
      </w:tblPr>
      <w:tblGrid>
        <w:gridCol w:w="2160"/>
        <w:gridCol w:w="2160"/>
        <w:gridCol w:w="2160"/>
        <w:gridCol w:w="2160"/>
      </w:tblGrid>
      <w:tr w:rsidR="00257B20" w14:paraId="3954F17D" w14:textId="77777777" w:rsidTr="00257B20">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40BA1BBE" w14:textId="77777777" w:rsidR="00257B20" w:rsidRDefault="00257B20">
            <w:r>
              <w:rPr>
                <w:b/>
                <w:color w:val="FFFFFF"/>
              </w:rPr>
              <w:t>Severity</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3EC72F5A" w14:textId="77777777" w:rsidR="00257B20" w:rsidRDefault="00257B20">
            <w:r>
              <w:rPr>
                <w:b/>
                <w:color w:val="FFFFFF"/>
              </w:rPr>
              <w:t>Definition</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7A7055AD" w14:textId="77777777" w:rsidR="00257B20" w:rsidRDefault="00257B20">
            <w:r>
              <w:rPr>
                <w:b/>
                <w:color w:val="FFFFFF"/>
              </w:rPr>
              <w:t>Response Target</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4293C0B7" w14:textId="77777777" w:rsidR="00257B20" w:rsidRDefault="00257B20">
            <w:r>
              <w:rPr>
                <w:b/>
                <w:color w:val="FFFFFF"/>
              </w:rPr>
              <w:t>Resolution Target</w:t>
            </w:r>
          </w:p>
        </w:tc>
      </w:tr>
      <w:tr w:rsidR="00257B20" w14:paraId="60665EED"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0AC12D6B" w14:textId="77777777" w:rsidR="00257B20" w:rsidRDefault="00257B20">
            <w:r>
              <w:t>Critical (P1)</w:t>
            </w:r>
          </w:p>
        </w:tc>
        <w:tc>
          <w:tcPr>
            <w:tcW w:w="2160" w:type="dxa"/>
            <w:tcBorders>
              <w:top w:val="single" w:sz="4" w:space="0" w:color="auto"/>
              <w:left w:val="single" w:sz="4" w:space="0" w:color="auto"/>
              <w:bottom w:val="single" w:sz="4" w:space="0" w:color="auto"/>
              <w:right w:val="single" w:sz="4" w:space="0" w:color="auto"/>
            </w:tcBorders>
            <w:hideMark/>
          </w:tcPr>
          <w:p w14:paraId="2FF80FA7" w14:textId="77777777" w:rsidR="00257B20" w:rsidRDefault="00257B20">
            <w:r>
              <w:t>Complete platform outage or critical data corruption.</w:t>
            </w:r>
          </w:p>
        </w:tc>
        <w:tc>
          <w:tcPr>
            <w:tcW w:w="2160" w:type="dxa"/>
            <w:tcBorders>
              <w:top w:val="single" w:sz="4" w:space="0" w:color="auto"/>
              <w:left w:val="single" w:sz="4" w:space="0" w:color="auto"/>
              <w:bottom w:val="single" w:sz="4" w:space="0" w:color="auto"/>
              <w:right w:val="single" w:sz="4" w:space="0" w:color="auto"/>
            </w:tcBorders>
            <w:hideMark/>
          </w:tcPr>
          <w:p w14:paraId="5A7D52D5" w14:textId="77777777" w:rsidR="00257B20" w:rsidRDefault="00257B20">
            <w:r>
              <w:t>15 Minutes</w:t>
            </w:r>
          </w:p>
        </w:tc>
        <w:tc>
          <w:tcPr>
            <w:tcW w:w="2160" w:type="dxa"/>
            <w:tcBorders>
              <w:top w:val="single" w:sz="4" w:space="0" w:color="auto"/>
              <w:left w:val="single" w:sz="4" w:space="0" w:color="auto"/>
              <w:bottom w:val="single" w:sz="4" w:space="0" w:color="auto"/>
              <w:right w:val="single" w:sz="4" w:space="0" w:color="auto"/>
            </w:tcBorders>
            <w:hideMark/>
          </w:tcPr>
          <w:p w14:paraId="14DF9511" w14:textId="77777777" w:rsidR="00257B20" w:rsidRDefault="00257B20">
            <w:r>
              <w:t>4 Hours</w:t>
            </w:r>
          </w:p>
        </w:tc>
      </w:tr>
      <w:tr w:rsidR="00257B20" w14:paraId="627010C3"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52549B50" w14:textId="77777777" w:rsidR="00257B20" w:rsidRDefault="00257B20">
            <w:r>
              <w:t>High (P2)</w:t>
            </w:r>
          </w:p>
        </w:tc>
        <w:tc>
          <w:tcPr>
            <w:tcW w:w="2160" w:type="dxa"/>
            <w:tcBorders>
              <w:top w:val="single" w:sz="4" w:space="0" w:color="auto"/>
              <w:left w:val="single" w:sz="4" w:space="0" w:color="auto"/>
              <w:bottom w:val="single" w:sz="4" w:space="0" w:color="auto"/>
              <w:right w:val="single" w:sz="4" w:space="0" w:color="auto"/>
            </w:tcBorders>
            <w:hideMark/>
          </w:tcPr>
          <w:p w14:paraId="12D73783" w14:textId="77777777" w:rsidR="00257B20" w:rsidRDefault="00257B20">
            <w:r>
              <w:t>Major dashboard unavailable or critical ETL failure.</w:t>
            </w:r>
          </w:p>
        </w:tc>
        <w:tc>
          <w:tcPr>
            <w:tcW w:w="2160" w:type="dxa"/>
            <w:tcBorders>
              <w:top w:val="single" w:sz="4" w:space="0" w:color="auto"/>
              <w:left w:val="single" w:sz="4" w:space="0" w:color="auto"/>
              <w:bottom w:val="single" w:sz="4" w:space="0" w:color="auto"/>
              <w:right w:val="single" w:sz="4" w:space="0" w:color="auto"/>
            </w:tcBorders>
            <w:hideMark/>
          </w:tcPr>
          <w:p w14:paraId="65796232" w14:textId="77777777" w:rsidR="00257B20" w:rsidRDefault="00257B20">
            <w:r>
              <w:t>1 Hour</w:t>
            </w:r>
          </w:p>
        </w:tc>
        <w:tc>
          <w:tcPr>
            <w:tcW w:w="2160" w:type="dxa"/>
            <w:tcBorders>
              <w:top w:val="single" w:sz="4" w:space="0" w:color="auto"/>
              <w:left w:val="single" w:sz="4" w:space="0" w:color="auto"/>
              <w:bottom w:val="single" w:sz="4" w:space="0" w:color="auto"/>
              <w:right w:val="single" w:sz="4" w:space="0" w:color="auto"/>
            </w:tcBorders>
            <w:hideMark/>
          </w:tcPr>
          <w:p w14:paraId="7CB90E8C" w14:textId="77777777" w:rsidR="00257B20" w:rsidRDefault="00257B20">
            <w:r>
              <w:t>8 Hours</w:t>
            </w:r>
          </w:p>
        </w:tc>
      </w:tr>
      <w:tr w:rsidR="00257B20" w14:paraId="5BB333BB"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003FE515" w14:textId="77777777" w:rsidR="00257B20" w:rsidRDefault="00257B20">
            <w:r>
              <w:t>Medium (P3)</w:t>
            </w:r>
          </w:p>
        </w:tc>
        <w:tc>
          <w:tcPr>
            <w:tcW w:w="2160" w:type="dxa"/>
            <w:tcBorders>
              <w:top w:val="single" w:sz="4" w:space="0" w:color="auto"/>
              <w:left w:val="single" w:sz="4" w:space="0" w:color="auto"/>
              <w:bottom w:val="single" w:sz="4" w:space="0" w:color="auto"/>
              <w:right w:val="single" w:sz="4" w:space="0" w:color="auto"/>
            </w:tcBorders>
            <w:hideMark/>
          </w:tcPr>
          <w:p w14:paraId="2E43FABF" w14:textId="77777777" w:rsidR="00257B20" w:rsidRDefault="00257B20">
            <w:r>
              <w:t>Non-critical visual bug or minor data delay.</w:t>
            </w:r>
          </w:p>
        </w:tc>
        <w:tc>
          <w:tcPr>
            <w:tcW w:w="2160" w:type="dxa"/>
            <w:tcBorders>
              <w:top w:val="single" w:sz="4" w:space="0" w:color="auto"/>
              <w:left w:val="single" w:sz="4" w:space="0" w:color="auto"/>
              <w:bottom w:val="single" w:sz="4" w:space="0" w:color="auto"/>
              <w:right w:val="single" w:sz="4" w:space="0" w:color="auto"/>
            </w:tcBorders>
            <w:hideMark/>
          </w:tcPr>
          <w:p w14:paraId="00F739FF" w14:textId="77777777" w:rsidR="00257B20" w:rsidRDefault="00257B20">
            <w:r>
              <w:t>4 Hours</w:t>
            </w:r>
          </w:p>
        </w:tc>
        <w:tc>
          <w:tcPr>
            <w:tcW w:w="2160" w:type="dxa"/>
            <w:tcBorders>
              <w:top w:val="single" w:sz="4" w:space="0" w:color="auto"/>
              <w:left w:val="single" w:sz="4" w:space="0" w:color="auto"/>
              <w:bottom w:val="single" w:sz="4" w:space="0" w:color="auto"/>
              <w:right w:val="single" w:sz="4" w:space="0" w:color="auto"/>
            </w:tcBorders>
            <w:hideMark/>
          </w:tcPr>
          <w:p w14:paraId="2778ADE0" w14:textId="77777777" w:rsidR="00257B20" w:rsidRDefault="00257B20">
            <w:r>
              <w:t>3 Business Days</w:t>
            </w:r>
          </w:p>
        </w:tc>
      </w:tr>
      <w:tr w:rsidR="00257B20" w14:paraId="3CB5FB8C"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04D46B9C" w14:textId="77777777" w:rsidR="00257B20" w:rsidRDefault="00257B20">
            <w:r>
              <w:t>Low (P4)</w:t>
            </w:r>
          </w:p>
        </w:tc>
        <w:tc>
          <w:tcPr>
            <w:tcW w:w="2160" w:type="dxa"/>
            <w:tcBorders>
              <w:top w:val="single" w:sz="4" w:space="0" w:color="auto"/>
              <w:left w:val="single" w:sz="4" w:space="0" w:color="auto"/>
              <w:bottom w:val="single" w:sz="4" w:space="0" w:color="auto"/>
              <w:right w:val="single" w:sz="4" w:space="0" w:color="auto"/>
            </w:tcBorders>
            <w:hideMark/>
          </w:tcPr>
          <w:p w14:paraId="6430F338" w14:textId="77777777" w:rsidR="00257B20" w:rsidRDefault="00257B20">
            <w:r>
              <w:t>Cosmetic issue or standard inquiry.</w:t>
            </w:r>
          </w:p>
        </w:tc>
        <w:tc>
          <w:tcPr>
            <w:tcW w:w="2160" w:type="dxa"/>
            <w:tcBorders>
              <w:top w:val="single" w:sz="4" w:space="0" w:color="auto"/>
              <w:left w:val="single" w:sz="4" w:space="0" w:color="auto"/>
              <w:bottom w:val="single" w:sz="4" w:space="0" w:color="auto"/>
              <w:right w:val="single" w:sz="4" w:space="0" w:color="auto"/>
            </w:tcBorders>
            <w:hideMark/>
          </w:tcPr>
          <w:p w14:paraId="44EFAA59" w14:textId="77777777" w:rsidR="00257B20" w:rsidRDefault="00257B20">
            <w:r>
              <w:t>24 Hours</w:t>
            </w:r>
          </w:p>
        </w:tc>
        <w:tc>
          <w:tcPr>
            <w:tcW w:w="2160" w:type="dxa"/>
            <w:tcBorders>
              <w:top w:val="single" w:sz="4" w:space="0" w:color="auto"/>
              <w:left w:val="single" w:sz="4" w:space="0" w:color="auto"/>
              <w:bottom w:val="single" w:sz="4" w:space="0" w:color="auto"/>
              <w:right w:val="single" w:sz="4" w:space="0" w:color="auto"/>
            </w:tcBorders>
            <w:hideMark/>
          </w:tcPr>
          <w:p w14:paraId="3966ED9A" w14:textId="77777777" w:rsidR="00257B20" w:rsidRDefault="00257B20">
            <w:r>
              <w:t>5 Business Days</w:t>
            </w:r>
          </w:p>
        </w:tc>
      </w:tr>
    </w:tbl>
    <w:p w14:paraId="2C7FF217" w14:textId="77777777" w:rsidR="00257B20" w:rsidRDefault="00257B20" w:rsidP="00257B20">
      <w:pPr>
        <w:pStyle w:val="Heading2"/>
      </w:pPr>
      <w:r>
        <w:t>23.3 Change Management</w:t>
      </w:r>
    </w:p>
    <w:p w14:paraId="43773A17" w14:textId="77777777" w:rsidR="00257B20" w:rsidRDefault="00257B20" w:rsidP="00257B20">
      <w:pPr>
        <w:pStyle w:val="ListBullet"/>
        <w:numPr>
          <w:ilvl w:val="0"/>
          <w:numId w:val="10"/>
        </w:numPr>
      </w:pPr>
      <w:r>
        <w:t>Enhancement Requests: All requests for new dashboards or major features must be submitted via Jira and prioritized in the BI sprint backlog.</w:t>
      </w:r>
    </w:p>
    <w:p w14:paraId="4FFC671C" w14:textId="77777777" w:rsidR="00257B20" w:rsidRDefault="00257B20" w:rsidP="00257B20">
      <w:pPr>
        <w:pStyle w:val="ListBullet"/>
        <w:numPr>
          <w:ilvl w:val="0"/>
          <w:numId w:val="10"/>
        </w:numPr>
      </w:pPr>
      <w:r>
        <w:t>KPI Modification: Any change to metric logic requires formal approval from the BI Council and Business Owner (per FRD-04).</w:t>
      </w:r>
    </w:p>
    <w:p w14:paraId="210C8673" w14:textId="77777777" w:rsidR="00257B20" w:rsidRDefault="00257B20" w:rsidP="00257B20">
      <w:pPr>
        <w:pStyle w:val="ListBullet"/>
        <w:numPr>
          <w:ilvl w:val="0"/>
          <w:numId w:val="10"/>
        </w:numPr>
      </w:pPr>
      <w:r>
        <w:t>Release Management: Deployments to Production are restricted to bi-weekly release cycles during designated maintenance windows.</w:t>
      </w:r>
    </w:p>
    <w:p w14:paraId="788EA51E" w14:textId="77777777" w:rsidR="00257B20" w:rsidRDefault="00257B20" w:rsidP="00257B20">
      <w:pPr>
        <w:pStyle w:val="ListBullet"/>
        <w:numPr>
          <w:ilvl w:val="0"/>
          <w:numId w:val="10"/>
        </w:numPr>
      </w:pPr>
      <w:r>
        <w:t>Version Control: PBIX files and DAX/SQL scripts must be strictly managed in the enterprise Git repository.</w:t>
      </w:r>
    </w:p>
    <w:p w14:paraId="43C82F52" w14:textId="77777777" w:rsidR="002242D3" w:rsidRDefault="002242D3" w:rsidP="00257B20">
      <w:pPr>
        <w:pStyle w:val="Heading2"/>
      </w:pPr>
    </w:p>
    <w:p w14:paraId="13616AB5" w14:textId="65D1FC47" w:rsidR="00257B20" w:rsidRDefault="00257B20" w:rsidP="00257B20">
      <w:pPr>
        <w:pStyle w:val="Heading2"/>
      </w:pPr>
      <w:r>
        <w:t>23.4 Operational Ownership</w:t>
      </w:r>
    </w:p>
    <w:tbl>
      <w:tblPr>
        <w:tblStyle w:val="TableGrid"/>
        <w:tblW w:w="0" w:type="auto"/>
        <w:tblLook w:val="04A0" w:firstRow="1" w:lastRow="0" w:firstColumn="1" w:lastColumn="0" w:noHBand="0" w:noVBand="1"/>
      </w:tblPr>
      <w:tblGrid>
        <w:gridCol w:w="4320"/>
        <w:gridCol w:w="4320"/>
      </w:tblGrid>
      <w:tr w:rsidR="00257B20" w14:paraId="74E69766" w14:textId="77777777" w:rsidTr="00257B20">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1B477082" w14:textId="77777777" w:rsidR="00257B20" w:rsidRDefault="00257B20">
            <w:r>
              <w:rPr>
                <w:b/>
                <w:color w:val="FFFFFF"/>
              </w:rPr>
              <w:t>Domain</w:t>
            </w:r>
          </w:p>
        </w:tc>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1EB3DB08" w14:textId="77777777" w:rsidR="00257B20" w:rsidRDefault="00257B20">
            <w:r>
              <w:rPr>
                <w:b/>
                <w:color w:val="FFFFFF"/>
              </w:rPr>
              <w:t>Responsible Team / Role</w:t>
            </w:r>
          </w:p>
        </w:tc>
      </w:tr>
      <w:tr w:rsidR="00257B20" w14:paraId="5B7E5292"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4D4B078F" w14:textId="77777777" w:rsidR="00257B20" w:rsidRDefault="00257B20">
            <w:r>
              <w:rPr>
                <w:b/>
              </w:rPr>
              <w:t>Dashboard Maintenance &amp; Updates</w:t>
            </w:r>
          </w:p>
        </w:tc>
        <w:tc>
          <w:tcPr>
            <w:tcW w:w="4320" w:type="dxa"/>
            <w:tcBorders>
              <w:top w:val="single" w:sz="4" w:space="0" w:color="auto"/>
              <w:left w:val="single" w:sz="4" w:space="0" w:color="auto"/>
              <w:bottom w:val="single" w:sz="4" w:space="0" w:color="auto"/>
              <w:right w:val="single" w:sz="4" w:space="0" w:color="auto"/>
            </w:tcBorders>
            <w:hideMark/>
          </w:tcPr>
          <w:p w14:paraId="526DDB2E" w14:textId="77777777" w:rsidR="00257B20" w:rsidRDefault="00257B20">
            <w:r>
              <w:t>BI Operations Team</w:t>
            </w:r>
          </w:p>
        </w:tc>
      </w:tr>
      <w:tr w:rsidR="00257B20" w14:paraId="306AE4F1"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1832833B" w14:textId="77777777" w:rsidR="00257B20" w:rsidRDefault="00257B20">
            <w:r>
              <w:rPr>
                <w:b/>
              </w:rPr>
              <w:t>ETL Monitoring &amp; Pipeline Health</w:t>
            </w:r>
          </w:p>
        </w:tc>
        <w:tc>
          <w:tcPr>
            <w:tcW w:w="4320" w:type="dxa"/>
            <w:tcBorders>
              <w:top w:val="single" w:sz="4" w:space="0" w:color="auto"/>
              <w:left w:val="single" w:sz="4" w:space="0" w:color="auto"/>
              <w:bottom w:val="single" w:sz="4" w:space="0" w:color="auto"/>
              <w:right w:val="single" w:sz="4" w:space="0" w:color="auto"/>
            </w:tcBorders>
            <w:hideMark/>
          </w:tcPr>
          <w:p w14:paraId="64E14041" w14:textId="77777777" w:rsidR="00257B20" w:rsidRDefault="00257B20">
            <w:r>
              <w:t>Data Engineering Team</w:t>
            </w:r>
          </w:p>
        </w:tc>
      </w:tr>
      <w:tr w:rsidR="00257B20" w14:paraId="16DA755E"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0FDDB789" w14:textId="77777777" w:rsidR="00257B20" w:rsidRDefault="00257B20">
            <w:r>
              <w:rPr>
                <w:b/>
              </w:rPr>
              <w:t>Data Quality &amp; Source Integrity</w:t>
            </w:r>
          </w:p>
        </w:tc>
        <w:tc>
          <w:tcPr>
            <w:tcW w:w="4320" w:type="dxa"/>
            <w:tcBorders>
              <w:top w:val="single" w:sz="4" w:space="0" w:color="auto"/>
              <w:left w:val="single" w:sz="4" w:space="0" w:color="auto"/>
              <w:bottom w:val="single" w:sz="4" w:space="0" w:color="auto"/>
              <w:right w:val="single" w:sz="4" w:space="0" w:color="auto"/>
            </w:tcBorders>
            <w:hideMark/>
          </w:tcPr>
          <w:p w14:paraId="47D6CF45" w14:textId="77777777" w:rsidR="00257B20" w:rsidRDefault="00257B20">
            <w:r>
              <w:t>Operations QA &amp; Data Stewards</w:t>
            </w:r>
          </w:p>
        </w:tc>
      </w:tr>
      <w:tr w:rsidR="00257B20" w14:paraId="1F2B6E61"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55D54ED2" w14:textId="77777777" w:rsidR="00257B20" w:rsidRDefault="00257B20">
            <w:r>
              <w:rPr>
                <w:b/>
              </w:rPr>
              <w:t>Security Administration</w:t>
            </w:r>
          </w:p>
        </w:tc>
        <w:tc>
          <w:tcPr>
            <w:tcW w:w="4320" w:type="dxa"/>
            <w:tcBorders>
              <w:top w:val="single" w:sz="4" w:space="0" w:color="auto"/>
              <w:left w:val="single" w:sz="4" w:space="0" w:color="auto"/>
              <w:bottom w:val="single" w:sz="4" w:space="0" w:color="auto"/>
              <w:right w:val="single" w:sz="4" w:space="0" w:color="auto"/>
            </w:tcBorders>
            <w:hideMark/>
          </w:tcPr>
          <w:p w14:paraId="733DA68D" w14:textId="77777777" w:rsidR="00257B20" w:rsidRDefault="00257B20">
            <w:r>
              <w:t>Information Security (SecOps)</w:t>
            </w:r>
          </w:p>
        </w:tc>
      </w:tr>
      <w:tr w:rsidR="00257B20" w14:paraId="140497C9" w14:textId="77777777" w:rsidTr="00257B20">
        <w:tc>
          <w:tcPr>
            <w:tcW w:w="4320" w:type="dxa"/>
            <w:tcBorders>
              <w:top w:val="single" w:sz="4" w:space="0" w:color="auto"/>
              <w:left w:val="single" w:sz="4" w:space="0" w:color="auto"/>
              <w:bottom w:val="single" w:sz="4" w:space="0" w:color="auto"/>
              <w:right w:val="single" w:sz="4" w:space="0" w:color="auto"/>
            </w:tcBorders>
            <w:hideMark/>
          </w:tcPr>
          <w:p w14:paraId="60363C27" w14:textId="77777777" w:rsidR="00257B20" w:rsidRDefault="00257B20">
            <w:r>
              <w:rPr>
                <w:b/>
              </w:rPr>
              <w:t>User Access Management (RBAC)</w:t>
            </w:r>
          </w:p>
        </w:tc>
        <w:tc>
          <w:tcPr>
            <w:tcW w:w="4320" w:type="dxa"/>
            <w:tcBorders>
              <w:top w:val="single" w:sz="4" w:space="0" w:color="auto"/>
              <w:left w:val="single" w:sz="4" w:space="0" w:color="auto"/>
              <w:bottom w:val="single" w:sz="4" w:space="0" w:color="auto"/>
              <w:right w:val="single" w:sz="4" w:space="0" w:color="auto"/>
            </w:tcBorders>
            <w:hideMark/>
          </w:tcPr>
          <w:p w14:paraId="1BAE97DC" w14:textId="77777777" w:rsidR="00257B20" w:rsidRDefault="00257B20">
            <w:r>
              <w:t>Identity &amp; Access Management (IAM) Team</w:t>
            </w:r>
          </w:p>
        </w:tc>
      </w:tr>
    </w:tbl>
    <w:p w14:paraId="18855799" w14:textId="77777777" w:rsidR="00257B20" w:rsidRDefault="00257B20" w:rsidP="00257B20">
      <w:pPr>
        <w:pStyle w:val="Heading1"/>
      </w:pPr>
      <w:r>
        <w:t>24. Document Sign-off &amp; Acceptance</w:t>
      </w:r>
    </w:p>
    <w:p w14:paraId="4E7E3AA2" w14:textId="77777777" w:rsidR="00257B20" w:rsidRDefault="00257B20" w:rsidP="00257B20">
      <w:r>
        <w:t>By signing below, the project stakeholders agree that the Non-Functional Requirements, Security, User Experience Standards, and Operational Support Models documented in FRD-05 are accurate, comprehensive, and meet the strategic needs of the enterprise. No further architectural changes shall be made to these parameters without formal change management.</w:t>
      </w:r>
    </w:p>
    <w:tbl>
      <w:tblPr>
        <w:tblStyle w:val="TableGrid"/>
        <w:tblW w:w="0" w:type="auto"/>
        <w:tblLook w:val="04A0" w:firstRow="1" w:lastRow="0" w:firstColumn="1" w:lastColumn="0" w:noHBand="0" w:noVBand="1"/>
      </w:tblPr>
      <w:tblGrid>
        <w:gridCol w:w="2160"/>
        <w:gridCol w:w="2160"/>
        <w:gridCol w:w="2160"/>
        <w:gridCol w:w="2160"/>
      </w:tblGrid>
      <w:tr w:rsidR="00257B20" w14:paraId="7DEF9BAA" w14:textId="77777777" w:rsidTr="00257B20">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5B9C3F94" w14:textId="77777777" w:rsidR="00257B20" w:rsidRDefault="00257B20">
            <w:r>
              <w:rPr>
                <w:b/>
                <w:color w:val="FFFFFF"/>
              </w:rPr>
              <w:t>Role</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143FEBBB" w14:textId="77777777" w:rsidR="00257B20" w:rsidRDefault="00257B20">
            <w:r>
              <w:rPr>
                <w:b/>
                <w:color w:val="FFFFFF"/>
              </w:rPr>
              <w:t>Name</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73432C0A" w14:textId="77777777" w:rsidR="00257B20" w:rsidRDefault="00257B20">
            <w:r>
              <w:rPr>
                <w:b/>
                <w:color w:val="FFFFFF"/>
              </w:rPr>
              <w:t>Signature</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72FD63EE" w14:textId="77777777" w:rsidR="00257B20" w:rsidRDefault="00257B20">
            <w:r>
              <w:rPr>
                <w:b/>
                <w:color w:val="FFFFFF"/>
              </w:rPr>
              <w:t>Date</w:t>
            </w:r>
          </w:p>
        </w:tc>
      </w:tr>
      <w:tr w:rsidR="00257B20" w14:paraId="52B82055"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6C33D2D9" w14:textId="77777777" w:rsidR="00257B20" w:rsidRDefault="00257B20">
            <w:r>
              <w:rPr>
                <w:b/>
              </w:rPr>
              <w:t>Business Sponsor</w:t>
            </w:r>
          </w:p>
        </w:tc>
        <w:tc>
          <w:tcPr>
            <w:tcW w:w="2160" w:type="dxa"/>
            <w:tcBorders>
              <w:top w:val="single" w:sz="4" w:space="0" w:color="auto"/>
              <w:left w:val="single" w:sz="4" w:space="0" w:color="auto"/>
              <w:bottom w:val="single" w:sz="4" w:space="0" w:color="auto"/>
              <w:right w:val="single" w:sz="4" w:space="0" w:color="auto"/>
            </w:tcBorders>
          </w:tcPr>
          <w:p w14:paraId="1B2CC60C"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1FB66D8A"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3494FCEF" w14:textId="77777777" w:rsidR="00257B20" w:rsidRDefault="00257B20"/>
        </w:tc>
      </w:tr>
      <w:tr w:rsidR="00257B20" w14:paraId="32D3F029"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7CBD4FF7" w14:textId="77777777" w:rsidR="00257B20" w:rsidRDefault="00257B20">
            <w:r>
              <w:rPr>
                <w:b/>
              </w:rPr>
              <w:t>BI Lead</w:t>
            </w:r>
          </w:p>
        </w:tc>
        <w:tc>
          <w:tcPr>
            <w:tcW w:w="2160" w:type="dxa"/>
            <w:tcBorders>
              <w:top w:val="single" w:sz="4" w:space="0" w:color="auto"/>
              <w:left w:val="single" w:sz="4" w:space="0" w:color="auto"/>
              <w:bottom w:val="single" w:sz="4" w:space="0" w:color="auto"/>
              <w:right w:val="single" w:sz="4" w:space="0" w:color="auto"/>
            </w:tcBorders>
          </w:tcPr>
          <w:p w14:paraId="05B1B6F0"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0DC3C093"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29BF8166" w14:textId="77777777" w:rsidR="00257B20" w:rsidRDefault="00257B20"/>
        </w:tc>
      </w:tr>
      <w:tr w:rsidR="00257B20" w14:paraId="4A4F25A8"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07B12107" w14:textId="77777777" w:rsidR="00257B20" w:rsidRDefault="00257B20">
            <w:r>
              <w:rPr>
                <w:b/>
              </w:rPr>
              <w:t>Information Security Lead</w:t>
            </w:r>
          </w:p>
        </w:tc>
        <w:tc>
          <w:tcPr>
            <w:tcW w:w="2160" w:type="dxa"/>
            <w:tcBorders>
              <w:top w:val="single" w:sz="4" w:space="0" w:color="auto"/>
              <w:left w:val="single" w:sz="4" w:space="0" w:color="auto"/>
              <w:bottom w:val="single" w:sz="4" w:space="0" w:color="auto"/>
              <w:right w:val="single" w:sz="4" w:space="0" w:color="auto"/>
            </w:tcBorders>
          </w:tcPr>
          <w:p w14:paraId="314CABA3"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6561587D"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628CB02A" w14:textId="77777777" w:rsidR="00257B20" w:rsidRDefault="00257B20"/>
        </w:tc>
      </w:tr>
      <w:tr w:rsidR="00257B20" w14:paraId="6C597B6A"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5964752C" w14:textId="77777777" w:rsidR="00257B20" w:rsidRDefault="00257B20">
            <w:r>
              <w:rPr>
                <w:b/>
              </w:rPr>
              <w:t>IT Infrastructure Lead</w:t>
            </w:r>
          </w:p>
        </w:tc>
        <w:tc>
          <w:tcPr>
            <w:tcW w:w="2160" w:type="dxa"/>
            <w:tcBorders>
              <w:top w:val="single" w:sz="4" w:space="0" w:color="auto"/>
              <w:left w:val="single" w:sz="4" w:space="0" w:color="auto"/>
              <w:bottom w:val="single" w:sz="4" w:space="0" w:color="auto"/>
              <w:right w:val="single" w:sz="4" w:space="0" w:color="auto"/>
            </w:tcBorders>
          </w:tcPr>
          <w:p w14:paraId="7DEFFC56"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7AB069E6"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5CDB83BB" w14:textId="77777777" w:rsidR="00257B20" w:rsidRDefault="00257B20"/>
        </w:tc>
      </w:tr>
      <w:tr w:rsidR="00257B20" w14:paraId="68C08682" w14:textId="77777777" w:rsidTr="00257B20">
        <w:tc>
          <w:tcPr>
            <w:tcW w:w="2160" w:type="dxa"/>
            <w:tcBorders>
              <w:top w:val="single" w:sz="4" w:space="0" w:color="auto"/>
              <w:left w:val="single" w:sz="4" w:space="0" w:color="auto"/>
              <w:bottom w:val="single" w:sz="4" w:space="0" w:color="auto"/>
              <w:right w:val="single" w:sz="4" w:space="0" w:color="auto"/>
            </w:tcBorders>
            <w:hideMark/>
          </w:tcPr>
          <w:p w14:paraId="3FE09395" w14:textId="77777777" w:rsidR="00257B20" w:rsidRDefault="00257B20">
            <w:r>
              <w:rPr>
                <w:b/>
              </w:rPr>
              <w:t>Project Manager</w:t>
            </w:r>
          </w:p>
        </w:tc>
        <w:tc>
          <w:tcPr>
            <w:tcW w:w="2160" w:type="dxa"/>
            <w:tcBorders>
              <w:top w:val="single" w:sz="4" w:space="0" w:color="auto"/>
              <w:left w:val="single" w:sz="4" w:space="0" w:color="auto"/>
              <w:bottom w:val="single" w:sz="4" w:space="0" w:color="auto"/>
              <w:right w:val="single" w:sz="4" w:space="0" w:color="auto"/>
            </w:tcBorders>
          </w:tcPr>
          <w:p w14:paraId="258AA18F"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5264AA0A" w14:textId="77777777" w:rsidR="00257B20" w:rsidRDefault="00257B20"/>
        </w:tc>
        <w:tc>
          <w:tcPr>
            <w:tcW w:w="2160" w:type="dxa"/>
            <w:tcBorders>
              <w:top w:val="single" w:sz="4" w:space="0" w:color="auto"/>
              <w:left w:val="single" w:sz="4" w:space="0" w:color="auto"/>
              <w:bottom w:val="single" w:sz="4" w:space="0" w:color="auto"/>
              <w:right w:val="single" w:sz="4" w:space="0" w:color="auto"/>
            </w:tcBorders>
          </w:tcPr>
          <w:p w14:paraId="7ADC1939" w14:textId="77777777" w:rsidR="00257B20" w:rsidRDefault="00257B20"/>
        </w:tc>
      </w:tr>
    </w:tbl>
    <w:p w14:paraId="3CF50B29" w14:textId="77777777" w:rsidR="00257B20" w:rsidRDefault="00257B20" w:rsidP="00257B20"/>
    <w:p w14:paraId="51CB7512" w14:textId="77777777" w:rsidR="00C90798" w:rsidRDefault="00C90798" w:rsidP="00DC7CC1"/>
    <w:sectPr w:rsidR="00C907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1CF"/>
    <w:rsid w:val="00122DCB"/>
    <w:rsid w:val="0015074B"/>
    <w:rsid w:val="002242D3"/>
    <w:rsid w:val="00257B20"/>
    <w:rsid w:val="0029639D"/>
    <w:rsid w:val="00326F90"/>
    <w:rsid w:val="003B215E"/>
    <w:rsid w:val="00433369"/>
    <w:rsid w:val="006B745F"/>
    <w:rsid w:val="0084594F"/>
    <w:rsid w:val="00AA1D8D"/>
    <w:rsid w:val="00B47730"/>
    <w:rsid w:val="00C90798"/>
    <w:rsid w:val="00CB0664"/>
    <w:rsid w:val="00DC7C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9FBD4"/>
  <w14:defaultImageDpi w14:val="300"/>
  <w15:docId w15:val="{6A88775D-B6AE-4E95-B65A-7487E426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861353">
      <w:bodyDiv w:val="1"/>
      <w:marLeft w:val="0"/>
      <w:marRight w:val="0"/>
      <w:marTop w:val="0"/>
      <w:marBottom w:val="0"/>
      <w:divBdr>
        <w:top w:val="none" w:sz="0" w:space="0" w:color="auto"/>
        <w:left w:val="none" w:sz="0" w:space="0" w:color="auto"/>
        <w:bottom w:val="none" w:sz="0" w:space="0" w:color="auto"/>
        <w:right w:val="none" w:sz="0" w:space="0" w:color="auto"/>
      </w:divBdr>
    </w:div>
    <w:div w:id="1394156076">
      <w:bodyDiv w:val="1"/>
      <w:marLeft w:val="0"/>
      <w:marRight w:val="0"/>
      <w:marTop w:val="0"/>
      <w:marBottom w:val="0"/>
      <w:divBdr>
        <w:top w:val="none" w:sz="0" w:space="0" w:color="auto"/>
        <w:left w:val="none" w:sz="0" w:space="0" w:color="auto"/>
        <w:bottom w:val="none" w:sz="0" w:space="0" w:color="auto"/>
        <w:right w:val="none" w:sz="0" w:space="0" w:color="auto"/>
      </w:divBdr>
    </w:div>
    <w:div w:id="1514686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19</Pages>
  <Words>3932</Words>
  <Characters>22415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Mehta</cp:lastModifiedBy>
  <cp:revision>7</cp:revision>
  <dcterms:created xsi:type="dcterms:W3CDTF">2013-12-23T23:15:00Z</dcterms:created>
  <dcterms:modified xsi:type="dcterms:W3CDTF">2026-07-23T06:51:00Z</dcterms:modified>
  <cp:category/>
</cp:coreProperties>
</file>