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9E93" w14:textId="37DD1453" w:rsidR="00627A37" w:rsidRPr="00627A37" w:rsidRDefault="00627A37" w:rsidP="00627A37">
      <w:pPr>
        <w:pStyle w:val="Heading1"/>
        <w:rPr>
          <w:b/>
          <w:bCs/>
        </w:rPr>
      </w:pPr>
      <w:r w:rsidRPr="00627A37">
        <w:rPr>
          <w:b/>
          <w:bCs/>
          <w:color w:val="auto"/>
        </w:rPr>
        <w:t xml:space="preserve">Business Insights </w:t>
      </w:r>
      <w:r w:rsidRPr="00627A37">
        <w:rPr>
          <w:b/>
          <w:bCs/>
        </w:rPr>
        <w:t>-</w:t>
      </w:r>
    </w:p>
    <w:p w14:paraId="50F887CC" w14:textId="747BEBF9" w:rsidR="00627A37" w:rsidRPr="00627A37" w:rsidRDefault="00627A37" w:rsidP="00627A37">
      <w:pPr>
        <w:rPr>
          <w:b/>
          <w:bCs/>
        </w:rPr>
      </w:pPr>
      <w:r w:rsidRPr="00627A37">
        <w:rPr>
          <w:b/>
          <w:bCs/>
        </w:rPr>
        <w:t>Key Strategic Imperatives</w:t>
      </w:r>
    </w:p>
    <w:p w14:paraId="697E6F87" w14:textId="77777777" w:rsidR="00627A37" w:rsidRPr="00627A37" w:rsidRDefault="00627A37" w:rsidP="00627A37">
      <w:pPr>
        <w:rPr>
          <w:b/>
          <w:bCs/>
        </w:rPr>
      </w:pPr>
      <w:r w:rsidRPr="00627A37">
        <w:rPr>
          <w:b/>
          <w:bCs/>
        </w:rPr>
        <w:t>1. Revenue Assurance and Inventory Control</w:t>
      </w:r>
    </w:p>
    <w:p w14:paraId="328986C1" w14:textId="77777777" w:rsidR="00627A37" w:rsidRPr="00627A37" w:rsidRDefault="00627A37" w:rsidP="00627A37">
      <w:pPr>
        <w:numPr>
          <w:ilvl w:val="0"/>
          <w:numId w:val="1"/>
        </w:numPr>
      </w:pPr>
      <w:r w:rsidRPr="00627A37">
        <w:rPr>
          <w:b/>
          <w:bCs/>
        </w:rPr>
        <w:t>Risk Mitigation:</w:t>
      </w:r>
      <w:r w:rsidRPr="00627A37">
        <w:t xml:space="preserve"> The presence of </w:t>
      </w:r>
      <w:r w:rsidRPr="00627A37">
        <w:rPr>
          <w:b/>
          <w:bCs/>
        </w:rPr>
        <w:t xml:space="preserve">high-value products (MRP </w:t>
      </w:r>
      <w:proofErr w:type="gramStart"/>
      <w:r w:rsidRPr="00627A37">
        <w:rPr>
          <w:b/>
          <w:bCs/>
        </w:rPr>
        <w:t>&gt; )</w:t>
      </w:r>
      <w:proofErr w:type="gramEnd"/>
      <w:r w:rsidRPr="00627A37">
        <w:rPr>
          <w:b/>
          <w:bCs/>
        </w:rPr>
        <w:t xml:space="preserve"> currently out of stock</w:t>
      </w:r>
      <w:r w:rsidRPr="00627A37">
        <w:t xml:space="preserve"> (Q2) translates directly into lost sales and diminished service quality. Immediate priority must be given to restocking these specific high-margin SKUs.</w:t>
      </w:r>
    </w:p>
    <w:p w14:paraId="6103657D" w14:textId="77777777" w:rsidR="00627A37" w:rsidRPr="00627A37" w:rsidRDefault="00627A37" w:rsidP="00627A37">
      <w:pPr>
        <w:numPr>
          <w:ilvl w:val="0"/>
          <w:numId w:val="1"/>
        </w:numPr>
      </w:pPr>
      <w:r w:rsidRPr="00627A37">
        <w:rPr>
          <w:b/>
          <w:bCs/>
        </w:rPr>
        <w:t>Resource Alignment:</w:t>
      </w:r>
      <w:r w:rsidRPr="00627A37">
        <w:t xml:space="preserve"> The calculated </w:t>
      </w:r>
      <w:r w:rsidRPr="00627A37">
        <w:rPr>
          <w:b/>
          <w:bCs/>
        </w:rPr>
        <w:t>Estimated Revenue by Category</w:t>
      </w:r>
      <w:r w:rsidRPr="00627A37">
        <w:t xml:space="preserve"> (Q3) must serve as the primary metric for allocating operational resources. Marketing investment and warehouse capacity should be strategically aligned with the categories demonstrating the highest revenue potential.</w:t>
      </w:r>
    </w:p>
    <w:p w14:paraId="5A596245" w14:textId="77777777" w:rsidR="00627A37" w:rsidRPr="00627A37" w:rsidRDefault="00627A37" w:rsidP="00627A37">
      <w:pPr>
        <w:rPr>
          <w:b/>
          <w:bCs/>
        </w:rPr>
      </w:pPr>
      <w:r w:rsidRPr="00627A37">
        <w:rPr>
          <w:b/>
          <w:bCs/>
        </w:rPr>
        <w:t>2. Pricing Strategy and Profit Optimization</w:t>
      </w:r>
    </w:p>
    <w:p w14:paraId="321BE68E" w14:textId="77777777" w:rsidR="00627A37" w:rsidRPr="00627A37" w:rsidRDefault="00627A37" w:rsidP="00627A37">
      <w:pPr>
        <w:numPr>
          <w:ilvl w:val="0"/>
          <w:numId w:val="2"/>
        </w:numPr>
      </w:pPr>
      <w:r w:rsidRPr="00627A37">
        <w:rPr>
          <w:b/>
          <w:bCs/>
        </w:rPr>
        <w:t>Discount Strategy:</w:t>
      </w:r>
      <w:r w:rsidRPr="00627A37">
        <w:t xml:space="preserve"> The established list of </w:t>
      </w:r>
      <w:r w:rsidRPr="00627A37">
        <w:rPr>
          <w:b/>
          <w:bCs/>
        </w:rPr>
        <w:t>top 10 discounted products</w:t>
      </w:r>
      <w:r w:rsidRPr="00627A37">
        <w:t xml:space="preserve"> (Q1) should be utilized strategically as promotional anchors. Conversely, the cohort of </w:t>
      </w:r>
      <w:r w:rsidRPr="00627A37">
        <w:rPr>
          <w:b/>
          <w:bCs/>
        </w:rPr>
        <w:t>high-MRP items () with low discounts ()</w:t>
      </w:r>
      <w:r w:rsidRPr="00627A37">
        <w:t xml:space="preserve"> (Q4) requires focused margin management.</w:t>
      </w:r>
    </w:p>
    <w:p w14:paraId="7368A83B" w14:textId="77777777" w:rsidR="00627A37" w:rsidRPr="00627A37" w:rsidRDefault="00627A37" w:rsidP="00627A37">
      <w:pPr>
        <w:numPr>
          <w:ilvl w:val="0"/>
          <w:numId w:val="2"/>
        </w:numPr>
      </w:pPr>
      <w:r w:rsidRPr="00627A37">
        <w:rPr>
          <w:b/>
          <w:bCs/>
        </w:rPr>
        <w:t>Recommendation:</w:t>
      </w:r>
      <w:r w:rsidRPr="00627A37">
        <w:t xml:space="preserve"> Conduct targeted pricing experiments (e.g., bundling, conditional offers) on the low-discount segment to increase sales velocity without resorting to margin-eroding discounts. If sales are strong, maintain the current strategy to maximize Unit Contribution Margin (UCM).</w:t>
      </w:r>
    </w:p>
    <w:p w14:paraId="110AC6B0" w14:textId="77777777" w:rsidR="00627A37" w:rsidRPr="00627A37" w:rsidRDefault="00627A37" w:rsidP="00627A37">
      <w:pPr>
        <w:rPr>
          <w:b/>
          <w:bCs/>
        </w:rPr>
      </w:pPr>
      <w:r w:rsidRPr="00627A37">
        <w:rPr>
          <w:b/>
          <w:bCs/>
        </w:rPr>
        <w:t>3. Operational Efficiency and Value Delivery</w:t>
      </w:r>
    </w:p>
    <w:p w14:paraId="65750D1A" w14:textId="77777777" w:rsidR="00627A37" w:rsidRPr="00627A37" w:rsidRDefault="00627A37" w:rsidP="00627A37">
      <w:pPr>
        <w:numPr>
          <w:ilvl w:val="0"/>
          <w:numId w:val="3"/>
        </w:numPr>
      </w:pPr>
      <w:r w:rsidRPr="00627A37">
        <w:rPr>
          <w:b/>
          <w:bCs/>
        </w:rPr>
        <w:t>Logistics Optimization:</w:t>
      </w:r>
      <w:r w:rsidRPr="00627A37">
        <w:t xml:space="preserve"> The classification of products into 'Low', 'Medium', and 'Bulk' segments (Q7) must be integrated into the logistics and Warehouse Management System (WMS). This segmentation is crucial for minimizing </w:t>
      </w:r>
      <w:proofErr w:type="spellStart"/>
      <w:r w:rsidRPr="00627A37">
        <w:t>fulfillment</w:t>
      </w:r>
      <w:proofErr w:type="spellEnd"/>
      <w:r w:rsidRPr="00627A37">
        <w:t xml:space="preserve"> costs and optimizing the speed of the picking process.</w:t>
      </w:r>
    </w:p>
    <w:p w14:paraId="56847D01" w14:textId="77777777" w:rsidR="00627A37" w:rsidRPr="00627A37" w:rsidRDefault="00627A37" w:rsidP="00627A37">
      <w:pPr>
        <w:numPr>
          <w:ilvl w:val="0"/>
          <w:numId w:val="3"/>
        </w:numPr>
      </w:pPr>
      <w:r w:rsidRPr="00627A37">
        <w:rPr>
          <w:b/>
          <w:bCs/>
        </w:rPr>
        <w:t>Customer Value Proposition:</w:t>
      </w:r>
      <w:r w:rsidRPr="00627A37">
        <w:t xml:space="preserve"> The </w:t>
      </w:r>
      <w:r w:rsidRPr="00627A37">
        <w:rPr>
          <w:b/>
          <w:bCs/>
        </w:rPr>
        <w:t>Price Per Gram</w:t>
      </w:r>
      <w:r w:rsidRPr="00627A37">
        <w:t xml:space="preserve"> analysis (Q6) provides data for creating a strong value proposition. Marketing should leverage this metric to promote the most cost-effective options, specifically aiming to increase the average order size in essential commodity categories.</w:t>
      </w:r>
    </w:p>
    <w:p w14:paraId="3963B9A0" w14:textId="77777777" w:rsidR="00D040F1" w:rsidRDefault="00D040F1"/>
    <w:sectPr w:rsidR="00D04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86E7C"/>
    <w:multiLevelType w:val="multilevel"/>
    <w:tmpl w:val="8EA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15D13"/>
    <w:multiLevelType w:val="multilevel"/>
    <w:tmpl w:val="F722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A063F"/>
    <w:multiLevelType w:val="multilevel"/>
    <w:tmpl w:val="B21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173615">
    <w:abstractNumId w:val="1"/>
  </w:num>
  <w:num w:numId="2" w16cid:durableId="1331251937">
    <w:abstractNumId w:val="0"/>
  </w:num>
  <w:num w:numId="3" w16cid:durableId="1897429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37"/>
    <w:rsid w:val="00627A37"/>
    <w:rsid w:val="00D040F1"/>
    <w:rsid w:val="00D04796"/>
    <w:rsid w:val="00D81C96"/>
    <w:rsid w:val="00E9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397F"/>
  <w15:chartTrackingRefBased/>
  <w15:docId w15:val="{D172206C-294B-4D72-8443-B138DB6A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tusharparit29@gmail.com</dc:creator>
  <cp:keywords/>
  <dc:description/>
  <cp:lastModifiedBy>tusharparit29@gmail.com</cp:lastModifiedBy>
  <cp:revision>1</cp:revision>
  <dcterms:created xsi:type="dcterms:W3CDTF">2025-10-13T10:36:00Z</dcterms:created>
  <dcterms:modified xsi:type="dcterms:W3CDTF">2025-10-13T10:37:00Z</dcterms:modified>
</cp:coreProperties>
</file>