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5D32D" w14:textId="334E81C2" w:rsidR="00157E52" w:rsidRDefault="008442A7" w:rsidP="00157E52">
      <w:pPr>
        <w:pStyle w:val="Title"/>
      </w:pPr>
      <w:r w:rsidRPr="008442A7">
        <w:t>Hydration Behavior of Portland and Composite Cements Under Semi-Adiabatic Conditions</w:t>
      </w:r>
    </w:p>
    <w:p w14:paraId="0DB7D6A3" w14:textId="77777777" w:rsidR="00157E52" w:rsidRDefault="00157E52" w:rsidP="00157E52"/>
    <w:p w14:paraId="1FD485B9" w14:textId="349398CA" w:rsidR="00157E52" w:rsidRDefault="00157E52" w:rsidP="00157E52">
      <w:pPr>
        <w:pStyle w:val="Heading1"/>
      </w:pPr>
      <w:r>
        <w:t>ABSTRACT:</w:t>
      </w:r>
    </w:p>
    <w:p w14:paraId="0F0CEE4A" w14:textId="0F8CDF7E" w:rsidR="002E20EC" w:rsidRPr="002E20EC" w:rsidRDefault="002E20EC" w:rsidP="002E20EC">
      <w:pPr>
        <w:jc w:val="both"/>
        <w:rPr>
          <w:rFonts w:ascii="Calibri" w:hAnsi="Calibri" w:cs="Calibri"/>
          <w:sz w:val="22"/>
          <w:szCs w:val="22"/>
        </w:rPr>
      </w:pPr>
      <w:r w:rsidRPr="002E20EC">
        <w:rPr>
          <w:rFonts w:ascii="Calibri" w:hAnsi="Calibri" w:cs="Calibri"/>
          <w:sz w:val="22"/>
          <w:szCs w:val="22"/>
        </w:rPr>
        <w:t>Heat generated during cement hydration is a critical factor influencing temperature rise and thermal cracking risk in mass concrete structures. Reliable prediction of early-age temperature development requires accurate characterization of hydration kinetics for commonly used cement types under controlled conditions. This study investigates the hydration behavior of three commercially available cements conforming to BDS EN 197-1:2003: CEM I 52.5 N, CEM II A-M 42.5 N, and CEM II B-M 42.5 N under semi-adiabatic and sealed conditions.</w:t>
      </w:r>
    </w:p>
    <w:p w14:paraId="691960C8" w14:textId="77777777" w:rsidR="002E20EC" w:rsidRPr="002E20EC" w:rsidRDefault="002E20EC" w:rsidP="002E20EC">
      <w:pPr>
        <w:jc w:val="both"/>
        <w:rPr>
          <w:rFonts w:ascii="Calibri" w:hAnsi="Calibri" w:cs="Calibri"/>
          <w:sz w:val="22"/>
          <w:szCs w:val="22"/>
        </w:rPr>
      </w:pPr>
      <w:r w:rsidRPr="002E20EC">
        <w:rPr>
          <w:rFonts w:ascii="Calibri" w:hAnsi="Calibri" w:cs="Calibri"/>
          <w:sz w:val="22"/>
          <w:szCs w:val="22"/>
        </w:rPr>
        <w:t>Mineralogical characterization was performed using X-ray diffraction (XRD) to identify major clinker phases, including C₃S, C₂S, C₃A, and C₄AF. Hydration heat evolution was monitored through calorimetric measurements, from which heat generation rate and cumulative heat release were determined. A MATLAB-based two-component Gaussian model was applied to represent the multi-stage hydration process by separately capturing the early aluminate reaction and the dominant silicate hydration peak. In addition, cumulative heat evolution was modeled using sixth-order polynomial functions to generate continuous analytical expressions suitable for numerical thermal simulations. Experimental observations were further validated using hydration predictions from the NIST Virtual Cement and Concrete Testing Laboratory (VCCTL).</w:t>
      </w:r>
    </w:p>
    <w:p w14:paraId="39C85438" w14:textId="77777777" w:rsidR="002E20EC" w:rsidRPr="002E20EC" w:rsidRDefault="002E20EC" w:rsidP="002E20EC">
      <w:pPr>
        <w:jc w:val="both"/>
        <w:rPr>
          <w:rFonts w:ascii="Calibri" w:hAnsi="Calibri" w:cs="Calibri"/>
          <w:sz w:val="22"/>
          <w:szCs w:val="22"/>
        </w:rPr>
      </w:pPr>
      <w:r w:rsidRPr="002E20EC">
        <w:rPr>
          <w:rFonts w:ascii="Calibri" w:hAnsi="Calibri" w:cs="Calibri"/>
          <w:sz w:val="22"/>
          <w:szCs w:val="22"/>
        </w:rPr>
        <w:t>Results show clear differences in thermal behavior among the tested cements. CEM I 52.5 N exhibited the highest cumulative heat release (500 J/g) and the fastest hydration kinetics, indicating higher thermal cracking potential in mass concrete applications. In contrast, CEM II B-M 42.5 N showed the lowest cumulative heat release (300 J/g) and slower heat evolution, suggesting improved thermal performance for temperature-sensitive concrete placements. CEM II A-M 42.5 N demonstrated intermediate behavior between the two extremes.</w:t>
      </w:r>
    </w:p>
    <w:p w14:paraId="062E3AB4" w14:textId="77777777" w:rsidR="002E20EC" w:rsidRPr="002E20EC" w:rsidRDefault="002E20EC" w:rsidP="002E20EC">
      <w:pPr>
        <w:jc w:val="both"/>
        <w:rPr>
          <w:rFonts w:ascii="Calibri" w:hAnsi="Calibri" w:cs="Calibri"/>
          <w:sz w:val="22"/>
          <w:szCs w:val="22"/>
        </w:rPr>
      </w:pPr>
      <w:r w:rsidRPr="002E20EC">
        <w:rPr>
          <w:rFonts w:ascii="Calibri" w:hAnsi="Calibri" w:cs="Calibri"/>
          <w:sz w:val="22"/>
          <w:szCs w:val="22"/>
        </w:rPr>
        <w:t>The developed hydration models provide practical input parameters for thermal analysis, cement selection, and temperature control strategies in mass concrete structures.</w:t>
      </w:r>
    </w:p>
    <w:p w14:paraId="6E0D39A1" w14:textId="1C62A627" w:rsidR="00EF64BF" w:rsidRPr="00157E52" w:rsidRDefault="002E20EC" w:rsidP="002E20EC">
      <w:pPr>
        <w:jc w:val="both"/>
        <w:rPr>
          <w:rFonts w:ascii="Calibri" w:hAnsi="Calibri" w:cs="Calibri"/>
          <w:sz w:val="22"/>
          <w:szCs w:val="22"/>
        </w:rPr>
      </w:pPr>
      <w:r w:rsidRPr="002E20EC">
        <w:rPr>
          <w:rFonts w:ascii="Calibri" w:hAnsi="Calibri" w:cs="Calibri"/>
          <w:b/>
          <w:bCs/>
          <w:sz w:val="22"/>
          <w:szCs w:val="22"/>
        </w:rPr>
        <w:t>Keywords:</w:t>
      </w:r>
      <w:r w:rsidRPr="002E20EC">
        <w:rPr>
          <w:rFonts w:ascii="Calibri" w:hAnsi="Calibri" w:cs="Calibri"/>
          <w:sz w:val="22"/>
          <w:szCs w:val="22"/>
        </w:rPr>
        <w:t xml:space="preserve"> Heat of hydration; mass concrete; semi-adiabatic calorimetry; XRD; Gaussian modeling; MATLAB; VCCTL; thermal cracking.</w:t>
      </w:r>
    </w:p>
    <w:sectPr w:rsidR="00EF64BF" w:rsidRPr="00157E52" w:rsidSect="00157E52">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E52"/>
    <w:rsid w:val="00017AA3"/>
    <w:rsid w:val="0003464E"/>
    <w:rsid w:val="0007589F"/>
    <w:rsid w:val="00116C0D"/>
    <w:rsid w:val="00157E52"/>
    <w:rsid w:val="001C26BE"/>
    <w:rsid w:val="001C58F6"/>
    <w:rsid w:val="002410B9"/>
    <w:rsid w:val="002A426B"/>
    <w:rsid w:val="002E20EC"/>
    <w:rsid w:val="003C40C4"/>
    <w:rsid w:val="00446CED"/>
    <w:rsid w:val="0047111C"/>
    <w:rsid w:val="004A329E"/>
    <w:rsid w:val="00502657"/>
    <w:rsid w:val="0052205F"/>
    <w:rsid w:val="005C00FF"/>
    <w:rsid w:val="005E3D60"/>
    <w:rsid w:val="006639A2"/>
    <w:rsid w:val="007C7AEB"/>
    <w:rsid w:val="007D6FB0"/>
    <w:rsid w:val="007E06D5"/>
    <w:rsid w:val="00827758"/>
    <w:rsid w:val="00827F96"/>
    <w:rsid w:val="00836E88"/>
    <w:rsid w:val="008442A7"/>
    <w:rsid w:val="00901784"/>
    <w:rsid w:val="009168EB"/>
    <w:rsid w:val="009848B2"/>
    <w:rsid w:val="009F70A4"/>
    <w:rsid w:val="00A0130D"/>
    <w:rsid w:val="00A44B37"/>
    <w:rsid w:val="00AD3D9F"/>
    <w:rsid w:val="00B06A44"/>
    <w:rsid w:val="00BA536C"/>
    <w:rsid w:val="00C15F33"/>
    <w:rsid w:val="00C9644C"/>
    <w:rsid w:val="00CE6305"/>
    <w:rsid w:val="00DD19D0"/>
    <w:rsid w:val="00E65E4B"/>
    <w:rsid w:val="00E920D1"/>
    <w:rsid w:val="00EE3785"/>
    <w:rsid w:val="00EF64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99EBE"/>
  <w15:chartTrackingRefBased/>
  <w15:docId w15:val="{0826AF2C-D971-4DA5-A4F1-E71E0E113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205F"/>
    <w:pPr>
      <w:keepNext/>
      <w:keepLines/>
      <w:spacing w:before="120" w:after="120"/>
      <w:outlineLvl w:val="0"/>
    </w:pPr>
    <w:rPr>
      <w:rFonts w:ascii="Times New Roman" w:eastAsiaTheme="majorEastAsia" w:hAnsi="Times New Roman" w:cstheme="majorBidi"/>
      <w:b/>
      <w:sz w:val="22"/>
      <w:szCs w:val="40"/>
    </w:rPr>
  </w:style>
  <w:style w:type="paragraph" w:styleId="Heading2">
    <w:name w:val="heading 2"/>
    <w:basedOn w:val="Normal"/>
    <w:next w:val="Normal"/>
    <w:link w:val="Heading2Char"/>
    <w:uiPriority w:val="9"/>
    <w:semiHidden/>
    <w:unhideWhenUsed/>
    <w:qFormat/>
    <w:rsid w:val="00157E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7E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7E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7E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7E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7E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7E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7E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205F"/>
    <w:rPr>
      <w:rFonts w:ascii="Times New Roman" w:eastAsiaTheme="majorEastAsia" w:hAnsi="Times New Roman" w:cstheme="majorBidi"/>
      <w:b/>
      <w:sz w:val="22"/>
      <w:szCs w:val="40"/>
    </w:rPr>
  </w:style>
  <w:style w:type="character" w:customStyle="1" w:styleId="Heading2Char">
    <w:name w:val="Heading 2 Char"/>
    <w:basedOn w:val="DefaultParagraphFont"/>
    <w:link w:val="Heading2"/>
    <w:uiPriority w:val="9"/>
    <w:semiHidden/>
    <w:rsid w:val="00157E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7E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7E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7E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7E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7E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7E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7E52"/>
    <w:rPr>
      <w:rFonts w:eastAsiaTheme="majorEastAsia" w:cstheme="majorBidi"/>
      <w:color w:val="272727" w:themeColor="text1" w:themeTint="D8"/>
    </w:rPr>
  </w:style>
  <w:style w:type="paragraph" w:styleId="Title">
    <w:name w:val="Title"/>
    <w:basedOn w:val="Normal"/>
    <w:next w:val="Normal"/>
    <w:link w:val="TitleChar"/>
    <w:uiPriority w:val="10"/>
    <w:qFormat/>
    <w:rsid w:val="005C00FF"/>
    <w:pPr>
      <w:spacing w:after="80" w:line="360" w:lineRule="auto"/>
      <w:contextualSpacing/>
      <w:jc w:val="center"/>
    </w:pPr>
    <w:rPr>
      <w:rFonts w:ascii="Times New Roman" w:eastAsiaTheme="majorEastAsia" w:hAnsi="Times New Roman" w:cstheme="majorBidi"/>
      <w:b/>
      <w:spacing w:val="-10"/>
      <w:kern w:val="28"/>
      <w:sz w:val="26"/>
      <w:szCs w:val="56"/>
    </w:rPr>
  </w:style>
  <w:style w:type="character" w:customStyle="1" w:styleId="TitleChar">
    <w:name w:val="Title Char"/>
    <w:basedOn w:val="DefaultParagraphFont"/>
    <w:link w:val="Title"/>
    <w:uiPriority w:val="10"/>
    <w:rsid w:val="005C00FF"/>
    <w:rPr>
      <w:rFonts w:ascii="Times New Roman" w:eastAsiaTheme="majorEastAsia" w:hAnsi="Times New Roman" w:cstheme="majorBidi"/>
      <w:b/>
      <w:spacing w:val="-10"/>
      <w:kern w:val="28"/>
      <w:sz w:val="26"/>
      <w:szCs w:val="56"/>
    </w:rPr>
  </w:style>
  <w:style w:type="paragraph" w:styleId="Subtitle">
    <w:name w:val="Subtitle"/>
    <w:basedOn w:val="Normal"/>
    <w:next w:val="Normal"/>
    <w:link w:val="SubtitleChar"/>
    <w:uiPriority w:val="11"/>
    <w:qFormat/>
    <w:rsid w:val="00157E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7E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7E52"/>
    <w:pPr>
      <w:spacing w:before="160"/>
      <w:jc w:val="center"/>
    </w:pPr>
    <w:rPr>
      <w:i/>
      <w:iCs/>
      <w:color w:val="404040" w:themeColor="text1" w:themeTint="BF"/>
    </w:rPr>
  </w:style>
  <w:style w:type="character" w:customStyle="1" w:styleId="QuoteChar">
    <w:name w:val="Quote Char"/>
    <w:basedOn w:val="DefaultParagraphFont"/>
    <w:link w:val="Quote"/>
    <w:uiPriority w:val="29"/>
    <w:rsid w:val="00157E52"/>
    <w:rPr>
      <w:i/>
      <w:iCs/>
      <w:color w:val="404040" w:themeColor="text1" w:themeTint="BF"/>
    </w:rPr>
  </w:style>
  <w:style w:type="paragraph" w:styleId="ListParagraph">
    <w:name w:val="List Paragraph"/>
    <w:basedOn w:val="Normal"/>
    <w:uiPriority w:val="34"/>
    <w:qFormat/>
    <w:rsid w:val="00157E52"/>
    <w:pPr>
      <w:ind w:left="720"/>
      <w:contextualSpacing/>
    </w:pPr>
  </w:style>
  <w:style w:type="character" w:styleId="IntenseEmphasis">
    <w:name w:val="Intense Emphasis"/>
    <w:basedOn w:val="DefaultParagraphFont"/>
    <w:uiPriority w:val="21"/>
    <w:qFormat/>
    <w:rsid w:val="00157E52"/>
    <w:rPr>
      <w:i/>
      <w:iCs/>
      <w:color w:val="2F5496" w:themeColor="accent1" w:themeShade="BF"/>
    </w:rPr>
  </w:style>
  <w:style w:type="paragraph" w:styleId="IntenseQuote">
    <w:name w:val="Intense Quote"/>
    <w:basedOn w:val="Normal"/>
    <w:next w:val="Normal"/>
    <w:link w:val="IntenseQuoteChar"/>
    <w:uiPriority w:val="30"/>
    <w:qFormat/>
    <w:rsid w:val="00157E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7E52"/>
    <w:rPr>
      <w:i/>
      <w:iCs/>
      <w:color w:val="2F5496" w:themeColor="accent1" w:themeShade="BF"/>
    </w:rPr>
  </w:style>
  <w:style w:type="character" w:styleId="IntenseReference">
    <w:name w:val="Intense Reference"/>
    <w:basedOn w:val="DefaultParagraphFont"/>
    <w:uiPriority w:val="32"/>
    <w:qFormat/>
    <w:rsid w:val="00157E5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341</Words>
  <Characters>1945</Characters>
  <Application>Microsoft Office Word</Application>
  <DocSecurity>0</DocSecurity>
  <Lines>16</Lines>
  <Paragraphs>4</Paragraphs>
  <ScaleCrop>false</ScaleCrop>
  <Company/>
  <LinksUpToDate>false</LinksUpToDate>
  <CharactersWithSpaces>2282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Abdur Nur Tushar</cp:lastModifiedBy>
  <cp:revision>2</cp:revision>
  <dcterms:created xsi:type="dcterms:W3CDTF">2026-05-22T11:52:00Z</dcterms:created>
  <dcterms:modified xsi:type="dcterms:W3CDTF">2026-05-22T11:52:00Z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16b8db39-30e0-4872-b693-adf64518ee59</vt:lpwstr>
  </property>
</Properties>
</file>