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 xml:space="preserve">After database creation resource group will have a database and a server in its resource section </w:t>
      </w:r>
      <w:r>
        <w:drawing>
          <wp:inline distT="0" distB="0" distL="0" distR="0">
            <wp:extent cx="5943600" cy="224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Check the deployments in deployment section of resource groups</w:t>
      </w:r>
      <w:r>
        <w:drawing>
          <wp:inline distT="0" distB="0" distL="0" distR="0">
            <wp:extent cx="5943600" cy="2407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If resource utilization is coming around 100% then you may want to consider increasing the pricing tier of database.</w:t>
      </w:r>
    </w:p>
    <w:p>
      <w:pPr>
        <w:pStyle w:val="4"/>
        <w:numPr>
          <w:ilvl w:val="0"/>
          <w:numId w:val="1"/>
        </w:numPr>
      </w:pPr>
      <w:r>
        <w:t xml:space="preserve">Geo-Replication can be setup on the database page Geo-replication Tab. </w:t>
      </w:r>
      <w:r>
        <w:drawing>
          <wp:inline distT="0" distB="0" distL="0" distR="0">
            <wp:extent cx="5943600" cy="3493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 xml:space="preserve">Can </w:t>
      </w:r>
      <w:r>
        <w:rPr>
          <w:rFonts w:hint="default"/>
          <w:lang w:val="en-US"/>
        </w:rPr>
        <w:t>s</w:t>
      </w:r>
      <w:r>
        <w:rPr>
          <w:lang w:val="en-US"/>
        </w:rPr>
        <w:t>elect</w:t>
      </w:r>
      <w:r>
        <w:t xml:space="preserve"> the region from below in which you wish to replicate your data. You have to create a new server though.</w:t>
      </w:r>
    </w:p>
    <w:p>
      <w:pPr>
        <w:pStyle w:val="4"/>
        <w:numPr>
          <w:ilvl w:val="0"/>
          <w:numId w:val="1"/>
        </w:numPr>
      </w:pPr>
      <w:r>
        <w:t>It which be your choice of region as closer region for data availability will provide low latency for users.</w:t>
      </w:r>
    </w:p>
    <w:p>
      <w:pPr>
        <w:pStyle w:val="4"/>
        <w:numPr>
          <w:ilvl w:val="0"/>
          <w:numId w:val="1"/>
        </w:numPr>
      </w:pPr>
      <w:r>
        <w:t>Other benefit of it is failure of a specific region.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US"/>
        </w:rPr>
        <w:t xml:space="preserve"> We can switch for the fail over b/w the databases</w:t>
      </w:r>
      <w:bookmarkStart w:id="0" w:name="_GoBack"/>
      <w:bookmarkEnd w:id="0"/>
      <w:r>
        <w:rPr>
          <w:rFonts w:hint="default"/>
          <w:lang w:val="en-US"/>
        </w:rPr>
        <w:t>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F1CF9"/>
    <w:multiLevelType w:val="multilevel"/>
    <w:tmpl w:val="3F2F1C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7B"/>
    <w:rsid w:val="00015F8F"/>
    <w:rsid w:val="00016676"/>
    <w:rsid w:val="00164D49"/>
    <w:rsid w:val="00356F5A"/>
    <w:rsid w:val="005B6FC3"/>
    <w:rsid w:val="009A0614"/>
    <w:rsid w:val="00B70530"/>
    <w:rsid w:val="00C46264"/>
    <w:rsid w:val="00E54B7B"/>
    <w:rsid w:val="4F28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536</Characters>
  <Lines>4</Lines>
  <Paragraphs>1</Paragraphs>
  <TotalTime>15</TotalTime>
  <ScaleCrop>false</ScaleCrop>
  <LinksUpToDate>false</LinksUpToDate>
  <CharactersWithSpaces>628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2020-05-14T21:16:00Z</dcterms:created>
  <dc:creator>Tushar gupta</dc:creator>
  <cp:lastModifiedBy>tusha</cp:lastModifiedBy>
  <dcterms:modified xsi:type="dcterms:W3CDTF">2021-01-05T03:04:43Z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