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4C8511C" wp14:paraId="30C8CA19" wp14:textId="145E3A7A">
      <w:pPr>
        <w:pStyle w:val="Heading1"/>
        <w:rPr>
          <w:rFonts w:ascii="system-ui" w:hAnsi="system-ui" w:eastAsia="system-ui" w:cs="system-ui"/>
          <w:b w:val="1"/>
          <w:bCs w:val="1"/>
          <w:i w:val="0"/>
          <w:iCs w:val="0"/>
          <w:caps w:val="0"/>
          <w:smallCaps w:val="0"/>
          <w:noProof w:val="0"/>
          <w:color w:val="0D0D0D" w:themeColor="text1" w:themeTint="F2" w:themeShade="FF"/>
          <w:sz w:val="36"/>
          <w:szCs w:val="36"/>
          <w:lang w:val="en-US"/>
        </w:rPr>
      </w:pPr>
      <w:r w:rsidRPr="74C8511C" w:rsidR="3CB18C94">
        <w:rPr>
          <w:noProof w:val="0"/>
          <w:lang w:val="en-US"/>
        </w:rPr>
        <w:t xml:space="preserve">Title: Predicting Patients at High Risk of Opioid Crisis </w:t>
      </w:r>
    </w:p>
    <w:p xmlns:wp14="http://schemas.microsoft.com/office/word/2010/wordml" w:rsidP="74C8511C" wp14:paraId="331F706C" wp14:textId="6152153E">
      <w:pPr>
        <w:pStyle w:val="Heading3"/>
        <w:rPr>
          <w:noProof w:val="0"/>
          <w:lang w:val="en-US"/>
        </w:rPr>
      </w:pPr>
      <w:r w:rsidRPr="74C8511C" w:rsidR="258C03E1">
        <w:rPr>
          <w:noProof w:val="0"/>
          <w:lang w:val="en-US"/>
        </w:rPr>
        <w:t>Executive Summary</w:t>
      </w:r>
    </w:p>
    <w:p xmlns:wp14="http://schemas.microsoft.com/office/word/2010/wordml" w:rsidP="74C8511C" wp14:paraId="1BC508FF" wp14:textId="4D03AA2F">
      <w:pPr>
        <w:pStyle w:val="Normal"/>
        <w:rPr>
          <w:noProof w:val="0"/>
          <w:lang w:val="en-US"/>
        </w:rPr>
      </w:pP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Our company recognizes the critical need to address the opioid crisis through proactive intervention. By </w:t>
      </w: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leveraging</w:t>
      </w: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predictive analytics, we aim to </w:t>
      </w: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patients at risk of opioid addiction early on, enabling </w:t>
      </w: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timely</w:t>
      </w: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intervention and support.</w:t>
      </w:r>
    </w:p>
    <w:p xmlns:wp14="http://schemas.microsoft.com/office/word/2010/wordml" w:rsidP="74C8511C" wp14:paraId="539C591C" wp14:textId="40A98DDC">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Objective: Develop a predictive model for opioid risk.</w:t>
      </w:r>
    </w:p>
    <w:p xmlns:wp14="http://schemas.microsoft.com/office/word/2010/wordml" w:rsidP="74C8511C" wp14:paraId="33FF5D82" wp14:textId="0211B7FB">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Key Benefits: Improved patient outcomes, reduced costs.</w:t>
      </w:r>
    </w:p>
    <w:p xmlns:wp14="http://schemas.microsoft.com/office/word/2010/wordml" w:rsidP="74C8511C" wp14:paraId="107FCF2E" wp14:textId="0592AC99">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258C03E1">
        <w:rPr>
          <w:rFonts w:ascii="system-ui" w:hAnsi="system-ui" w:eastAsia="system-ui" w:cs="system-ui"/>
          <w:b w:val="0"/>
          <w:bCs w:val="0"/>
          <w:i w:val="0"/>
          <w:iCs w:val="0"/>
          <w:caps w:val="0"/>
          <w:smallCaps w:val="0"/>
          <w:noProof w:val="0"/>
          <w:color w:val="0D0D0D" w:themeColor="text1" w:themeTint="F2" w:themeShade="FF"/>
          <w:sz w:val="24"/>
          <w:szCs w:val="24"/>
          <w:lang w:val="en-US"/>
        </w:rPr>
        <w:t>Stakeholders: Healthcare providers, patients, insurers</w:t>
      </w:r>
    </w:p>
    <w:p xmlns:wp14="http://schemas.microsoft.com/office/word/2010/wordml" w:rsidP="74C8511C" wp14:paraId="6E2EAD99" wp14:textId="129EA200">
      <w:pPr>
        <w:pStyle w:val="ListParagraph"/>
        <w:shd w:val="clear" w:color="auto" w:fill="FFFFFF" w:themeFill="background1"/>
        <w:spacing w:before="120" w:beforeAutospacing="off" w:after="120" w:afterAutospacing="off"/>
        <w:ind w:left="720" w:hanging="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4C8511C" wp14:paraId="4E41E904" wp14:textId="04681CF5">
      <w:pPr>
        <w:pStyle w:val="Heading3"/>
        <w:rPr>
          <w:noProof w:val="0"/>
          <w:lang w:val="en-US"/>
        </w:rPr>
      </w:pPr>
      <w:r w:rsidRPr="74C8511C" w:rsidR="25C00AF4">
        <w:rPr>
          <w:noProof w:val="0"/>
          <w:lang w:val="en-US"/>
        </w:rPr>
        <w:t>W</w:t>
      </w:r>
      <w:r w:rsidRPr="74C8511C" w:rsidR="7A5DF201">
        <w:rPr>
          <w:noProof w:val="0"/>
          <w:lang w:val="en-US"/>
        </w:rPr>
        <w:t>hat is</w:t>
      </w:r>
      <w:r w:rsidRPr="74C8511C" w:rsidR="25C00AF4">
        <w:rPr>
          <w:noProof w:val="0"/>
          <w:lang w:val="en-US"/>
        </w:rPr>
        <w:t xml:space="preserve"> OPIOID CRISIS?</w:t>
      </w:r>
    </w:p>
    <w:p xmlns:wp14="http://schemas.microsoft.com/office/word/2010/wordml" w:rsidP="74C8511C" wp14:paraId="76AC04F5" wp14:textId="72F54BED">
      <w:pPr>
        <w:pStyle w:val="Normal"/>
        <w:rPr>
          <w:noProof w:val="0"/>
          <w:lang w:val="en-US"/>
        </w:rPr>
      </w:pPr>
      <w:r w:rsidRPr="74C8511C" w:rsidR="2C5D432C">
        <w:rPr>
          <w:rFonts w:ascii="system-ui" w:hAnsi="system-ui" w:eastAsia="system-ui" w:cs="system-ui"/>
          <w:noProof w:val="0"/>
          <w:lang w:val="en-US"/>
        </w:rPr>
        <w:t xml:space="preserve">The opioid crisis is a major public health issue characterized by widespread addiction to opioid drugs like painkillers and heroin. </w:t>
      </w:r>
      <w:r w:rsidRPr="74C8511C" w:rsidR="2C5D432C">
        <w:rPr>
          <w:rFonts w:ascii="system-ui" w:hAnsi="system-ui" w:eastAsia="system-ui" w:cs="system-ui"/>
          <w:noProof w:val="0"/>
          <w:lang w:val="en-US"/>
        </w:rPr>
        <w:t>It's</w:t>
      </w:r>
      <w:r w:rsidRPr="74C8511C" w:rsidR="2C5D432C">
        <w:rPr>
          <w:rFonts w:ascii="system-ui" w:hAnsi="system-ui" w:eastAsia="system-ui" w:cs="system-ui"/>
          <w:noProof w:val="0"/>
          <w:lang w:val="en-US"/>
        </w:rPr>
        <w:t xml:space="preserve"> driven by factors such as over-prescription, aggressive marketing, and the presence of potent synthetic opioids. This crisis leads to devastating consequences including overdose deaths, strained healthcare systems, and societal upheaval</w:t>
      </w:r>
      <w:r w:rsidRPr="74C8511C" w:rsidR="2C5D432C">
        <w:rPr>
          <w:noProof w:val="0"/>
          <w:lang w:val="en-US"/>
        </w:rPr>
        <w:t>.</w:t>
      </w:r>
    </w:p>
    <w:p xmlns:wp14="http://schemas.microsoft.com/office/word/2010/wordml" w:rsidP="74C8511C" wp14:paraId="59281632" wp14:textId="7B72F5C6">
      <w:pPr>
        <w:pStyle w:val="Heading3"/>
        <w:rPr>
          <w:noProof w:val="0"/>
          <w:lang w:val="en-US"/>
        </w:rPr>
      </w:pPr>
      <w:r w:rsidRPr="74C8511C" w:rsidR="255C020D">
        <w:rPr>
          <w:noProof w:val="0"/>
          <w:lang w:val="en-US"/>
        </w:rPr>
        <w:t>Introduction</w:t>
      </w:r>
    </w:p>
    <w:p xmlns:wp14="http://schemas.microsoft.com/office/word/2010/wordml" w:rsidP="74C8511C" wp14:paraId="40F209F9" wp14:textId="413E35A7">
      <w:pPr>
        <w:pStyle w:val="Normal"/>
        <w:rPr>
          <w:rFonts w:ascii="system-ui" w:hAnsi="system-ui" w:eastAsia="system-ui" w:cs="system-ui"/>
          <w:noProof w:val="0"/>
          <w:sz w:val="24"/>
          <w:szCs w:val="24"/>
          <w:lang w:val="en-US"/>
        </w:rPr>
      </w:pPr>
      <w:r w:rsidRPr="74C8511C" w:rsidR="255C020D">
        <w:rPr>
          <w:rFonts w:ascii="system-ui" w:hAnsi="system-ui" w:eastAsia="system-ui" w:cs="system-ui"/>
          <w:noProof w:val="0"/>
          <w:lang w:val="en-US"/>
        </w:rPr>
        <w:t xml:space="preserve"> The opioid crisis has reached alarming proportions globally, with devastating effects on individuals, families, and communities. Despite efforts to combat this crisis, </w:t>
      </w:r>
      <w:r w:rsidRPr="74C8511C" w:rsidR="255C020D">
        <w:rPr>
          <w:rFonts w:ascii="system-ui" w:hAnsi="system-ui" w:eastAsia="system-ui" w:cs="system-ui"/>
          <w:noProof w:val="0"/>
          <w:lang w:val="en-US"/>
        </w:rPr>
        <w:t>identifying</w:t>
      </w:r>
      <w:r w:rsidRPr="74C8511C" w:rsidR="255C020D">
        <w:rPr>
          <w:rFonts w:ascii="system-ui" w:hAnsi="system-ui" w:eastAsia="system-ui" w:cs="system-ui"/>
          <w:noProof w:val="0"/>
          <w:lang w:val="en-US"/>
        </w:rPr>
        <w:t xml:space="preserve"> at-risk individuals </w:t>
      </w:r>
      <w:r w:rsidRPr="74C8511C" w:rsidR="255C020D">
        <w:rPr>
          <w:rFonts w:ascii="system-ui" w:hAnsi="system-ui" w:eastAsia="system-ui" w:cs="system-ui"/>
          <w:noProof w:val="0"/>
          <w:lang w:val="en-US"/>
        </w:rPr>
        <w:t>remains</w:t>
      </w:r>
      <w:r w:rsidRPr="74C8511C" w:rsidR="255C020D">
        <w:rPr>
          <w:rFonts w:ascii="system-ui" w:hAnsi="system-ui" w:eastAsia="system-ui" w:cs="system-ui"/>
          <w:noProof w:val="0"/>
          <w:lang w:val="en-US"/>
        </w:rPr>
        <w:t xml:space="preserve"> a significant challenge. Our initiative </w:t>
      </w:r>
      <w:r w:rsidRPr="74C8511C" w:rsidR="255C020D">
        <w:rPr>
          <w:rFonts w:ascii="system-ui" w:hAnsi="system-ui" w:eastAsia="system-ui" w:cs="system-ui"/>
          <w:noProof w:val="0"/>
          <w:lang w:val="en-US"/>
        </w:rPr>
        <w:t>seeks</w:t>
      </w:r>
      <w:r w:rsidRPr="74C8511C" w:rsidR="255C020D">
        <w:rPr>
          <w:rFonts w:ascii="system-ui" w:hAnsi="system-ui" w:eastAsia="system-ui" w:cs="system-ui"/>
          <w:noProof w:val="0"/>
          <w:lang w:val="en-US"/>
        </w:rPr>
        <w:t xml:space="preserve"> to </w:t>
      </w:r>
      <w:r w:rsidRPr="74C8511C" w:rsidR="255C020D">
        <w:rPr>
          <w:rFonts w:ascii="system-ui" w:hAnsi="system-ui" w:eastAsia="system-ui" w:cs="system-ui"/>
          <w:noProof w:val="0"/>
          <w:lang w:val="en-US"/>
        </w:rPr>
        <w:t>utilize</w:t>
      </w:r>
      <w:r w:rsidRPr="74C8511C" w:rsidR="255C020D">
        <w:rPr>
          <w:rFonts w:ascii="system-ui" w:hAnsi="system-ui" w:eastAsia="system-ui" w:cs="system-ui"/>
          <w:noProof w:val="0"/>
          <w:lang w:val="en-US"/>
        </w:rPr>
        <w:t xml:space="preserve"> advanced data analytics to predict patients at risk of opioid addiction, revolutionizing preventive healthcare practices.</w:t>
      </w:r>
    </w:p>
    <w:p xmlns:wp14="http://schemas.microsoft.com/office/word/2010/wordml" w:rsidP="74C8511C" wp14:paraId="598E4411" wp14:textId="4F2203E5">
      <w:pPr>
        <w:pStyle w:val="Heading3"/>
        <w:rPr>
          <w:noProof w:val="0"/>
          <w:lang w:val="en-US"/>
        </w:rPr>
      </w:pPr>
      <w:r w:rsidRPr="74C8511C" w:rsidR="522B6AC2">
        <w:rPr>
          <w:noProof w:val="0"/>
          <w:lang w:val="en-US"/>
        </w:rPr>
        <w:t>Problem Statement</w:t>
      </w:r>
    </w:p>
    <w:p xmlns:wp14="http://schemas.microsoft.com/office/word/2010/wordml" w:rsidP="74C8511C" wp14:paraId="350A5968" wp14:textId="018B9BAF">
      <w:pPr>
        <w:pStyle w:val="Normal"/>
        <w:rPr>
          <w:rFonts w:ascii="system-ui" w:hAnsi="system-ui" w:eastAsia="system-ui" w:cs="system-ui"/>
          <w:noProof w:val="0"/>
          <w:sz w:val="24"/>
          <w:szCs w:val="24"/>
          <w:lang w:val="en-US"/>
        </w:rPr>
      </w:pPr>
      <w:r w:rsidRPr="74C8511C" w:rsidR="522B6A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There is a pressing need to predict patients at risk of opioid addiction to enable early intervention and mitigate the adverse effects of opioid misuse. Current methods often rely on subjective assessments and lack the accuracy and scalability </w:t>
      </w:r>
      <w:r w:rsidRPr="74C8511C" w:rsidR="522B6AC2">
        <w:rPr>
          <w:rFonts w:ascii="system-ui" w:hAnsi="system-ui" w:eastAsia="system-ui" w:cs="system-ui"/>
          <w:b w:val="0"/>
          <w:bCs w:val="0"/>
          <w:i w:val="0"/>
          <w:iCs w:val="0"/>
          <w:caps w:val="0"/>
          <w:smallCaps w:val="0"/>
          <w:noProof w:val="0"/>
          <w:color w:val="0D0D0D" w:themeColor="text1" w:themeTint="F2" w:themeShade="FF"/>
          <w:sz w:val="24"/>
          <w:szCs w:val="24"/>
          <w:lang w:val="en-US"/>
        </w:rPr>
        <w:t>required</w:t>
      </w:r>
      <w:r w:rsidRPr="74C8511C" w:rsidR="522B6AC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effective intervention.</w:t>
      </w:r>
    </w:p>
    <w:p xmlns:wp14="http://schemas.microsoft.com/office/word/2010/wordml" w:rsidP="74C8511C" wp14:paraId="2D4EE0D8" wp14:textId="55718DBE">
      <w:pPr>
        <w:pStyle w:val="Heading3"/>
      </w:pPr>
      <w:r w:rsidRPr="74C8511C" w:rsidR="1AED4401">
        <w:rPr>
          <w:noProof w:val="0"/>
          <w:lang w:val="en-US"/>
        </w:rPr>
        <w:t>Objectives</w:t>
      </w:r>
    </w:p>
    <w:p xmlns:wp14="http://schemas.microsoft.com/office/word/2010/wordml" w:rsidP="74C8511C" wp14:paraId="790A8129" wp14:textId="61144246">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AED4401">
        <w:rPr>
          <w:rFonts w:ascii="system-ui" w:hAnsi="system-ui" w:eastAsia="system-ui" w:cs="system-ui"/>
          <w:b w:val="0"/>
          <w:bCs w:val="0"/>
          <w:i w:val="0"/>
          <w:iCs w:val="0"/>
          <w:caps w:val="0"/>
          <w:smallCaps w:val="0"/>
          <w:noProof w:val="0"/>
          <w:color w:val="0D0D0D" w:themeColor="text1" w:themeTint="F2" w:themeShade="FF"/>
          <w:sz w:val="24"/>
          <w:szCs w:val="24"/>
          <w:lang w:val="en-US"/>
        </w:rPr>
        <w:t>Develop a predictive model to identify patients at risk of opioid addiction.</w:t>
      </w:r>
    </w:p>
    <w:p xmlns:wp14="http://schemas.microsoft.com/office/word/2010/wordml" w:rsidP="74C8511C" wp14:paraId="5F24737F" wp14:textId="6B65D7E4">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AED4401">
        <w:rPr>
          <w:rFonts w:ascii="system-ui" w:hAnsi="system-ui" w:eastAsia="system-ui" w:cs="system-ui"/>
          <w:b w:val="0"/>
          <w:bCs w:val="0"/>
          <w:i w:val="0"/>
          <w:iCs w:val="0"/>
          <w:caps w:val="0"/>
          <w:smallCaps w:val="0"/>
          <w:noProof w:val="0"/>
          <w:color w:val="0D0D0D" w:themeColor="text1" w:themeTint="F2" w:themeShade="FF"/>
          <w:sz w:val="24"/>
          <w:szCs w:val="24"/>
          <w:lang w:val="en-US"/>
        </w:rPr>
        <w:t>Implement proactive intervention strategies to reduce the incidence of opioid misuse and addiction.</w:t>
      </w:r>
    </w:p>
    <w:p xmlns:wp14="http://schemas.microsoft.com/office/word/2010/wordml" w:rsidP="74C8511C" wp14:paraId="0C05DF95" wp14:textId="1C7741DB">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AED4401">
        <w:rPr>
          <w:rFonts w:ascii="system-ui" w:hAnsi="system-ui" w:eastAsia="system-ui" w:cs="system-ui"/>
          <w:b w:val="0"/>
          <w:bCs w:val="0"/>
          <w:i w:val="0"/>
          <w:iCs w:val="0"/>
          <w:caps w:val="0"/>
          <w:smallCaps w:val="0"/>
          <w:noProof w:val="0"/>
          <w:color w:val="0D0D0D" w:themeColor="text1" w:themeTint="F2" w:themeShade="FF"/>
          <w:sz w:val="24"/>
          <w:szCs w:val="24"/>
          <w:lang w:val="en-US"/>
        </w:rPr>
        <w:t>Improve patient outcomes and reduce healthcare costs associated with opioid-related complications.</w:t>
      </w:r>
    </w:p>
    <w:p xmlns:wp14="http://schemas.microsoft.com/office/word/2010/wordml" w:rsidP="74C8511C" wp14:paraId="77194145" wp14:textId="328FB57C">
      <w:pPr>
        <w:pStyle w:val="Heading3"/>
        <w:rPr>
          <w:rFonts w:ascii="system-ui" w:hAnsi="system-ui" w:eastAsia="system-ui" w:cs="system-ui"/>
          <w:noProof w:val="0"/>
          <w:sz w:val="24"/>
          <w:szCs w:val="24"/>
          <w:lang w:val="en-US"/>
        </w:rPr>
      </w:pPr>
      <w:r w:rsidRPr="74C8511C" w:rsidR="49E11BAE">
        <w:rPr>
          <w:noProof w:val="0"/>
          <w:lang w:val="en-US"/>
        </w:rPr>
        <w:t>Scope</w:t>
      </w:r>
      <w:r w:rsidRPr="74C8511C" w:rsidR="49E11BAE">
        <w:rPr>
          <w:noProof w:val="0"/>
          <w:lang w:val="en-US"/>
        </w:rPr>
        <w:t xml:space="preserve"> </w:t>
      </w:r>
    </w:p>
    <w:p xmlns:wp14="http://schemas.microsoft.com/office/word/2010/wordml" w:rsidP="74C8511C" wp14:paraId="64AF1A89" wp14:textId="785B8D2E">
      <w:pPr>
        <w:pStyle w:val="Normal"/>
        <w:shd w:val="clear" w:color="auto" w:fill="FFFFFF" w:themeFill="background1"/>
        <w:spacing w:before="120" w:beforeAutospacing="off" w:after="120" w:afterAutospacing="off"/>
        <w:ind w:left="0" w:hanging="0"/>
        <w:rPr>
          <w:rFonts w:ascii="system-ui" w:hAnsi="system-ui" w:eastAsia="system-ui" w:cs="system-ui"/>
          <w:noProof w:val="0"/>
          <w:sz w:val="24"/>
          <w:szCs w:val="24"/>
          <w:lang w:val="en-US"/>
        </w:rPr>
      </w:pPr>
      <w:r w:rsidRPr="74C8511C" w:rsidR="49E11BAE">
        <w:rPr>
          <w:rFonts w:ascii="system-ui" w:hAnsi="system-ui" w:eastAsia="system-ui" w:cs="system-ui"/>
          <w:b w:val="0"/>
          <w:bCs w:val="0"/>
          <w:i w:val="0"/>
          <w:iCs w:val="0"/>
          <w:caps w:val="0"/>
          <w:smallCaps w:val="0"/>
          <w:noProof w:val="0"/>
          <w:color w:val="0D0D0D" w:themeColor="text1" w:themeTint="F2" w:themeShade="FF"/>
          <w:sz w:val="24"/>
          <w:szCs w:val="24"/>
          <w:lang w:val="en-US"/>
        </w:rPr>
        <w:t>Our initiative initially targets patients with chronic pain conditions who are at higher risk of opioid dependence. We aim to implement the predictive model in collaboration with healthcare providers within our network, with the potential for broader adoption across healthcare systems.</w:t>
      </w:r>
    </w:p>
    <w:p xmlns:wp14="http://schemas.microsoft.com/office/word/2010/wordml" w:rsidP="74C8511C" wp14:paraId="0FB5050D" wp14:textId="3B354F12">
      <w:pPr>
        <w:pStyle w:val="Heading3"/>
        <w:rPr>
          <w:rFonts w:ascii="system-ui" w:hAnsi="system-ui" w:eastAsia="system-ui" w:cs="system-ui"/>
          <w:noProof w:val="0"/>
          <w:sz w:val="24"/>
          <w:szCs w:val="24"/>
          <w:lang w:val="en-US"/>
        </w:rPr>
      </w:pPr>
      <w:r w:rsidRPr="74C8511C" w:rsidR="1FCA8211">
        <w:rPr>
          <w:noProof w:val="0"/>
          <w:lang w:val="en-US"/>
        </w:rPr>
        <w:t>Market Analysis</w:t>
      </w:r>
    </w:p>
    <w:p xmlns:wp14="http://schemas.microsoft.com/office/word/2010/wordml" w:rsidP="74C8511C" wp14:paraId="46E323E7" wp14:textId="3C5896A1">
      <w:pPr>
        <w:pStyle w:val="Normal"/>
        <w:shd w:val="clear" w:color="auto" w:fill="FFFFFF" w:themeFill="background1"/>
        <w:spacing w:before="120" w:beforeAutospacing="off" w:after="120" w:afterAutospacing="off"/>
        <w:ind w:left="0" w:hanging="0"/>
        <w:rPr>
          <w:rFonts w:ascii="system-ui" w:hAnsi="system-ui" w:eastAsia="system-ui" w:cs="system-ui"/>
          <w:noProof w:val="0"/>
          <w:sz w:val="24"/>
          <w:szCs w:val="24"/>
          <w:lang w:val="en-US"/>
        </w:rPr>
      </w:pP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Existing solutions for opioid addiction prevention primarily focus on treatment rather than early intervention. By offering a predictive analytics solution, we aim to fill a critical gap in the market and position ourselves as leaders in proactive healthcare management.</w:t>
      </w:r>
    </w:p>
    <w:p xmlns:wp14="http://schemas.microsoft.com/office/word/2010/wordml" w:rsidP="74C8511C" wp14:paraId="5C673475" wp14:textId="434522EB">
      <w:pPr>
        <w:pStyle w:val="Heading3"/>
      </w:pPr>
      <w:r w:rsidRPr="74C8511C" w:rsidR="1FCA8211">
        <w:rPr>
          <w:noProof w:val="0"/>
          <w:lang w:val="en-US"/>
        </w:rPr>
        <w:t>Business Impact</w:t>
      </w:r>
    </w:p>
    <w:p xmlns:wp14="http://schemas.microsoft.com/office/word/2010/wordml" w:rsidP="74C8511C" wp14:paraId="5F517366" wp14:textId="6AB4CB59">
      <w:pPr>
        <w:shd w:val="clear" w:color="auto" w:fill="FFFFFF" w:themeFill="background1"/>
        <w:spacing w:before="300" w:beforeAutospacing="off" w:after="300" w:afterAutospacing="off"/>
      </w:pP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Implementation of the predictive model is expected to result in:</w:t>
      </w:r>
    </w:p>
    <w:p xmlns:wp14="http://schemas.microsoft.com/office/word/2010/wordml" w:rsidP="74C8511C" wp14:paraId="12611D73" wp14:textId="537F63CE">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Reduced healthcare costs associated with opioid-related complications.</w:t>
      </w:r>
    </w:p>
    <w:p xmlns:wp14="http://schemas.microsoft.com/office/word/2010/wordml" w:rsidP="74C8511C" wp14:paraId="1CBACC45" wp14:textId="63E99128">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Improved patient outcomes and quality of life.</w:t>
      </w:r>
    </w:p>
    <w:p xmlns:wp14="http://schemas.microsoft.com/office/word/2010/wordml" w:rsidP="74C8511C" wp14:paraId="574FFD04" wp14:textId="5AE8DB42">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Enhanced reputation and competitive advantage in the healthcare industry.</w:t>
      </w:r>
    </w:p>
    <w:p xmlns:wp14="http://schemas.microsoft.com/office/word/2010/wordml" w:rsidP="74C8511C" wp14:paraId="6ED96FE0" wp14:textId="25691427">
      <w:pPr>
        <w:pStyle w:val="Heading3"/>
        <w:rPr>
          <w:rFonts w:ascii="system-ui" w:hAnsi="system-ui" w:eastAsia="system-ui" w:cs="system-ui"/>
          <w:noProof w:val="0"/>
          <w:sz w:val="24"/>
          <w:szCs w:val="24"/>
          <w:lang w:val="en-US"/>
        </w:rPr>
      </w:pPr>
      <w:r w:rsidRPr="74C8511C" w:rsidR="1FCA8211">
        <w:rPr>
          <w:noProof w:val="0"/>
          <w:lang w:val="en-US"/>
        </w:rPr>
        <w:t>Technical Approach</w:t>
      </w:r>
    </w:p>
    <w:p xmlns:wp14="http://schemas.microsoft.com/office/word/2010/wordml" w:rsidP="74C8511C" wp14:paraId="77373659" wp14:textId="589D87F8">
      <w:pPr>
        <w:pStyle w:val="Normal"/>
        <w:shd w:val="clear" w:color="auto" w:fill="FFFFFF" w:themeFill="background1"/>
        <w:spacing w:before="120" w:beforeAutospacing="off" w:after="120" w:afterAutospacing="off"/>
        <w:ind w:left="0" w:hanging="0"/>
        <w:rPr>
          <w:rFonts w:ascii="system-ui" w:hAnsi="system-ui" w:eastAsia="system-ui" w:cs="system-ui"/>
          <w:noProof w:val="0"/>
          <w:sz w:val="24"/>
          <w:szCs w:val="24"/>
          <w:lang w:val="en-US"/>
        </w:rPr>
      </w:pP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We propose to </w:t>
      </w: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utilize</w:t>
      </w: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machine learning algorithms to analyze patient data and </w:t>
      </w: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74C8511C" w:rsidR="1FCA821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patterns indicative of opioid addiction risk. Advanced analytics techniques will be employed to ensure the accuracy and reliability of the predictive model.</w:t>
      </w:r>
    </w:p>
    <w:p xmlns:wp14="http://schemas.microsoft.com/office/word/2010/wordml" w:rsidP="74C8511C" wp14:paraId="44509418" wp14:textId="399D3D6D">
      <w:pPr>
        <w:pStyle w:val="Heading2"/>
      </w:pPr>
      <w:r w:rsidRPr="74C8511C" w:rsidR="77B973FD">
        <w:rPr>
          <w:noProof w:val="0"/>
          <w:lang w:val="en-US"/>
        </w:rPr>
        <w:t>Common OPIOIDS USED medically</w:t>
      </w:r>
    </w:p>
    <w:p xmlns:wp14="http://schemas.microsoft.com/office/word/2010/wordml" w:rsidP="74C8511C" wp14:paraId="61402243" wp14:textId="4B664088">
      <w:pPr>
        <w:pStyle w:val="Heading3"/>
      </w:pPr>
      <w:r w:rsidRPr="74C8511C" w:rsidR="77B973FD">
        <w:rPr>
          <w:noProof w:val="0"/>
          <w:lang w:val="en-US"/>
        </w:rPr>
        <w:t>Heroin</w:t>
      </w:r>
    </w:p>
    <w:p xmlns:wp14="http://schemas.microsoft.com/office/word/2010/wordml" w:rsidP="74C8511C" wp14:paraId="1B556DDA" wp14:textId="35B560DE">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Not used medically in the United States.</w:t>
      </w:r>
    </w:p>
    <w:p xmlns:wp14="http://schemas.microsoft.com/office/word/2010/wordml" w:rsidP="74C8511C" wp14:paraId="0E660CE5" wp14:textId="4ACE9B3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50-200 mg, depending on purity and individual tolerance.</w:t>
      </w:r>
    </w:p>
    <w:p xmlns:wp14="http://schemas.microsoft.com/office/word/2010/wordml" w:rsidP="74C8511C" wp14:paraId="7FFCEE50" wp14:textId="1D8BF82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38D40542" wp14:textId="31E7D4C1">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 dose (5-20 mg can be dangerous).</w:t>
      </w:r>
    </w:p>
    <w:p xmlns:wp14="http://schemas.microsoft.com/office/word/2010/wordml" w:rsidP="74C8511C" wp14:paraId="13D33983" wp14:textId="006B7D0D">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Overdose can occur after increasing the dose due to tolerance (multiple uses, especially if purity varies).</w:t>
      </w:r>
    </w:p>
    <w:p xmlns:wp14="http://schemas.microsoft.com/office/word/2010/wordml" w:rsidP="74C8511C" wp14:paraId="6ACAB462" wp14:textId="7187BC0A">
      <w:pPr>
        <w:pStyle w:val="Heading3"/>
      </w:pPr>
      <w:r w:rsidRPr="74C8511C" w:rsidR="77B973FD">
        <w:rPr>
          <w:noProof w:val="0"/>
          <w:lang w:val="en-US"/>
        </w:rPr>
        <w:t>Fentanyl</w:t>
      </w:r>
    </w:p>
    <w:p xmlns:wp14="http://schemas.microsoft.com/office/word/2010/wordml" w:rsidP="74C8511C" wp14:paraId="5F697A5C" wp14:textId="64E63E85">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6BA4A877" wp14:textId="72D22905">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Transdermal Patch</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12.5-100 mcg/hour.</w:t>
      </w:r>
    </w:p>
    <w:p xmlns:wp14="http://schemas.microsoft.com/office/word/2010/wordml" w:rsidP="74C8511C" wp14:paraId="24F1D5BB" wp14:textId="3F7BA24D">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Intravenous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50-100 mcg/dose.</w:t>
      </w:r>
    </w:p>
    <w:p xmlns:wp14="http://schemas.microsoft.com/office/word/2010/wordml" w:rsidP="74C8511C" wp14:paraId="1DE67563" wp14:textId="40755EC5">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As low as 2 mg can be fatal.</w:t>
      </w:r>
    </w:p>
    <w:p xmlns:wp14="http://schemas.microsoft.com/office/word/2010/wordml" w:rsidP="74C8511C" wp14:paraId="5672A31A" wp14:textId="48A43DDE">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37F969EE" wp14:textId="5248E1B4">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 dose (2 mg or less).</w:t>
      </w:r>
    </w:p>
    <w:p xmlns:wp14="http://schemas.microsoft.com/office/word/2010/wordml" w:rsidP="74C8511C" wp14:paraId="4397148D" wp14:textId="603382DE">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Even a slight increase or repeated small doses can lead to overdose.</w:t>
      </w:r>
    </w:p>
    <w:p xmlns:wp14="http://schemas.microsoft.com/office/word/2010/wordml" w:rsidP="74C8511C" wp14:paraId="14E06F47" wp14:textId="254B756D">
      <w:pPr>
        <w:pStyle w:val="Heading3"/>
      </w:pPr>
      <w:r w:rsidRPr="74C8511C" w:rsidR="77B973FD">
        <w:rPr>
          <w:noProof w:val="0"/>
          <w:lang w:val="en-US"/>
        </w:rPr>
        <w:t>Oxycodone</w:t>
      </w:r>
    </w:p>
    <w:p xmlns:wp14="http://schemas.microsoft.com/office/word/2010/wordml" w:rsidP="74C8511C" wp14:paraId="552B8AE5" wp14:textId="09A8453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4EDEA5F4" wp14:textId="6E81D54C">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Immediate Release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5-15 mg every 4-6 hours.</w:t>
      </w:r>
    </w:p>
    <w:p xmlns:wp14="http://schemas.microsoft.com/office/word/2010/wordml" w:rsidP="74C8511C" wp14:paraId="0A1606AF" wp14:textId="01F573C1">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Extended Release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10-80 mg every 12 hours.</w:t>
      </w:r>
    </w:p>
    <w:p xmlns:wp14="http://schemas.microsoft.com/office/word/2010/wordml" w:rsidP="74C8511C" wp14:paraId="34C08A2F" wp14:textId="27C82CC1">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40-100 mg or more, depending on tolerance.</w:t>
      </w:r>
    </w:p>
    <w:p xmlns:wp14="http://schemas.microsoft.com/office/word/2010/wordml" w:rsidP="74C8511C" wp14:paraId="08D65B78" wp14:textId="72F87346">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0ECD0594" wp14:textId="0985E2BB">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 dose (10-20 mg can be dangerous).</w:t>
      </w:r>
    </w:p>
    <w:p xmlns:wp14="http://schemas.microsoft.com/office/word/2010/wordml" w:rsidP="74C8511C" wp14:paraId="40014009" wp14:textId="2740699D">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Tolerance may lead to higher single doses, but overdose risk remains with multiple high doses.</w:t>
      </w:r>
    </w:p>
    <w:p xmlns:wp14="http://schemas.microsoft.com/office/word/2010/wordml" w:rsidP="74C8511C" wp14:paraId="09E4DB66" wp14:textId="32BFC8EE">
      <w:pPr>
        <w:pStyle w:val="Heading3"/>
      </w:pPr>
      <w:r w:rsidRPr="74C8511C" w:rsidR="77B973FD">
        <w:rPr>
          <w:noProof w:val="0"/>
          <w:lang w:val="en-US"/>
        </w:rPr>
        <w:t>Hydrocodone</w:t>
      </w:r>
    </w:p>
    <w:p xmlns:wp14="http://schemas.microsoft.com/office/word/2010/wordml" w:rsidP="74C8511C" wp14:paraId="4ABAF290" wp14:textId="33661F8F">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5-10 mg every 4-6 hours.</w:t>
      </w:r>
    </w:p>
    <w:p xmlns:wp14="http://schemas.microsoft.com/office/word/2010/wordml" w:rsidP="74C8511C" wp14:paraId="1303BBCD" wp14:textId="24955DDA">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60-120 mg or more, depending on tolerance.</w:t>
      </w:r>
    </w:p>
    <w:p xmlns:wp14="http://schemas.microsoft.com/office/word/2010/wordml" w:rsidP="74C8511C" wp14:paraId="512DBDE8" wp14:textId="216EBBB6">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545FCB57" wp14:textId="6A6B8776">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 dose (10-20 mg can be dangerous).</w:t>
      </w:r>
    </w:p>
    <w:p xmlns:wp14="http://schemas.microsoft.com/office/word/2010/wordml" w:rsidP="74C8511C" wp14:paraId="0F20841F" wp14:textId="45A309C9">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Higher doses over time increase risk, especially with multiple high doses.</w:t>
      </w:r>
    </w:p>
    <w:p xmlns:wp14="http://schemas.microsoft.com/office/word/2010/wordml" w:rsidP="74C8511C" wp14:paraId="5CD0759B" wp14:textId="46713CE8">
      <w:pPr>
        <w:pStyle w:val="Heading3"/>
      </w:pPr>
      <w:r w:rsidRPr="74C8511C" w:rsidR="77B973FD">
        <w:rPr>
          <w:noProof w:val="0"/>
          <w:lang w:val="en-US"/>
        </w:rPr>
        <w:t>Morphine</w:t>
      </w:r>
    </w:p>
    <w:p xmlns:wp14="http://schemas.microsoft.com/office/word/2010/wordml" w:rsidP="74C8511C" wp14:paraId="02D9DA38" wp14:textId="1E214245">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1F4BABEB" wp14:textId="52E0684A">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Immediate Release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10-30 mg every 4 hours.</w:t>
      </w:r>
    </w:p>
    <w:p xmlns:wp14="http://schemas.microsoft.com/office/word/2010/wordml" w:rsidP="74C8511C" wp14:paraId="00C46849" wp14:textId="1BCECC3B">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Extended Release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15-200 mg every 12-24 hours.</w:t>
      </w:r>
    </w:p>
    <w:p xmlns:wp14="http://schemas.microsoft.com/office/word/2010/wordml" w:rsidP="74C8511C" wp14:paraId="2E506F59" wp14:textId="088BC947">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60-200 mg or more, depending on tolerance.</w:t>
      </w:r>
    </w:p>
    <w:p xmlns:wp14="http://schemas.microsoft.com/office/word/2010/wordml" w:rsidP="74C8511C" wp14:paraId="6F270E05" wp14:textId="48DB538E">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688B4DDC" wp14:textId="5FCEB171">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 dose (10-30 mg can be dangerous).</w:t>
      </w:r>
    </w:p>
    <w:p xmlns:wp14="http://schemas.microsoft.com/office/word/2010/wordml" w:rsidP="74C8511C" wp14:paraId="537BFA03" wp14:textId="4B001DA8">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Tolerance can lead to higher single doses; multiple doses increase cumulative risk.</w:t>
      </w:r>
    </w:p>
    <w:p xmlns:wp14="http://schemas.microsoft.com/office/word/2010/wordml" w:rsidP="74C8511C" wp14:paraId="6F964B17" wp14:textId="1879BC62">
      <w:pPr>
        <w:pStyle w:val="Heading3"/>
      </w:pPr>
      <w:r w:rsidRPr="74C8511C" w:rsidR="77B973FD">
        <w:rPr>
          <w:noProof w:val="0"/>
          <w:lang w:val="en-US"/>
        </w:rPr>
        <w:t>Codeine</w:t>
      </w:r>
    </w:p>
    <w:p xmlns:wp14="http://schemas.microsoft.com/office/word/2010/wordml" w:rsidP="74C8511C" wp14:paraId="0062C280" wp14:textId="0C18A37D">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15-60 mg every 4-6 hours.</w:t>
      </w:r>
    </w:p>
    <w:p xmlns:wp14="http://schemas.microsoft.com/office/word/2010/wordml" w:rsidP="74C8511C" wp14:paraId="318C6849" wp14:textId="76DFA397">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200-400 mg or more, depending on tolerance.</w:t>
      </w:r>
    </w:p>
    <w:p xmlns:wp14="http://schemas.microsoft.com/office/word/2010/wordml" w:rsidP="74C8511C" wp14:paraId="61340867" wp14:textId="47EB1F55">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1A8EE99A" wp14:textId="5A2D317D">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1 dose (30-60 mg can be dangerous).</w:t>
      </w:r>
    </w:p>
    <w:p xmlns:wp14="http://schemas.microsoft.com/office/word/2010/wordml" w:rsidP="74C8511C" wp14:paraId="4AC2D7D1" wp14:textId="17CEDFAE">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77B973FD">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77B973FD">
        <w:rPr>
          <w:rFonts w:ascii="system-ui" w:hAnsi="system-ui" w:eastAsia="system-ui" w:cs="system-ui"/>
          <w:b w:val="0"/>
          <w:bCs w:val="0"/>
          <w:i w:val="0"/>
          <w:iCs w:val="0"/>
          <w:caps w:val="0"/>
          <w:smallCaps w:val="0"/>
          <w:noProof w:val="0"/>
          <w:color w:val="0D0D0D" w:themeColor="text1" w:themeTint="F2" w:themeShade="FF"/>
          <w:sz w:val="24"/>
          <w:szCs w:val="24"/>
          <w:lang w:val="en-US"/>
        </w:rPr>
        <w:t>: Tolerance may increase single-dose thresholds, but multiple doses still pose a risk.</w:t>
      </w:r>
    </w:p>
    <w:p xmlns:wp14="http://schemas.microsoft.com/office/word/2010/wordml" w:rsidP="74C8511C" wp14:paraId="6CEBE000" wp14:textId="7204D5FB">
      <w:pPr>
        <w:pStyle w:val="Heading3"/>
      </w:pPr>
      <w:r w:rsidRPr="74C8511C" w:rsidR="51BA2D7E">
        <w:rPr>
          <w:noProof w:val="0"/>
          <w:lang w:val="en-US"/>
        </w:rPr>
        <w:t>Hydromorphone</w:t>
      </w:r>
    </w:p>
    <w:p xmlns:wp14="http://schemas.microsoft.com/office/word/2010/wordml" w:rsidP="74C8511C" wp14:paraId="2D71D392" wp14:textId="06FE7907">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35FC2E80" wp14:textId="50419B6B">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Immediate Release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2-4 mg every 4-6 hours.</w:t>
      </w:r>
    </w:p>
    <w:p xmlns:wp14="http://schemas.microsoft.com/office/word/2010/wordml" w:rsidP="74C8511C" wp14:paraId="1B8609BB" wp14:textId="115EFF0B">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Extended Release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8-64 mg once daily.</w:t>
      </w:r>
    </w:p>
    <w:p xmlns:wp14="http://schemas.microsoft.com/office/word/2010/wordml" w:rsidP="74C8511C" wp14:paraId="4A7E9B1B" wp14:textId="3712F2AD">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25-30 mg or more, depending on tolerance.</w:t>
      </w:r>
    </w:p>
    <w:p xmlns:wp14="http://schemas.microsoft.com/office/word/2010/wordml" w:rsidP="74C8511C" wp14:paraId="41E535CD" wp14:textId="0012F376">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46E45553" wp14:textId="6AA86D78">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1 dose (2-4 mg can be dangerous).</w:t>
      </w:r>
    </w:p>
    <w:p xmlns:wp14="http://schemas.microsoft.com/office/word/2010/wordml" w:rsidP="74C8511C" wp14:paraId="6F90A1EC" wp14:textId="0E0E3BAD">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Higher doses over time increase risk, especially with multiple high doses.</w:t>
      </w:r>
    </w:p>
    <w:p xmlns:wp14="http://schemas.microsoft.com/office/word/2010/wordml" w:rsidP="74C8511C" wp14:paraId="00014754" wp14:textId="12343FEC">
      <w:pPr>
        <w:pStyle w:val="Heading3"/>
      </w:pPr>
      <w:r w:rsidRPr="74C8511C" w:rsidR="51BA2D7E">
        <w:rPr>
          <w:noProof w:val="0"/>
          <w:lang w:val="en-US"/>
        </w:rPr>
        <w:t>Methadone</w:t>
      </w:r>
    </w:p>
    <w:p xmlns:wp14="http://schemas.microsoft.com/office/word/2010/wordml" w:rsidP="74C8511C" wp14:paraId="6A49FB67" wp14:textId="2F0F4487">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0F75C0F7" wp14:textId="71F8C40F">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Pain Management</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2.5-10 mg every 8-12 hours.</w:t>
      </w:r>
    </w:p>
    <w:p xmlns:wp14="http://schemas.microsoft.com/office/word/2010/wordml" w:rsidP="74C8511C" wp14:paraId="3161D957" wp14:textId="09E23D8E">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Opioid Addiction Treatment</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20-120 mg daily.</w:t>
      </w:r>
    </w:p>
    <w:p xmlns:wp14="http://schemas.microsoft.com/office/word/2010/wordml" w:rsidP="74C8511C" wp14:paraId="671A20CC" wp14:textId="01DE5A92">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30-50 mg or more, depending on tolerance and duration of use.</w:t>
      </w:r>
    </w:p>
    <w:p xmlns:wp14="http://schemas.microsoft.com/office/word/2010/wordml" w:rsidP="74C8511C" wp14:paraId="2990250C" wp14:textId="1DF03BEE">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5F9004BB" wp14:textId="51C91420">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1 dose (2.5-10 mg can be dangerous).</w:t>
      </w:r>
    </w:p>
    <w:p xmlns:wp14="http://schemas.microsoft.com/office/word/2010/wordml" w:rsidP="74C8511C" wp14:paraId="68DCF04D" wp14:textId="4B713531">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Methadone accumulates in the body, increasing overdose risk with regular dosing.</w:t>
      </w:r>
    </w:p>
    <w:p xmlns:wp14="http://schemas.microsoft.com/office/word/2010/wordml" w:rsidP="74C8511C" wp14:paraId="001578C7" wp14:textId="06CE488B">
      <w:pPr>
        <w:pStyle w:val="Heading3"/>
      </w:pPr>
      <w:r w:rsidRPr="74C8511C" w:rsidR="51BA2D7E">
        <w:rPr>
          <w:noProof w:val="0"/>
          <w:lang w:val="en-US"/>
        </w:rPr>
        <w:t>Buprenorphine</w:t>
      </w:r>
    </w:p>
    <w:p xmlns:wp14="http://schemas.microsoft.com/office/word/2010/wordml" w:rsidP="74C8511C" wp14:paraId="38CEC853" wp14:textId="7B4E4389">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202EB082" wp14:textId="3F6B688E">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Pain Management</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0.3-0.6 mg every 6-8 hours.</w:t>
      </w:r>
    </w:p>
    <w:p xmlns:wp14="http://schemas.microsoft.com/office/word/2010/wordml" w:rsidP="74C8511C" wp14:paraId="0ABC127F" wp14:textId="796C241B">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Opioid Addiction Treatment</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4-24 mg daily (sublingual tablets/film).</w:t>
      </w:r>
    </w:p>
    <w:p xmlns:wp14="http://schemas.microsoft.com/office/word/2010/wordml" w:rsidP="74C8511C" wp14:paraId="52F191CB" wp14:textId="658699D7">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Higher doses above therapeutic range, especially if combined with other CNS depressants.</w:t>
      </w:r>
    </w:p>
    <w:p xmlns:wp14="http://schemas.microsoft.com/office/word/2010/wordml" w:rsidP="74C8511C" wp14:paraId="1A622AD3" wp14:textId="4CF4B2B2">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40BDE19A" wp14:textId="15741930">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1 dose (0.3-0.6 mg can be dangerous if opioid-naive).</w:t>
      </w:r>
    </w:p>
    <w:p xmlns:wp14="http://schemas.microsoft.com/office/word/2010/wordml" w:rsidP="74C8511C" wp14:paraId="47834A93" wp14:textId="32A2DC76">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Generally safer due to ceiling effect, but risk increases with high doses or combinations.</w:t>
      </w:r>
    </w:p>
    <w:p xmlns:wp14="http://schemas.microsoft.com/office/word/2010/wordml" w:rsidP="74C8511C" wp14:paraId="6AD4D840" wp14:textId="5ADF42E9">
      <w:pPr>
        <w:pStyle w:val="Heading3"/>
        <w:rPr>
          <w:noProof w:val="0"/>
          <w:lang w:val="en-US"/>
        </w:rPr>
      </w:pPr>
      <w:r w:rsidRPr="74C8511C" w:rsidR="51BA2D7E">
        <w:rPr>
          <w:noProof w:val="0"/>
          <w:lang w:val="en-US"/>
        </w:rPr>
        <w:t>Tapentadol</w:t>
      </w:r>
    </w:p>
    <w:p xmlns:wp14="http://schemas.microsoft.com/office/word/2010/wordml" w:rsidP="74C8511C" wp14:paraId="522FE8CD" wp14:textId="34DB064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50-100 mg every 4-6 hours.</w:t>
      </w:r>
    </w:p>
    <w:p xmlns:wp14="http://schemas.microsoft.com/office/word/2010/wordml" w:rsidP="74C8511C" wp14:paraId="6C4FDBBC" wp14:textId="07FCB938">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500-700 mg or more.</w:t>
      </w:r>
    </w:p>
    <w:p xmlns:wp14="http://schemas.microsoft.com/office/word/2010/wordml" w:rsidP="74C8511C" wp14:paraId="42F1D730" wp14:textId="6D5C379C">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5FD3A953" wp14:textId="0DA4A849">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1 dose (50-100 mg can be dangerous).</w:t>
      </w:r>
    </w:p>
    <w:p xmlns:wp14="http://schemas.microsoft.com/office/word/2010/wordml" w:rsidP="74C8511C" wp14:paraId="12D40D02" wp14:textId="4DB2A9AE">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Higher doses over time increase risk, particularly with multiple high doses.</w:t>
      </w:r>
    </w:p>
    <w:p xmlns:wp14="http://schemas.microsoft.com/office/word/2010/wordml" w:rsidP="74C8511C" wp14:paraId="1E9464F5" wp14:textId="0F20E7B3">
      <w:pPr>
        <w:pStyle w:val="Heading3"/>
      </w:pPr>
      <w:r w:rsidRPr="74C8511C" w:rsidR="51BA2D7E">
        <w:rPr>
          <w:noProof w:val="0"/>
          <w:lang w:val="en-US"/>
        </w:rPr>
        <w:t>Tramadol</w:t>
      </w:r>
    </w:p>
    <w:p xmlns:wp14="http://schemas.microsoft.com/office/word/2010/wordml" w:rsidP="74C8511C" wp14:paraId="6F9B47F7" wp14:textId="6293880D">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50-100 mg every 4-6 hours, maximum 400 mg per day.</w:t>
      </w:r>
    </w:p>
    <w:p xmlns:wp14="http://schemas.microsoft.com/office/word/2010/wordml" w:rsidP="74C8511C" wp14:paraId="65BC2036" wp14:textId="2A2474E7">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400-500 mg or more.</w:t>
      </w:r>
    </w:p>
    <w:p xmlns:wp14="http://schemas.microsoft.com/office/word/2010/wordml" w:rsidP="74C8511C" wp14:paraId="3A12102C" wp14:textId="5648F42B">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74CC4357" wp14:textId="35A2AE2D">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1 dose (50-100 mg can be dangerous).</w:t>
      </w:r>
    </w:p>
    <w:p xmlns:wp14="http://schemas.microsoft.com/office/word/2010/wordml" w:rsidP="74C8511C" wp14:paraId="3449CB30" wp14:textId="7ECA5E78">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Higher doses over time increase risk, especially with multiple high doses.</w:t>
      </w:r>
    </w:p>
    <w:p xmlns:wp14="http://schemas.microsoft.com/office/word/2010/wordml" w:rsidP="74C8511C" wp14:paraId="65CC3DC7" wp14:textId="28A59AD3">
      <w:pPr>
        <w:pStyle w:val="Heading3"/>
      </w:pPr>
      <w:r w:rsidRPr="74C8511C" w:rsidR="51BA2D7E">
        <w:rPr>
          <w:noProof w:val="0"/>
          <w:lang w:val="en-US"/>
        </w:rPr>
        <w:t>Oxymorphone</w:t>
      </w:r>
    </w:p>
    <w:p xmlns:wp14="http://schemas.microsoft.com/office/word/2010/wordml" w:rsidP="74C8511C" wp14:paraId="7D811BFE" wp14:textId="2411414D">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51584ED7" wp14:textId="5199C632">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Immediate Release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5-10 mg every 4-6 hours.</w:t>
      </w:r>
    </w:p>
    <w:p xmlns:wp14="http://schemas.microsoft.com/office/word/2010/wordml" w:rsidP="74C8511C" wp14:paraId="5676CC97" wp14:textId="14095093">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Extended Release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5-40 mg every 12 hours.</w:t>
      </w:r>
    </w:p>
    <w:p xmlns:wp14="http://schemas.microsoft.com/office/word/2010/wordml" w:rsidP="74C8511C" wp14:paraId="3248442C" wp14:textId="12F18DF7">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40-60 mg or more, depending on tolerance.</w:t>
      </w:r>
    </w:p>
    <w:p xmlns:wp14="http://schemas.microsoft.com/office/word/2010/wordml" w:rsidP="74C8511C" wp14:paraId="1DF1B6BC" wp14:textId="0046A3F0">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72ACBF22" wp14:textId="2A4BCC95">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1 dose (5-10 mg can be dangerous).</w:t>
      </w:r>
    </w:p>
    <w:p xmlns:wp14="http://schemas.microsoft.com/office/word/2010/wordml" w:rsidP="74C8511C" wp14:paraId="21B4B752" wp14:textId="07AD1A91">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Tolerance allows higher doses, but overdose risk remains with multiple high doses.</w:t>
      </w:r>
    </w:p>
    <w:p xmlns:wp14="http://schemas.microsoft.com/office/word/2010/wordml" w:rsidP="74C8511C" wp14:paraId="399446EC" wp14:textId="78C71D2B">
      <w:pPr>
        <w:pStyle w:val="Heading3"/>
      </w:pPr>
      <w:r w:rsidRPr="74C8511C" w:rsidR="51BA2D7E">
        <w:rPr>
          <w:noProof w:val="0"/>
          <w:lang w:val="en-US"/>
        </w:rPr>
        <w:t>Meperidine (Demerol)</w:t>
      </w:r>
    </w:p>
    <w:p xmlns:wp14="http://schemas.microsoft.com/office/word/2010/wordml" w:rsidP="74C8511C" wp14:paraId="31D61F1D" wp14:textId="17792EDA">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Medical 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50-150 mg every 3-4 hours.</w:t>
      </w:r>
    </w:p>
    <w:p xmlns:wp14="http://schemas.microsoft.com/office/word/2010/wordml" w:rsidP="74C8511C" wp14:paraId="7BBD0296" wp14:textId="64495B69">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Dose Leading to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600 mg or more.</w:t>
      </w:r>
    </w:p>
    <w:p xmlns:wp14="http://schemas.microsoft.com/office/word/2010/wordml" w:rsidP="74C8511C" wp14:paraId="2384A194" wp14:textId="657F76EB">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Number of Doses Before Overdose</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4C8511C" wp14:paraId="7F87D17C" wp14:textId="6A80A1A4">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New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1 dose (50-150 mg can be dangerous).</w:t>
      </w:r>
    </w:p>
    <w:p xmlns:wp14="http://schemas.microsoft.com/office/word/2010/wordml" w:rsidP="74C8511C" wp14:paraId="7A21D924" wp14:textId="6BFDC224">
      <w:pPr>
        <w:pStyle w:val="ListParagraph"/>
        <w:numPr>
          <w:ilvl w:val="1"/>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51BA2D7E">
        <w:rPr>
          <w:rFonts w:ascii="system-ui" w:hAnsi="system-ui" w:eastAsia="system-ui" w:cs="system-ui"/>
          <w:b w:val="1"/>
          <w:bCs w:val="1"/>
          <w:i w:val="0"/>
          <w:iCs w:val="0"/>
          <w:caps w:val="0"/>
          <w:smallCaps w:val="0"/>
          <w:noProof w:val="0"/>
          <w:color w:val="0D0D0D" w:themeColor="text1" w:themeTint="F2" w:themeShade="FF"/>
          <w:sz w:val="24"/>
          <w:szCs w:val="24"/>
          <w:lang w:val="en-US"/>
        </w:rPr>
        <w:t>Regular Users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Tolerance allows higher doses, but overdose risk </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remains</w:t>
      </w:r>
      <w:r w:rsidRPr="74C8511C" w:rsidR="51BA2D7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 multiple high doses.</w:t>
      </w:r>
    </w:p>
    <w:p xmlns:wp14="http://schemas.microsoft.com/office/word/2010/wordml" w:rsidP="74C8511C" wp14:paraId="4708FCB8" wp14:textId="0B8288D0">
      <w:pPr>
        <w:pStyle w:val="Heading3"/>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4C8511C" w:rsidR="49974A50">
        <w:rPr>
          <w:noProof w:val="0"/>
          <w:lang w:val="en-US"/>
        </w:rPr>
        <w:t>Target Audience (Priority-wise)</w:t>
      </w:r>
    </w:p>
    <w:p xmlns:wp14="http://schemas.microsoft.com/office/word/2010/wordml" w:rsidP="74C8511C" wp14:paraId="3D46BC1B" wp14:textId="1C1201CC">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49974A50">
        <w:rPr>
          <w:rFonts w:ascii="system-ui" w:hAnsi="system-ui" w:eastAsia="system-ui" w:cs="system-ui"/>
          <w:b w:val="1"/>
          <w:bCs w:val="1"/>
          <w:i w:val="0"/>
          <w:iCs w:val="0"/>
          <w:caps w:val="0"/>
          <w:smallCaps w:val="0"/>
          <w:noProof w:val="0"/>
          <w:color w:val="0D0D0D" w:themeColor="text1" w:themeTint="F2" w:themeShade="FF"/>
          <w:sz w:val="24"/>
          <w:szCs w:val="24"/>
          <w:lang w:val="en-US"/>
        </w:rPr>
        <w:t>Healthcare Providers:</w:t>
      </w:r>
      <w:r w:rsidRPr="74C8511C" w:rsidR="49974A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Physicians, nurses, and clinical staff who will use the predictive model to identify and manage at-risk patients.</w:t>
      </w:r>
    </w:p>
    <w:p xmlns:wp14="http://schemas.microsoft.com/office/word/2010/wordml" w:rsidP="74C8511C" wp14:paraId="55A753B7" wp14:textId="5D6C6A5F">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49974A50">
        <w:rPr>
          <w:rFonts w:ascii="system-ui" w:hAnsi="system-ui" w:eastAsia="system-ui" w:cs="system-ui"/>
          <w:b w:val="1"/>
          <w:bCs w:val="1"/>
          <w:i w:val="0"/>
          <w:iCs w:val="0"/>
          <w:caps w:val="0"/>
          <w:smallCaps w:val="0"/>
          <w:noProof w:val="0"/>
          <w:color w:val="0D0D0D" w:themeColor="text1" w:themeTint="F2" w:themeShade="FF"/>
          <w:sz w:val="24"/>
          <w:szCs w:val="24"/>
          <w:lang w:val="en-US"/>
        </w:rPr>
        <w:t>Healthcare Administrators:</w:t>
      </w:r>
      <w:r w:rsidRPr="74C8511C" w:rsidR="49974A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Hospital and clinic administrators responsible for implementing and overseeing the use of the predictive model.</w:t>
      </w:r>
    </w:p>
    <w:p xmlns:wp14="http://schemas.microsoft.com/office/word/2010/wordml" w:rsidP="74C8511C" wp14:paraId="33EEAAF3" wp14:textId="5C62E9D9">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49974A50">
        <w:rPr>
          <w:rFonts w:ascii="system-ui" w:hAnsi="system-ui" w:eastAsia="system-ui" w:cs="system-ui"/>
          <w:b w:val="1"/>
          <w:bCs w:val="1"/>
          <w:i w:val="0"/>
          <w:iCs w:val="0"/>
          <w:caps w:val="0"/>
          <w:smallCaps w:val="0"/>
          <w:noProof w:val="0"/>
          <w:color w:val="0D0D0D" w:themeColor="text1" w:themeTint="F2" w:themeShade="FF"/>
          <w:sz w:val="24"/>
          <w:szCs w:val="24"/>
          <w:lang w:val="en-US"/>
        </w:rPr>
        <w:t>Patients and Families:</w:t>
      </w:r>
      <w:r w:rsidRPr="74C8511C" w:rsidR="49974A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Individuals at risk of opioid addiction and their families, who will benefit from early intervention and support.</w:t>
      </w:r>
    </w:p>
    <w:p xmlns:wp14="http://schemas.microsoft.com/office/word/2010/wordml" w:rsidP="74C8511C" wp14:paraId="6564C189" wp14:textId="06727DC0">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49974A50">
        <w:rPr>
          <w:rFonts w:ascii="system-ui" w:hAnsi="system-ui" w:eastAsia="system-ui" w:cs="system-ui"/>
          <w:b w:val="1"/>
          <w:bCs w:val="1"/>
          <w:i w:val="0"/>
          <w:iCs w:val="0"/>
          <w:caps w:val="0"/>
          <w:smallCaps w:val="0"/>
          <w:noProof w:val="0"/>
          <w:color w:val="0D0D0D" w:themeColor="text1" w:themeTint="F2" w:themeShade="FF"/>
          <w:sz w:val="24"/>
          <w:szCs w:val="24"/>
          <w:lang w:val="en-US"/>
        </w:rPr>
        <w:t>Insurers:</w:t>
      </w:r>
      <w:r w:rsidRPr="74C8511C" w:rsidR="49974A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Health insurance companies interested in reducing costs associated with opioid-related treatments and complications.</w:t>
      </w:r>
    </w:p>
    <w:p xmlns:wp14="http://schemas.microsoft.com/office/word/2010/wordml" w:rsidP="74C8511C" wp14:paraId="74E9DB1E" wp14:textId="78BADFD0">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49974A50">
        <w:rPr>
          <w:rFonts w:ascii="system-ui" w:hAnsi="system-ui" w:eastAsia="system-ui" w:cs="system-ui"/>
          <w:b w:val="1"/>
          <w:bCs w:val="1"/>
          <w:i w:val="0"/>
          <w:iCs w:val="0"/>
          <w:caps w:val="0"/>
          <w:smallCaps w:val="0"/>
          <w:noProof w:val="0"/>
          <w:color w:val="0D0D0D" w:themeColor="text1" w:themeTint="F2" w:themeShade="FF"/>
          <w:sz w:val="24"/>
          <w:szCs w:val="24"/>
          <w:lang w:val="en-US"/>
        </w:rPr>
        <w:t>Policymakers:</w:t>
      </w:r>
      <w:r w:rsidRPr="74C8511C" w:rsidR="49974A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Government and regulatory bodies focused on public health initiatives and policies to combat the opioid crisis.</w:t>
      </w:r>
    </w:p>
    <w:p xmlns:wp14="http://schemas.microsoft.com/office/word/2010/wordml" w:rsidP="74C8511C" wp14:paraId="6AC81380" wp14:textId="6FBE38A9">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49974A50">
        <w:rPr>
          <w:rFonts w:ascii="system-ui" w:hAnsi="system-ui" w:eastAsia="system-ui" w:cs="system-ui"/>
          <w:b w:val="1"/>
          <w:bCs w:val="1"/>
          <w:i w:val="0"/>
          <w:iCs w:val="0"/>
          <w:caps w:val="0"/>
          <w:smallCaps w:val="0"/>
          <w:noProof w:val="0"/>
          <w:color w:val="0D0D0D" w:themeColor="text1" w:themeTint="F2" w:themeShade="FF"/>
          <w:sz w:val="24"/>
          <w:szCs w:val="24"/>
          <w:lang w:val="en-US"/>
        </w:rPr>
        <w:t>Researchers and Academics:</w:t>
      </w:r>
      <w:r w:rsidRPr="74C8511C" w:rsidR="49974A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Individuals studying opioid addiction and seeking data-driven insights to inform their work.</w:t>
      </w:r>
    </w:p>
    <w:p xmlns:wp14="http://schemas.microsoft.com/office/word/2010/wordml" w:rsidP="74C8511C" wp14:paraId="1AC50A5B" wp14:textId="69E34ECC">
      <w:pPr>
        <w:pStyle w:val="Heading3"/>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7FF4D46">
        <w:rPr>
          <w:noProof w:val="0"/>
          <w:lang w:val="en-US"/>
        </w:rPr>
        <w:t>Financial Opportunities and Key Stakeholders</w:t>
      </w:r>
    </w:p>
    <w:p xmlns:wp14="http://schemas.microsoft.com/office/word/2010/wordml" w:rsidP="74C8511C" wp14:paraId="5F6C7953" wp14:textId="67E53377">
      <w:pPr>
        <w:pStyle w:val="Normal"/>
        <w:shd w:val="clear" w:color="auto" w:fill="FFFFFF" w:themeFill="background1"/>
        <w:spacing w:before="120" w:beforeAutospacing="off" w:after="120" w:afterAutospacing="off"/>
        <w:ind w:left="0" w:hanging="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23A1E762">
        <w:rPr>
          <w:rFonts w:ascii="system-ui" w:hAnsi="system-ui" w:eastAsia="system-ui" w:cs="system-ui"/>
          <w:b w:val="1"/>
          <w:bCs w:val="1"/>
          <w:i w:val="0"/>
          <w:iCs w:val="0"/>
          <w:caps w:val="0"/>
          <w:smallCaps w:val="0"/>
          <w:noProof w:val="0"/>
          <w:color w:val="0D0D0D" w:themeColor="text1" w:themeTint="F2" w:themeShade="FF"/>
          <w:sz w:val="24"/>
          <w:szCs w:val="24"/>
          <w:lang w:val="en-US"/>
        </w:rPr>
        <w:t>Insurers</w:t>
      </w:r>
    </w:p>
    <w:p xmlns:wp14="http://schemas.microsoft.com/office/word/2010/wordml" w:rsidP="74C8511C" wp14:paraId="3A12D8FE" wp14:textId="1F991677">
      <w:pPr>
        <w:pStyle w:val="Normal"/>
        <w:shd w:val="clear" w:color="auto" w:fill="FFFFFF" w:themeFill="background1"/>
        <w:spacing w:before="120" w:beforeAutospacing="off" w:after="120" w:afterAutospacing="off"/>
        <w:ind w:left="0" w:hanging="0"/>
      </w:pP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Health insurance companies </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represent</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significant source of funding due to their </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vested interest</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reducing the incidence and severity of opioid addiction among their covered populations. By investing in predictive analytics, insurers can achieve substantial cost savings associated with opioid addiction treatments, emergency room visits, and long-term care. The ability to </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demonstrate</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clear return on investment (ROI) through reduced claims and improved patient outcomes will make this an attractive proposition, resulting in substantial financial support from insurers.</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74C8511C" wp14:paraId="6990F0FA" wp14:textId="25A4DCD4">
      <w:pPr>
        <w:pStyle w:val="Normal"/>
        <w:shd w:val="clear" w:color="auto" w:fill="FFFFFF" w:themeFill="background1"/>
        <w:spacing w:before="120" w:beforeAutospacing="off" w:after="120" w:afterAutospacing="off"/>
        <w:ind w:left="0" w:hanging="0"/>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4C8511C" w:rsidR="17FF4D46">
        <w:rPr>
          <w:rFonts w:ascii="system-ui" w:hAnsi="system-ui" w:eastAsia="system-ui" w:cs="system-ui"/>
          <w:b w:val="1"/>
          <w:bCs w:val="1"/>
          <w:i w:val="0"/>
          <w:iCs w:val="0"/>
          <w:caps w:val="0"/>
          <w:smallCaps w:val="0"/>
          <w:noProof w:val="0"/>
          <w:color w:val="0D0D0D" w:themeColor="text1" w:themeTint="F2" w:themeShade="FF"/>
          <w:sz w:val="24"/>
          <w:szCs w:val="24"/>
          <w:lang w:val="en-US"/>
        </w:rPr>
        <w:t>Healthcare Administrators</w:t>
      </w:r>
    </w:p>
    <w:p xmlns:wp14="http://schemas.microsoft.com/office/word/2010/wordml" w:rsidP="74C8511C" wp14:paraId="4A953953" wp14:textId="225FBE9D">
      <w:pPr>
        <w:pStyle w:val="Normal"/>
        <w:shd w:val="clear" w:color="auto" w:fill="FFFFFF" w:themeFill="background1"/>
        <w:spacing w:before="120" w:beforeAutospacing="off" w:after="120" w:afterAutospacing="off"/>
        <w:ind w:left="0" w:hanging="0"/>
      </w:pP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Hospitals and clinics can realize considerable cost savings by implementing predictive analytics to reduce readmissions, enhance patient outcomes, and </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optimize</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resource allocation. Administrators are likely to invest in solutions that improve the efficiency and effectiveness of patient care, potentially leading to higher reimbursement rates and </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additional</w:t>
      </w: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incentives through value-based care models. Consequently, healthcare administrators are a crucial funding source.</w:t>
      </w:r>
    </w:p>
    <w:p xmlns:wp14="http://schemas.microsoft.com/office/word/2010/wordml" w:rsidP="74C8511C" wp14:paraId="06081542" wp14:textId="4D658C30">
      <w:pPr>
        <w:pStyle w:val="Normal"/>
        <w:shd w:val="clear" w:color="auto" w:fill="FFFFFF" w:themeFill="background1"/>
        <w:spacing w:before="120" w:beforeAutospacing="off" w:after="120" w:afterAutospacing="off"/>
        <w:ind w:left="0" w:hanging="0"/>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4C8511C" w:rsidR="17FF4D46">
        <w:rPr>
          <w:rFonts w:ascii="system-ui" w:hAnsi="system-ui" w:eastAsia="system-ui" w:cs="system-ui"/>
          <w:b w:val="1"/>
          <w:bCs w:val="1"/>
          <w:i w:val="0"/>
          <w:iCs w:val="0"/>
          <w:caps w:val="0"/>
          <w:smallCaps w:val="0"/>
          <w:noProof w:val="0"/>
          <w:color w:val="0D0D0D" w:themeColor="text1" w:themeTint="F2" w:themeShade="FF"/>
          <w:sz w:val="24"/>
          <w:szCs w:val="24"/>
          <w:lang w:val="en-US"/>
        </w:rPr>
        <w:t>Policymakers</w:t>
      </w:r>
    </w:p>
    <w:p xmlns:wp14="http://schemas.microsoft.com/office/word/2010/wordml" w:rsidP="74C8511C" wp14:paraId="0ADD40D8" wp14:textId="122D0501">
      <w:pPr>
        <w:pStyle w:val="Normal"/>
        <w:shd w:val="clear" w:color="auto" w:fill="FFFFFF" w:themeFill="background1"/>
        <w:spacing w:before="120" w:beforeAutospacing="off" w:after="120" w:afterAutospacing="off"/>
        <w:ind w:left="0" w:hanging="0"/>
      </w:pP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Government and regulatory bodies have dedicated budgets for public health initiatives and are potential sources of grants or funding for innovative solutions addressing the opioid crisis. By engaging with policymakers, we can secure substantial financial support for pilot programs and broader implementations, leveraging their commitment to public health improvements.</w:t>
      </w:r>
    </w:p>
    <w:p xmlns:wp14="http://schemas.microsoft.com/office/word/2010/wordml" w:rsidP="74C8511C" wp14:paraId="5170A196" wp14:textId="661BB527">
      <w:pPr>
        <w:pStyle w:val="Normal"/>
        <w:shd w:val="clear" w:color="auto" w:fill="FFFFFF" w:themeFill="background1"/>
        <w:spacing w:before="120" w:beforeAutospacing="off" w:after="120" w:afterAutospacing="off"/>
        <w:ind w:left="0" w:hanging="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4C8511C" w:rsidR="17FF4D46">
        <w:rPr>
          <w:rFonts w:ascii="system-ui" w:hAnsi="system-ui" w:eastAsia="system-ui" w:cs="system-ui"/>
          <w:b w:val="1"/>
          <w:bCs w:val="1"/>
          <w:i w:val="0"/>
          <w:iCs w:val="0"/>
          <w:caps w:val="0"/>
          <w:smallCaps w:val="0"/>
          <w:noProof w:val="0"/>
          <w:color w:val="0D0D0D" w:themeColor="text1" w:themeTint="F2" w:themeShade="FF"/>
          <w:sz w:val="24"/>
          <w:szCs w:val="24"/>
          <w:lang w:val="en-US"/>
        </w:rPr>
        <w:t>Healthcare Providers</w:t>
      </w:r>
    </w:p>
    <w:p xmlns:wp14="http://schemas.microsoft.com/office/word/2010/wordml" w:rsidP="74C8511C" wp14:paraId="26FC0D46" wp14:textId="3BBE7877">
      <w:pPr>
        <w:pStyle w:val="Normal"/>
        <w:shd w:val="clear" w:color="auto" w:fill="FFFFFF" w:themeFill="background1"/>
        <w:spacing w:before="120" w:beforeAutospacing="off" w:after="120" w:afterAutospacing="off"/>
        <w:ind w:left="0" w:hanging="0"/>
      </w:pPr>
      <w:r w:rsidRPr="74C8511C" w:rsidR="17FF4D46">
        <w:rPr>
          <w:rFonts w:ascii="system-ui" w:hAnsi="system-ui" w:eastAsia="system-ui" w:cs="system-ui"/>
          <w:b w:val="0"/>
          <w:bCs w:val="0"/>
          <w:i w:val="0"/>
          <w:iCs w:val="0"/>
          <w:caps w:val="0"/>
          <w:smallCaps w:val="0"/>
          <w:noProof w:val="0"/>
          <w:color w:val="0D0D0D" w:themeColor="text1" w:themeTint="F2" w:themeShade="FF"/>
          <w:sz w:val="24"/>
          <w:szCs w:val="24"/>
          <w:lang w:val="en-US"/>
        </w:rPr>
        <w:t>While individual healthcare providers may have limited direct financial contributions, their collective adoption of the predictive model can significantly drive market demand and penetration. By incentivizing providers through the promise of improved patient outcomes and reduced workload, we can indirectly enhance revenue streams through increased utilization and recommendations of the predictive tool.</w:t>
      </w:r>
    </w:p>
    <w:p xmlns:wp14="http://schemas.microsoft.com/office/word/2010/wordml" w:rsidP="74C8511C" wp14:paraId="7ED48057" wp14:textId="43FDD24B">
      <w:pPr>
        <w:pStyle w:val="Heading3"/>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4C8511C" w:rsidR="40E2BBF1">
        <w:rPr>
          <w:noProof w:val="0"/>
          <w:lang w:val="en-US"/>
        </w:rPr>
        <w:t>Risk Analysis</w:t>
      </w:r>
    </w:p>
    <w:p xmlns:wp14="http://schemas.microsoft.com/office/word/2010/wordml" w:rsidP="74C8511C" wp14:paraId="14EDF07F" wp14:textId="42BB3250">
      <w:pPr>
        <w:pStyle w:val="Normal"/>
        <w:shd w:val="clear" w:color="auto" w:fill="FFFFFF" w:themeFill="background1"/>
        <w:spacing w:before="120" w:beforeAutospacing="off" w:after="120" w:afterAutospacing="off"/>
        <w:ind w:left="0" w:hanging="0"/>
        <w:rPr>
          <w:rFonts w:ascii="system-ui" w:hAnsi="system-ui" w:eastAsia="system-ui" w:cs="system-ui"/>
          <w:noProof w:val="0"/>
          <w:sz w:val="24"/>
          <w:szCs w:val="24"/>
          <w:lang w:val="en-US"/>
        </w:rPr>
      </w:pPr>
      <w:r w:rsidRPr="74C8511C" w:rsidR="40E2BBF1">
        <w:rPr>
          <w:rFonts w:ascii="system-ui" w:hAnsi="system-ui" w:eastAsia="system-ui" w:cs="system-ui"/>
          <w:b w:val="0"/>
          <w:bCs w:val="0"/>
          <w:i w:val="0"/>
          <w:iCs w:val="0"/>
          <w:caps w:val="0"/>
          <w:smallCaps w:val="0"/>
          <w:noProof w:val="0"/>
          <w:color w:val="0D0D0D" w:themeColor="text1" w:themeTint="F2" w:themeShade="FF"/>
          <w:sz w:val="24"/>
          <w:szCs w:val="24"/>
          <w:lang w:val="en-US"/>
        </w:rPr>
        <w:t>Key risks include data privacy concerns, model accuracy, and stakeholder resistance to change. Mitigation strategies will involve robust data security measures, continuous model refinement, and stakeholder engagement initiatives.</w:t>
      </w:r>
    </w:p>
    <w:p xmlns:wp14="http://schemas.microsoft.com/office/word/2010/wordml" w:rsidP="74C8511C" wp14:paraId="280A3932" wp14:textId="6F02987C">
      <w:pPr>
        <w:pStyle w:val="Heading3"/>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90C0AE3" w:rsidR="669E3CDF">
        <w:rPr>
          <w:noProof w:val="0"/>
          <w:lang w:val="en-US"/>
        </w:rPr>
        <w:t>Datasets</w:t>
      </w:r>
    </w:p>
    <w:p w:rsidR="4C9BE313" w:rsidP="390C0AE3" w:rsidRDefault="4C9BE313" w14:paraId="24CA5087" w14:textId="6B53C6EC">
      <w:pPr>
        <w:pStyle w:val="Normal"/>
        <w:rPr>
          <w:rFonts w:ascii="Aptos" w:hAnsi="Aptos" w:eastAsia="Aptos" w:cs="Aptos"/>
          <w:noProof w:val="0"/>
          <w:sz w:val="24"/>
          <w:szCs w:val="24"/>
          <w:lang w:val="en-US"/>
        </w:rPr>
      </w:pPr>
      <w:hyperlink r:id="R0d5abba002274543">
        <w:r w:rsidRPr="390C0AE3" w:rsidR="4C9BE313">
          <w:rPr>
            <w:rStyle w:val="Hyperlink"/>
            <w:rFonts w:ascii="Aptos" w:hAnsi="Aptos" w:eastAsia="Aptos" w:cs="Aptos"/>
            <w:noProof w:val="0"/>
            <w:sz w:val="24"/>
            <w:szCs w:val="24"/>
            <w:lang w:val="en-US"/>
          </w:rPr>
          <w:t>2016 National Survey on Drug Use and Health: Detailed Tables (samhsa.gov)</w:t>
        </w:r>
      </w:hyperlink>
    </w:p>
    <w:p w:rsidR="4C9BE313" w:rsidP="390C0AE3" w:rsidRDefault="4C9BE313" w14:paraId="214ED44A" w14:textId="1BCCE69C">
      <w:pPr>
        <w:pStyle w:val="Normal"/>
        <w:rPr>
          <w:rFonts w:ascii="Aptos" w:hAnsi="Aptos" w:eastAsia="Aptos" w:cs="Aptos"/>
          <w:noProof w:val="0"/>
          <w:sz w:val="24"/>
          <w:szCs w:val="24"/>
          <w:lang w:val="en-US"/>
        </w:rPr>
      </w:pPr>
      <w:r w:rsidRPr="390C0AE3" w:rsidR="4C9BE313">
        <w:rPr>
          <w:rFonts w:ascii="Aptos" w:hAnsi="Aptos" w:eastAsia="Aptos" w:cs="Aptos"/>
          <w:noProof w:val="0"/>
          <w:sz w:val="24"/>
          <w:szCs w:val="24"/>
          <w:lang w:val="en-US"/>
        </w:rPr>
        <w:t>(MORE IN MY LAPTOP)</w:t>
      </w:r>
    </w:p>
    <w:p xmlns:wp14="http://schemas.microsoft.com/office/word/2010/wordml" w:rsidP="74C8511C" wp14:paraId="3890FCF1" wp14:textId="09CBE2C7">
      <w:pPr>
        <w:pStyle w:val="Heading3"/>
        <w:rPr>
          <w:noProof w:val="0"/>
          <w:lang w:val="en-US"/>
        </w:rPr>
      </w:pPr>
      <w:r w:rsidRPr="74C8511C" w:rsidR="669E3CDF">
        <w:rPr>
          <w:noProof w:val="0"/>
          <w:lang w:val="en-US"/>
        </w:rPr>
        <w:t>SAMPLE CODE</w:t>
      </w:r>
    </w:p>
    <w:p xmlns:wp14="http://schemas.microsoft.com/office/word/2010/wordml" w:rsidP="74C8511C" wp14:paraId="116AA75A" wp14:textId="6419F92F">
      <w:pPr>
        <w:pStyle w:val="Normal"/>
        <w:rPr>
          <w:noProof w:val="0"/>
          <w:lang w:val="en-US"/>
        </w:rPr>
      </w:pPr>
      <w:hyperlink r:id="R3660d27547404bbe">
        <w:r w:rsidRPr="74C8511C" w:rsidR="6995AA56">
          <w:rPr>
            <w:rStyle w:val="Hyperlink"/>
            <w:noProof w:val="0"/>
            <w:lang w:val="en-US"/>
          </w:rPr>
          <w:t>https://nbviewer.org/github/marcotav/machine-learning-classification-projects/blob/master/click-prediction/notebooks/click-predictive-model.ipynb</w:t>
        </w:r>
      </w:hyperlink>
    </w:p>
    <w:p xmlns:wp14="http://schemas.microsoft.com/office/word/2010/wordml" w:rsidP="74C8511C" wp14:paraId="62447D57" wp14:textId="6BDE818E">
      <w:pPr>
        <w:pStyle w:val="Normal"/>
        <w:rPr>
          <w:noProof w:val="0"/>
          <w:lang w:val="en-US"/>
        </w:rPr>
      </w:pPr>
      <w:r w:rsidRPr="74C8511C" w:rsidR="6A17BD9E">
        <w:rPr>
          <w:noProof w:val="0"/>
          <w:lang w:val="en-US"/>
        </w:rPr>
        <w:t>EFFECTIVE</w:t>
      </w:r>
    </w:p>
    <w:p xmlns:wp14="http://schemas.microsoft.com/office/word/2010/wordml" w:rsidP="74C8511C" wp14:paraId="0054CFE1" wp14:textId="60A867E4">
      <w:pPr>
        <w:pStyle w:val="Normal"/>
        <w:rPr>
          <w:rFonts w:ascii="Aptos" w:hAnsi="Aptos" w:eastAsia="Aptos" w:cs="Aptos"/>
          <w:noProof w:val="0"/>
          <w:sz w:val="24"/>
          <w:szCs w:val="24"/>
          <w:lang w:val="en-US"/>
        </w:rPr>
      </w:pPr>
      <w:hyperlink w:anchor="seccestitle100" r:id="Rce41f43417374db6">
        <w:r w:rsidRPr="74C8511C" w:rsidR="6A17BD9E">
          <w:rPr>
            <w:rStyle w:val="Hyperlink"/>
            <w:rFonts w:ascii="Aptos" w:hAnsi="Aptos" w:eastAsia="Aptos" w:cs="Aptos"/>
            <w:noProof w:val="0"/>
            <w:sz w:val="24"/>
            <w:szCs w:val="24"/>
            <w:lang w:val="en-US"/>
          </w:rPr>
          <w:t>Big data and predictive modelling for the opioid crisis: existing research and future potential - The Lancet Digital Health</w:t>
        </w:r>
      </w:hyperlink>
    </w:p>
    <w:p xmlns:wp14="http://schemas.microsoft.com/office/word/2010/wordml" w:rsidP="74C8511C" wp14:paraId="3400ED27" wp14:textId="3086714F">
      <w:pPr>
        <w:pStyle w:val="Normal"/>
        <w:shd w:val="clear" w:color="auto" w:fill="FFFFFF" w:themeFill="background1"/>
        <w:spacing w:before="120" w:beforeAutospacing="off" w:after="120" w:afterAutospacing="off"/>
        <w:ind w:left="0" w:hanging="0"/>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4C8511C" wp14:paraId="500E9A9B" wp14:textId="24BF2BBA">
      <w:pPr>
        <w:pStyle w:val="Normal"/>
        <w:rPr>
          <w:noProof w:val="0"/>
          <w:lang w:val="en-US"/>
        </w:rPr>
      </w:pPr>
    </w:p>
    <w:p xmlns:wp14="http://schemas.microsoft.com/office/word/2010/wordml" w:rsidP="74C8511C" wp14:paraId="3556267F" wp14:textId="67C3FEF5">
      <w:pPr>
        <w:pStyle w:val="Normal"/>
        <w:rPr>
          <w:noProof w:val="0"/>
          <w:lang w:val="en-US"/>
        </w:rPr>
      </w:pPr>
    </w:p>
    <w:p xmlns:wp14="http://schemas.microsoft.com/office/word/2010/wordml" w:rsidP="74C8511C" wp14:paraId="2C078E63" wp14:textId="66BC7C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bb408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88b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B37C6"/>
    <w:rsid w:val="0904308F"/>
    <w:rsid w:val="0B74A9E2"/>
    <w:rsid w:val="0BDE2F82"/>
    <w:rsid w:val="0CB5A9DA"/>
    <w:rsid w:val="0DD5E3D5"/>
    <w:rsid w:val="0FFFB331"/>
    <w:rsid w:val="17FF4D46"/>
    <w:rsid w:val="1AED4401"/>
    <w:rsid w:val="1FCA8211"/>
    <w:rsid w:val="23A1E762"/>
    <w:rsid w:val="255C020D"/>
    <w:rsid w:val="258C03E1"/>
    <w:rsid w:val="25C00AF4"/>
    <w:rsid w:val="25F902E3"/>
    <w:rsid w:val="27F963EC"/>
    <w:rsid w:val="2AB606A8"/>
    <w:rsid w:val="2C5D432C"/>
    <w:rsid w:val="2CCB6B38"/>
    <w:rsid w:val="2D3267E8"/>
    <w:rsid w:val="2EF8C953"/>
    <w:rsid w:val="2FBB37C6"/>
    <w:rsid w:val="33E5D63C"/>
    <w:rsid w:val="36F4F00A"/>
    <w:rsid w:val="390C0AE3"/>
    <w:rsid w:val="3CB18C94"/>
    <w:rsid w:val="40E2BBF1"/>
    <w:rsid w:val="48D7D528"/>
    <w:rsid w:val="49974A50"/>
    <w:rsid w:val="49E11BAE"/>
    <w:rsid w:val="4A44A2F9"/>
    <w:rsid w:val="4C69F709"/>
    <w:rsid w:val="4C9BE313"/>
    <w:rsid w:val="4EF7EF82"/>
    <w:rsid w:val="51BA2D7E"/>
    <w:rsid w:val="522B6AC2"/>
    <w:rsid w:val="5DE13615"/>
    <w:rsid w:val="613792E4"/>
    <w:rsid w:val="667D69CF"/>
    <w:rsid w:val="669E3CDF"/>
    <w:rsid w:val="689D5217"/>
    <w:rsid w:val="693355D7"/>
    <w:rsid w:val="6995AA56"/>
    <w:rsid w:val="6A17BD9E"/>
    <w:rsid w:val="6FCCC20A"/>
    <w:rsid w:val="74C4F233"/>
    <w:rsid w:val="74C8511C"/>
    <w:rsid w:val="7547F01F"/>
    <w:rsid w:val="77B973FD"/>
    <w:rsid w:val="782E93C4"/>
    <w:rsid w:val="7A5DF201"/>
    <w:rsid w:val="7EF0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37C6"/>
  <w15:chartTrackingRefBased/>
  <w15:docId w15:val="{B81BFFCB-70C2-4D3C-B8BF-15D7D561BA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bviewer.org/github/marcotav/machine-learning-classification-projects/blob/master/click-prediction/notebooks/click-predictive-model.ipynb" TargetMode="External" Id="R3660d27547404bbe" /><Relationship Type="http://schemas.openxmlformats.org/officeDocument/2006/relationships/hyperlink" Target="https://www.thelancet.com/journals/landig/article/PIIS2589-7500(21)00058-3/fulltext" TargetMode="External" Id="Rce41f43417374db6" /><Relationship Type="http://schemas.openxmlformats.org/officeDocument/2006/relationships/numbering" Target="numbering.xml" Id="R05ac3101bfe1438f" /><Relationship Type="http://schemas.openxmlformats.org/officeDocument/2006/relationships/hyperlink" Target="https://www.samhsa.gov/data/sites/default/files/NSDUH-DetTabs-2016/NSDUH-DetTabs-2016.pdf" TargetMode="External" Id="R0d5abba0022745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2024-05-23T12:45:17.4752916Z</dcterms:created>
  <dcterms:modified xsi:type="dcterms:W3CDTF">2024-05-23T18:07:17.1735575Z</dcterms:modified>
  <dc:creator>Dr. Akshita Malhotra</dc:creator>
  <lastModifiedBy>Dr. Akshita Malhotra</lastModifiedBy>
</coreProperties>
</file>