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Enterprise Solution Documentation: Dynamic Metadata-Driven LWC Engine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Version:</w:t>
      </w:r>
      <w:r w:rsidDel="00000000" w:rsidR="00000000" w:rsidRPr="00000000">
        <w:rPr>
          <w:rFonts w:ascii="Google Sans" w:cs="Google Sans" w:eastAsia="Google Sans" w:hAnsi="Google Sans"/>
          <w:rtl w:val="0"/>
        </w:rPr>
        <w:t xml:space="preserve"> 2.0 (Post-Spring '26 Release)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Status:</w:t>
      </w:r>
      <w:r w:rsidDel="00000000" w:rsidR="00000000" w:rsidRPr="00000000">
        <w:rPr>
          <w:rFonts w:ascii="Google Sans" w:cs="Google Sans" w:eastAsia="Google Sans" w:hAnsi="Google Sans"/>
          <w:rtl w:val="0"/>
        </w:rPr>
        <w:t xml:space="preserve"> Production Ready for Packaging &amp; Distribution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Target Audience:</w:t>
      </w:r>
      <w:r w:rsidDel="00000000" w:rsidR="00000000" w:rsidRPr="00000000">
        <w:rPr>
          <w:rFonts w:ascii="Google Sans" w:cs="Google Sans" w:eastAsia="Google Sans" w:hAnsi="Google Sans"/>
          <w:rtl w:val="0"/>
        </w:rPr>
        <w:t xml:space="preserve"> Salesforce Architects, Developers, and System Administrators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Dynamic Metadata-Driven LWC Engine</w:t>
      </w:r>
      <w:r w:rsidDel="00000000" w:rsidR="00000000" w:rsidRPr="00000000">
        <w:rPr>
          <w:rFonts w:ascii="Google Sans" w:cs="Google Sans" w:eastAsia="Google Sans" w:hAnsi="Google Sans"/>
          <w:rtl w:val="0"/>
        </w:rPr>
        <w:t xml:space="preserve"> is a highly configurable, native Salesforce framework capable of generating complex, multi-object record intake forms entirely through Custom Metadata Type (CMDT) configuration.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Designed for enterprise banking environments, this framework bypasses the limitations of standard Salesforce Dynamic Forms. It handles parent-child transactional saves, reactive cross-object formulas, Record Type-aware picklists, and real-time SOQL evaluations—all without requiring developers to build or maintain hardcoded Lightning Web Components for individual business processes.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2. High-Level Architecture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solution adheres to a strict </w:t>
      </w:r>
      <w:r w:rsidDel="00000000" w:rsidR="00000000" w:rsidRPr="00000000">
        <w:rPr>
          <w:rFonts w:ascii="Google Sans" w:cs="Google Sans" w:eastAsia="Google Sans" w:hAnsi="Google Sans"/>
          <w:b w:val="1"/>
          <w:bCs w:val="1"/>
          <w:rtl w:val="0"/>
        </w:rPr>
        <w:t xml:space="preserve">Model-View-Controller (MVC)</w:t>
      </w:r>
      <w:r w:rsidDel="00000000" w:rsidR="00000000" w:rsidRPr="00000000">
        <w:rPr>
          <w:rFonts w:ascii="Google Sans" w:cs="Google Sans" w:eastAsia="Google Sans" w:hAnsi="Google Sans"/>
          <w:rtl w:val="0"/>
        </w:rPr>
        <w:t xml:space="preserve"> design pattern: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Model (CMDT):</w:t>
      </w:r>
      <w:r w:rsidDel="00000000" w:rsidR="00000000" w:rsidRPr="00000000">
        <w:rPr>
          <w:rFonts w:ascii="Google Sans" w:cs="Google Sans" w:eastAsia="Google Sans" w:hAnsi="Google Sans"/>
          <w:rtl w:val="0"/>
        </w:rPr>
        <w:t xml:space="preserve"> Three relational layers of Custom Metadata (Form_Config__mdt, Form_Section__mdt, Form_Field__mdt) dictate data structures, UI rendering, visibility logic, and dynamic queries.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View (LWC):</w:t>
      </w:r>
      <w:r w:rsidDel="00000000" w:rsidR="00000000" w:rsidRPr="00000000">
        <w:rPr>
          <w:rFonts w:ascii="Google Sans" w:cs="Google Sans" w:eastAsia="Google Sans" w:hAnsi="Google Sans"/>
          <w:rtl w:val="0"/>
        </w:rPr>
        <w:t xml:space="preserve"> A single, highly optimized component (dynamicRecordForm) reads the JSON metadata payload and dynamically generates the DOM, including standard inputs, 2D matrices, and child custom components.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Controller (Apex):</w:t>
      </w:r>
      <w:r w:rsidDel="00000000" w:rsidR="00000000" w:rsidRPr="00000000">
        <w:rPr>
          <w:rFonts w:ascii="Google Sans" w:cs="Google Sans" w:eastAsia="Google Sans" w:hAnsi="Google Sans"/>
          <w:rtl w:val="0"/>
        </w:rPr>
        <w:t xml:space="preserve"> A generic backend (DynamicFormController) executes schema describes, dynamic SOQL with secure bind variables, and transactional bulk DML operations. It interacts with SObjects dynamically via Schema.getGlobalDescribe().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3. Custom Metadata (CMDT) Object Schemas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engine is driven by a hierarchy of three Custom Metadata objects.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Form Config (Form_Config__mdt)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Defines the root properties of the dynamic form.</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Object_API_Name__c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(Text)</w:t>
      </w:r>
      <w:r w:rsidDel="00000000" w:rsidR="00000000" w:rsidRPr="00000000">
        <w:rPr>
          <w:rFonts w:ascii="Google Sans" w:cs="Google Sans" w:eastAsia="Google Sans" w:hAnsi="Google Sans"/>
          <w:rtl w:val="0"/>
        </w:rPr>
        <w:t xml:space="preserve">: The API name of the primary/parent object (e.g., Case).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Form_Title__c</w:t>
      </w:r>
      <w:r w:rsidDel="00000000" w:rsidR="00000000" w:rsidRPr="00000000">
        <w:rPr>
          <w:rFonts w:ascii="Google Sans" w:cs="Google Sans" w:eastAsia="Google Sans" w:hAnsi="Google Sans"/>
          <w:rtl w:val="0"/>
        </w:rPr>
        <w:t xml:space="preserve"> &amp; </w:t>
      </w:r>
      <w:r w:rsidDel="00000000" w:rsidR="00000000" w:rsidRPr="00000000">
        <w:rPr>
          <w:rFonts w:ascii="Google Sans" w:cs="Google Sans" w:eastAsia="Google Sans" w:hAnsi="Google Sans"/>
          <w:b w:val="1"/>
          <w:bCs w:val="1"/>
          <w:rtl w:val="0"/>
        </w:rPr>
        <w:t xml:space="preserve">Form_Icon__c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(Text)</w:t>
      </w:r>
      <w:r w:rsidDel="00000000" w:rsidR="00000000" w:rsidRPr="00000000">
        <w:rPr>
          <w:rFonts w:ascii="Google Sans" w:cs="Google Sans" w:eastAsia="Google Sans" w:hAnsi="Google Sans"/>
          <w:rtl w:val="0"/>
        </w:rPr>
        <w:t xml:space="preserve">: UI elements for the Lightning Card header.</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Display_Mode__c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(Picklist)</w:t>
      </w:r>
      <w:r w:rsidDel="00000000" w:rsidR="00000000" w:rsidRPr="00000000">
        <w:rPr>
          <w:rFonts w:ascii="Google Sans" w:cs="Google Sans" w:eastAsia="Google Sans" w:hAnsi="Google Sans"/>
          <w:rtl w:val="0"/>
        </w:rPr>
        <w:t xml:space="preserve">: Determines layout (Single Page vs. Wizard).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Save_Without_Sharing__c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(Checkbox)</w:t>
      </w:r>
      <w:r w:rsidDel="00000000" w:rsidR="00000000" w:rsidRPr="00000000">
        <w:rPr>
          <w:rFonts w:ascii="Google Sans" w:cs="Google Sans" w:eastAsia="Google Sans" w:hAnsi="Google Sans"/>
          <w:rtl w:val="0"/>
        </w:rPr>
        <w:t xml:space="preserve">: If checked, bypasses user sharing rules during DML (useful for intake forms where ownership is immediately reassigned).</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Button_Config_JSON__c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(Long Text)</w:t>
      </w:r>
      <w:r w:rsidDel="00000000" w:rsidR="00000000" w:rsidRPr="00000000">
        <w:rPr>
          <w:rFonts w:ascii="Google Sans" w:cs="Google Sans" w:eastAsia="Google Sans" w:hAnsi="Google Sans"/>
          <w:rtl w:val="0"/>
        </w:rPr>
        <w:t xml:space="preserve">: JSON override for standard button labels.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Form Section (Form_Section__mdt)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Defines logical groupings of fields, rendering styles, and child object relationships.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Form_Config__c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(Metadata Relationship)</w:t>
      </w:r>
      <w:r w:rsidDel="00000000" w:rsidR="00000000" w:rsidRPr="00000000">
        <w:rPr>
          <w:rFonts w:ascii="Google Sans" w:cs="Google Sans" w:eastAsia="Google Sans" w:hAnsi="Google Sans"/>
          <w:rtl w:val="0"/>
        </w:rPr>
        <w:t xml:space="preserve">: Links to the parent Form Config.</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Object_API_Name__c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(Text)</w:t>
      </w:r>
      <w:r w:rsidDel="00000000" w:rsidR="00000000" w:rsidRPr="00000000">
        <w:rPr>
          <w:rFonts w:ascii="Google Sans" w:cs="Google Sans" w:eastAsia="Google Sans" w:hAnsi="Google Sans"/>
          <w:rtl w:val="0"/>
        </w:rPr>
        <w:t xml:space="preserve">: The API name of the object this section targets. Can be the parent object or a child object (e.g., Work_Part__c).</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Relationship_Parent_Field__c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(Text)</w:t>
      </w:r>
      <w:r w:rsidDel="00000000" w:rsidR="00000000" w:rsidRPr="00000000">
        <w:rPr>
          <w:rFonts w:ascii="Google Sans" w:cs="Google Sans" w:eastAsia="Google Sans" w:hAnsi="Google Sans"/>
          <w:rtl w:val="0"/>
        </w:rPr>
        <w:t xml:space="preserve">: If targeting a child object, the API name of the lookup field that links it back to the parent.</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Render_As__c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(Picklist)</w:t>
      </w:r>
      <w:r w:rsidDel="00000000" w:rsidR="00000000" w:rsidRPr="00000000">
        <w:rPr>
          <w:rFonts w:ascii="Google Sans" w:cs="Google Sans" w:eastAsia="Google Sans" w:hAnsi="Google Sans"/>
          <w:rtl w:val="0"/>
        </w:rPr>
        <w:t xml:space="preserve">: Determines if the section renders as a standard flow or a Matrix grid.</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Allow_Multiple_Rows__c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(Checkbox)</w:t>
      </w:r>
      <w:r w:rsidDel="00000000" w:rsidR="00000000" w:rsidRPr="00000000">
        <w:rPr>
          <w:rFonts w:ascii="Google Sans" w:cs="Google Sans" w:eastAsia="Google Sans" w:hAnsi="Google Sans"/>
          <w:rtl w:val="0"/>
        </w:rPr>
        <w:t xml:space="preserve">: Enables users to dynamically add/remove instances of this section (ideal for child record creation).</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Visibility_Logic__c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(Long Text)</w:t>
      </w:r>
      <w:r w:rsidDel="00000000" w:rsidR="00000000" w:rsidRPr="00000000">
        <w:rPr>
          <w:rFonts w:ascii="Google Sans" w:cs="Google Sans" w:eastAsia="Google Sans" w:hAnsi="Google Sans"/>
          <w:rtl w:val="0"/>
        </w:rPr>
        <w:t xml:space="preserve">: JSON defining when the section is visible.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Form Field (Form_Field__mdt)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Defines individual data inputs, formulas, and queries.</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Form_Section__c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(Metadata Relationship)</w:t>
      </w:r>
      <w:r w:rsidDel="00000000" w:rsidR="00000000" w:rsidRPr="00000000">
        <w:rPr>
          <w:rFonts w:ascii="Google Sans" w:cs="Google Sans" w:eastAsia="Google Sans" w:hAnsi="Google Sans"/>
          <w:rtl w:val="0"/>
        </w:rPr>
        <w:t xml:space="preserve">: Links to the parent Form Section.</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Field_API_Name__c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(Text)</w:t>
      </w:r>
      <w:r w:rsidDel="00000000" w:rsidR="00000000" w:rsidRPr="00000000">
        <w:rPr>
          <w:rFonts w:ascii="Google Sans" w:cs="Google Sans" w:eastAsia="Google Sans" w:hAnsi="Google Sans"/>
          <w:rtl w:val="0"/>
        </w:rPr>
        <w:t xml:space="preserve">: The exact Salesforce Field API Name. </w:t>
      </w:r>
      <w:r w:rsidDel="00000000" w:rsidR="00000000" w:rsidRPr="00000000">
        <w:rPr>
          <w:rFonts w:ascii="Google Sans" w:cs="Google Sans" w:eastAsia="Google Sans" w:hAnsi="Google Sans"/>
          <w:i w:val="1"/>
          <w:iCs w:val="1"/>
          <w:rtl w:val="0"/>
        </w:rPr>
        <w:t xml:space="preserve">(Note: Can be left blank for virtual "Form-Only" utility fields).</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Field_Type__c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(Picklist)</w:t>
      </w:r>
      <w:r w:rsidDel="00000000" w:rsidR="00000000" w:rsidRPr="00000000">
        <w:rPr>
          <w:rFonts w:ascii="Google Sans" w:cs="Google Sans" w:eastAsia="Google Sans" w:hAnsi="Google Sans"/>
          <w:rtl w:val="0"/>
        </w:rPr>
        <w:t xml:space="preserve">: Supports Standard types (Text, Number, Date, Checkbox, etc.) plus custom UI types (Header, Display Text, File Upload, Matrix).</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Lookup_Target_Object__c</w:t>
      </w:r>
      <w:r w:rsidDel="00000000" w:rsidR="00000000" w:rsidRPr="00000000">
        <w:rPr>
          <w:rFonts w:ascii="Google Sans" w:cs="Google Sans" w:eastAsia="Google Sans" w:hAnsi="Google Sans"/>
          <w:rtl w:val="0"/>
        </w:rPr>
        <w:t xml:space="preserve"> &amp; </w:t>
      </w:r>
      <w:r w:rsidDel="00000000" w:rsidR="00000000" w:rsidRPr="00000000">
        <w:rPr>
          <w:rFonts w:ascii="Google Sans" w:cs="Google Sans" w:eastAsia="Google Sans" w:hAnsi="Google Sans"/>
          <w:b w:val="1"/>
          <w:bCs w:val="1"/>
          <w:rtl w:val="0"/>
        </w:rPr>
        <w:t xml:space="preserve">Lookup_Search_Field__c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(Text)</w:t>
      </w:r>
      <w:r w:rsidDel="00000000" w:rsidR="00000000" w:rsidRPr="00000000">
        <w:rPr>
          <w:rFonts w:ascii="Google Sans" w:cs="Google Sans" w:eastAsia="Google Sans" w:hAnsi="Google Sans"/>
          <w:rtl w:val="0"/>
        </w:rPr>
        <w:t xml:space="preserve">: Configures custom LWC lookup behaviors.</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Controller_Field__c</w:t>
      </w:r>
      <w:r w:rsidDel="00000000" w:rsidR="00000000" w:rsidRPr="00000000">
        <w:rPr>
          <w:rFonts w:ascii="Google Sans" w:cs="Google Sans" w:eastAsia="Google Sans" w:hAnsi="Google Sans"/>
          <w:rtl w:val="0"/>
        </w:rPr>
        <w:t xml:space="preserve"> &amp; </w:t>
      </w:r>
      <w:r w:rsidDel="00000000" w:rsidR="00000000" w:rsidRPr="00000000">
        <w:rPr>
          <w:rFonts w:ascii="Google Sans" w:cs="Google Sans" w:eastAsia="Google Sans" w:hAnsi="Google Sans"/>
          <w:b w:val="1"/>
          <w:bCs w:val="1"/>
          <w:rtl w:val="0"/>
        </w:rPr>
        <w:t xml:space="preserve">Override_Dependency_JSON__c</w:t>
      </w:r>
      <w:r w:rsidDel="00000000" w:rsidR="00000000" w:rsidRPr="00000000">
        <w:rPr>
          <w:rFonts w:ascii="Google Sans" w:cs="Google Sans" w:eastAsia="Google Sans" w:hAnsi="Google Sans"/>
          <w:rtl w:val="0"/>
        </w:rPr>
        <w:t xml:space="preserve">: Defines dependent picklist logic.</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Formula_Logic__c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(Long Text)</w:t>
      </w:r>
      <w:r w:rsidDel="00000000" w:rsidR="00000000" w:rsidRPr="00000000">
        <w:rPr>
          <w:rFonts w:ascii="Google Sans" w:cs="Google Sans" w:eastAsia="Google Sans" w:hAnsi="Google Sans"/>
          <w:rtl w:val="0"/>
        </w:rPr>
        <w:t xml:space="preserve">: Supports JavaScript math/string operations using merge syntax (e.g., ({Field_A__c} + {Field_B__c}) * 100).</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Dynamic_SOQL__c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(Long Text)</w:t>
      </w:r>
      <w:r w:rsidDel="00000000" w:rsidR="00000000" w:rsidRPr="00000000">
        <w:rPr>
          <w:rFonts w:ascii="Google Sans" w:cs="Google Sans" w:eastAsia="Google Sans" w:hAnsi="Google Sans"/>
          <w:rtl w:val="0"/>
        </w:rPr>
        <w:t xml:space="preserve">: Contains reactive SOQL queries utilizing bind variables (e.g., SELECT Status FROM Case WHERE Id = '{ParentId}' LIMIT 1).</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Save_To_Database__c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(Checkbox)</w:t>
      </w:r>
      <w:r w:rsidDel="00000000" w:rsidR="00000000" w:rsidRPr="00000000">
        <w:rPr>
          <w:rFonts w:ascii="Google Sans" w:cs="Google Sans" w:eastAsia="Google Sans" w:hAnsi="Google Sans"/>
          <w:rtl w:val="0"/>
        </w:rPr>
        <w:t xml:space="preserve">: If unchecked, the field exists purely in LWC memory for intermediate calculations and is stripped from the payload prior to DML.</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4. Core Capabilities &amp; Engine Features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Transactional Multi-Object Save Engine</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Capability:</w:t>
      </w:r>
      <w:r w:rsidDel="00000000" w:rsidR="00000000" w:rsidRPr="00000000">
        <w:rPr>
          <w:rFonts w:ascii="Google Sans" w:cs="Google Sans" w:eastAsia="Google Sans" w:hAnsi="Google Sans"/>
          <w:rtl w:val="0"/>
        </w:rPr>
        <w:t xml:space="preserve"> Allows inline creation, editing, and deletion of child records alongside a Parent record in the exact same UI.</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 Integrity:</w:t>
      </w:r>
      <w:r w:rsidDel="00000000" w:rsidR="00000000" w:rsidRPr="00000000">
        <w:rPr>
          <w:rFonts w:ascii="Google Sans" w:cs="Google Sans" w:eastAsia="Google Sans" w:hAnsi="Google Sans"/>
          <w:rtl w:val="0"/>
        </w:rPr>
        <w:t xml:space="preserve"> Utilizes Database.setSavepoint(). If any child record fails validation, the entire transaction rolls back to prevent orphaned records. Inner DML operations support @TestVisible system-mode overrides for rigorous unit testing.</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Record Type-Aware Picklist Engine</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Capability:</w:t>
      </w:r>
      <w:r w:rsidDel="00000000" w:rsidR="00000000" w:rsidRPr="00000000">
        <w:rPr>
          <w:rFonts w:ascii="Google Sans" w:cs="Google Sans" w:eastAsia="Google Sans" w:hAnsi="Google Sans"/>
          <w:rtl w:val="0"/>
        </w:rPr>
        <w:t xml:space="preserve"> Utilizes the Spring '26 ConnectApi.RecordUi.getPicklistValuesByRecordType() method.</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Dependency Filtering:</w:t>
      </w:r>
      <w:r w:rsidDel="00000000" w:rsidR="00000000" w:rsidRPr="00000000">
        <w:rPr>
          <w:rFonts w:ascii="Google Sans" w:cs="Google Sans" w:eastAsia="Google Sans" w:hAnsi="Google Sans"/>
          <w:rtl w:val="0"/>
        </w:rPr>
        <w:t xml:space="preserve"> The Apex engine intersects standard Schema dependent picklist maps with the allowed Record Type values, ensuring dependent dropdowns never expose values hidden by the active Record Type.</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Graceful Fallback:</w:t>
      </w:r>
      <w:r w:rsidDel="00000000" w:rsidR="00000000" w:rsidRPr="00000000">
        <w:rPr>
          <w:rFonts w:ascii="Google Sans" w:cs="Google Sans" w:eastAsia="Google Sans" w:hAnsi="Google Sans"/>
          <w:rtl w:val="0"/>
        </w:rPr>
        <w:t xml:space="preserve"> If a Record Type is missing, or the API limit is hit, it silently falls back to standard Schema.DescribeFieldResult execution.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The "Form-Only" Virtual Calculation Engine</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Capability:</w:t>
      </w:r>
      <w:r w:rsidDel="00000000" w:rsidR="00000000" w:rsidRPr="00000000">
        <w:rPr>
          <w:rFonts w:ascii="Google Sans" w:cs="Google Sans" w:eastAsia="Google Sans" w:hAnsi="Google Sans"/>
          <w:rtl w:val="0"/>
        </w:rPr>
        <w:t xml:space="preserve"> Fields with Save_To_Database__c = false operate as virtual memory nodes.</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Cross-Section Reactivity:</w:t>
      </w:r>
      <w:r w:rsidDel="00000000" w:rsidR="00000000" w:rsidRPr="00000000">
        <w:rPr>
          <w:rFonts w:ascii="Google Sans" w:cs="Google Sans" w:eastAsia="Google Sans" w:hAnsi="Google Sans"/>
          <w:rtl w:val="0"/>
        </w:rPr>
        <w:t xml:space="preserve"> The JS engine uses a getGlobalValue() service to calculate complex math or string concatenations across entirely different sections of the form. It updates background states silently, allowing the framework's native evaluateVisibility() engine to detect deltas and repaint the UI safely, preventing infinite rendering loops.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4.4. Reactive Pre-Population (Dynamic SOQL)</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Capability:</w:t>
      </w:r>
      <w:r w:rsidDel="00000000" w:rsidR="00000000" w:rsidRPr="00000000">
        <w:rPr>
          <w:rFonts w:ascii="Google Sans" w:cs="Google Sans" w:eastAsia="Google Sans" w:hAnsi="Google Sans"/>
          <w:rtl w:val="0"/>
        </w:rPr>
        <w:t xml:space="preserve"> Form fields can auto-populate based on real-time database queries triggered by user keystrokes.</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Smart Dependencies:</w:t>
      </w:r>
      <w:r w:rsidDel="00000000" w:rsidR="00000000" w:rsidRPr="00000000">
        <w:rPr>
          <w:rFonts w:ascii="Google Sans" w:cs="Google Sans" w:eastAsia="Google Sans" w:hAnsi="Google Sans"/>
          <w:rtl w:val="0"/>
        </w:rPr>
        <w:t xml:space="preserve"> The engine parses {Field_API_Name__c} merge syntax to automatically register UI dependencies. If a controlling lookup is cleared, the engine proactively wipes the target dependent fields in the UI without needing an Apex round-trip.</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Security:</w:t>
      </w:r>
      <w:r w:rsidDel="00000000" w:rsidR="00000000" w:rsidRPr="00000000">
        <w:rPr>
          <w:rFonts w:ascii="Google Sans" w:cs="Google Sans" w:eastAsia="Google Sans" w:hAnsi="Google Sans"/>
          <w:rtl w:val="0"/>
        </w:rPr>
        <w:t xml:space="preserve"> Apex translates merge syntax into safe Bind Variables (Database.queryWithBinds), neutralizing SOQL Injection threats.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4.5. Smart Matrix Grids &amp; Automated Garbage Collection</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Capability:</w:t>
      </w:r>
      <w:r w:rsidDel="00000000" w:rsidR="00000000" w:rsidRPr="00000000">
        <w:rPr>
          <w:rFonts w:ascii="Google Sans" w:cs="Google Sans" w:eastAsia="Google Sans" w:hAnsi="Google Sans"/>
          <w:rtl w:val="0"/>
        </w:rPr>
        <w:t xml:space="preserve"> Renders complex 2D data entry matrices.</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Stale Data Scrubbing:</w:t>
      </w:r>
      <w:r w:rsidDel="00000000" w:rsidR="00000000" w:rsidRPr="00000000">
        <w:rPr>
          <w:rFonts w:ascii="Google Sans" w:cs="Google Sans" w:eastAsia="Google Sans" w:hAnsi="Google Sans"/>
          <w:rtl w:val="0"/>
        </w:rPr>
        <w:t xml:space="preserve"> If business logic disables a matrix cell (Read-Only), the JS engine executes a "Wipe on Disable" protocol. Upon save, the Apex engine executes a hard Database.delete() for the orphaned matrix junction records.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5. Technical Hardening &amp; Resilience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prepare this for enterprise distribution, major architectural safeguards were engineered:</w:t>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Network Latency Race Conditions (Lookups):</w:t>
      </w:r>
      <w:r w:rsidDel="00000000" w:rsidR="00000000" w:rsidRPr="00000000">
        <w:rPr>
          <w:rFonts w:ascii="Google Sans" w:cs="Google Sans" w:eastAsia="Google Sans" w:hAnsi="Google Sans"/>
          <w:rtl w:val="0"/>
        </w:rPr>
        <w:t xml:space="preserve"> Fast typing previously caused overlapping Apex responses to permanently stick lookup dropdowns. The engine now uses exact cursor Focus Tracking (_activeLookup) and Promise State Tracking (_activeSearchTerms) to discard obsolete late-arriving server payloads.</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Quick Action @wire Trap Protection:</w:t>
      </w:r>
      <w:r w:rsidDel="00000000" w:rsidR="00000000" w:rsidRPr="00000000">
        <w:rPr>
          <w:rFonts w:ascii="Google Sans" w:cs="Google Sans" w:eastAsia="Google Sans" w:hAnsi="Google Sans"/>
          <w:rtl w:val="0"/>
        </w:rPr>
        <w:t xml:space="preserve"> Salesforce Quick Actions do not pass a recordTypeId, resulting in undefined variables that crash LWC @wire adapters. The JS engine implements strict getters/setters to cast undefined values to safe empty strings '', ensuring forms never hang on loading spinners.</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DOM ID Safety Guidelines:</w:t>
      </w:r>
      <w:r w:rsidDel="00000000" w:rsidR="00000000" w:rsidRPr="00000000">
        <w:rPr>
          <w:rFonts w:ascii="Google Sans" w:cs="Google Sans" w:eastAsia="Google Sans" w:hAnsi="Google Sans"/>
          <w:rtl w:val="0"/>
        </w:rPr>
        <w:t xml:space="preserve"> Matrix rows and columns rely on strict naming conventions. Administrators are instructed to use underscore-separated keys (Barclays_Payment_Gateway) in JSON configurations to ensure the LWC Virtual DOM and HTML &lt;label for=""&gt; accessibility tags bind flawlessly.</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6. Architecture Comparison: Dynamic LWC vs. OmniStudio OmniScript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deciding whether to deploy the Dynamic LWC Engine or utilize Salesforce OmniStudio, use the following comparative matrix.</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 / Aspect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Dynamic LWC Engine (This Solution)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OmniStudio OmniScript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Licensing Cost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Free.</w:t>
            </w:r>
            <w:r w:rsidDel="00000000" w:rsidR="00000000" w:rsidRPr="00000000">
              <w:rPr>
                <w:rFonts w:ascii="Google Sans" w:cs="Google Sans" w:eastAsia="Google Sans" w:hAnsi="Google Sans"/>
                <w:rtl w:val="0"/>
              </w:rPr>
              <w:t xml:space="preserve"> Uses 100% native platform limits.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High.</w:t>
            </w:r>
            <w:r w:rsidDel="00000000" w:rsidR="00000000" w:rsidRPr="00000000">
              <w:rPr>
                <w:rFonts w:ascii="Google Sans" w:cs="Google Sans" w:eastAsia="Google Sans" w:hAnsi="Google Sans"/>
                <w:rtl w:val="0"/>
              </w:rPr>
              <w:t xml:space="preserve"> Requires additional OmniStudio per-user or consumption licensing.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Configuration UX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Developer/Architect-centric.</w:t>
            </w:r>
            <w:r w:rsidDel="00000000" w:rsidR="00000000" w:rsidRPr="00000000">
              <w:rPr>
                <w:rFonts w:ascii="Google Sans" w:cs="Google Sans" w:eastAsia="Google Sans" w:hAnsi="Google Sans"/>
                <w:rtl w:val="0"/>
              </w:rPr>
              <w:t xml:space="preserve"> Configured via Custom Metadata and JSON snippets.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Admin-centric.</w:t>
            </w:r>
            <w:r w:rsidDel="00000000" w:rsidR="00000000" w:rsidRPr="00000000">
              <w:rPr>
                <w:rFonts w:ascii="Google Sans" w:cs="Google Sans" w:eastAsia="Google Sans" w:hAnsi="Google Sans"/>
                <w:rtl w:val="0"/>
              </w:rPr>
              <w:t xml:space="preserve"> Visual drag-and-drop builder canvas.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Performance / Speed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Lightning Fast.</w:t>
            </w:r>
            <w:r w:rsidDel="00000000" w:rsidR="00000000" w:rsidRPr="00000000">
              <w:rPr>
                <w:rFonts w:ascii="Google Sans" w:cs="Google Sans" w:eastAsia="Google Sans" w:hAnsi="Google Sans"/>
                <w:rtl w:val="0"/>
              </w:rPr>
              <w:t xml:space="preserve"> Native LWC execution, minimal DOM bloat, and highly optimized reactive state tracking.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Moderate/Heavy.</w:t>
            </w:r>
            <w:r w:rsidDel="00000000" w:rsidR="00000000" w:rsidRPr="00000000">
              <w:rPr>
                <w:rFonts w:ascii="Google Sans" w:cs="Google Sans" w:eastAsia="Google Sans" w:hAnsi="Google Sans"/>
                <w:rtl w:val="0"/>
              </w:rPr>
              <w:t xml:space="preserve"> Generates massive JSON configurations resulting in heavier DOMs and slower load times.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Parent-Child Saves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Native &amp; Seamless.</w:t>
            </w:r>
            <w:r w:rsidDel="00000000" w:rsidR="00000000" w:rsidRPr="00000000">
              <w:rPr>
                <w:rFonts w:ascii="Google Sans" w:cs="Google Sans" w:eastAsia="Google Sans" w:hAnsi="Google Sans"/>
                <w:rtl w:val="0"/>
              </w:rPr>
              <w:t xml:space="preserve"> Edits parent and inline child matrices simultaneously in a single tracked transaction.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Complex.</w:t>
            </w:r>
            <w:r w:rsidDel="00000000" w:rsidR="00000000" w:rsidRPr="00000000">
              <w:rPr>
                <w:rFonts w:ascii="Google Sans" w:cs="Google Sans" w:eastAsia="Google Sans" w:hAnsi="Google Sans"/>
                <w:rtl w:val="0"/>
              </w:rPr>
              <w:t xml:space="preserve"> Requires external Integration Procedures or clunky Edit Block configurations.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UI / Styling Control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Absolute Control.</w:t>
            </w:r>
            <w:r w:rsidDel="00000000" w:rsidR="00000000" w:rsidRPr="00000000">
              <w:rPr>
                <w:rFonts w:ascii="Google Sans" w:cs="Google Sans" w:eastAsia="Google Sans" w:hAnsi="Google Sans"/>
                <w:rtl w:val="0"/>
              </w:rPr>
              <w:t xml:space="preserve"> Developers can easily inject custom SLDS classes, overriding standard CSS per 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Rigid.</w:t>
            </w:r>
            <w:r w:rsidDel="00000000" w:rsidR="00000000" w:rsidRPr="00000000">
              <w:rPr>
                <w:rFonts w:ascii="Google Sans" w:cs="Google Sans" w:eastAsia="Google Sans" w:hAnsi="Google Sans"/>
                <w:rtl w:val="0"/>
              </w:rPr>
              <w:t xml:space="preserve"> Difficult to apply highly specific UI changes to standard OmniScript elements without overriding global templates.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Maintenance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Single, centralized codebase to maintain. Updating the LWC updates all forms globally.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OmniScripts must be individually activated/deactivated. Version control can become bloated.</w:t>
            </w:r>
          </w:p>
        </w:tc>
      </w:tr>
    </w:tbl>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7. Packaging &amp; Deployment Guidelines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distribute this framework to other Salesforce teams within the bank:</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Create an Unlocked Package:</w:t>
      </w:r>
      <w:r w:rsidDel="00000000" w:rsidR="00000000" w:rsidRPr="00000000">
        <w:rPr>
          <w:rFonts w:ascii="Google Sans" w:cs="Google Sans" w:eastAsia="Google Sans" w:hAnsi="Google Sans"/>
          <w:rtl w:val="0"/>
        </w:rPr>
        <w:t xml:space="preserve"> Bundle the following core components:</w:t>
      </w:r>
    </w:p>
    <w:p w:rsidR="00000000" w:rsidDel="00000000" w:rsidP="00000000" w:rsidRDefault="00000000" w:rsidRPr="00000000" w14:paraId="00000059">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Objects:</w:t>
      </w:r>
      <w:r w:rsidDel="00000000" w:rsidR="00000000" w:rsidRPr="00000000">
        <w:rPr>
          <w:rFonts w:ascii="Google Sans" w:cs="Google Sans" w:eastAsia="Google Sans" w:hAnsi="Google Sans"/>
          <w:rtl w:val="0"/>
        </w:rPr>
        <w:t xml:space="preserve"> Form_Config__mdt, Form_Section__mdt, Form_Field__mdt, Matrix_Data__c (junction object).</w:t>
      </w:r>
    </w:p>
    <w:p w:rsidR="00000000" w:rsidDel="00000000" w:rsidP="00000000" w:rsidRDefault="00000000" w:rsidRPr="00000000" w14:paraId="0000005A">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Apex:</w:t>
      </w:r>
      <w:r w:rsidDel="00000000" w:rsidR="00000000" w:rsidRPr="00000000">
        <w:rPr>
          <w:rFonts w:ascii="Google Sans" w:cs="Google Sans" w:eastAsia="Google Sans" w:hAnsi="Google Sans"/>
          <w:rtl w:val="0"/>
        </w:rPr>
        <w:t xml:space="preserve"> DynamicFormController.cls (and its test class), PicklistDependencyHelper.cls.</w:t>
      </w:r>
    </w:p>
    <w:p w:rsidR="00000000" w:rsidDel="00000000" w:rsidP="00000000" w:rsidRDefault="00000000" w:rsidRPr="00000000" w14:paraId="0000005B">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LWC:</w:t>
      </w:r>
      <w:r w:rsidDel="00000000" w:rsidR="00000000" w:rsidRPr="00000000">
        <w:rPr>
          <w:rFonts w:ascii="Google Sans" w:cs="Google Sans" w:eastAsia="Google Sans" w:hAnsi="Google Sans"/>
          <w:rtl w:val="0"/>
        </w:rPr>
        <w:t xml:space="preserve"> dynamicRecordForm.</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API Versioning:</w:t>
      </w:r>
      <w:r w:rsidDel="00000000" w:rsidR="00000000" w:rsidRPr="00000000">
        <w:rPr>
          <w:rFonts w:ascii="Google Sans" w:cs="Google Sans" w:eastAsia="Google Sans" w:hAnsi="Google Sans"/>
          <w:rtl w:val="0"/>
        </w:rPr>
        <w:t xml:space="preserve"> Ensure the DynamicFormController.cls-meta.xml is set to </w:t>
      </w:r>
      <w:r w:rsidDel="00000000" w:rsidR="00000000" w:rsidRPr="00000000">
        <w:rPr>
          <w:rFonts w:ascii="Google Sans" w:cs="Google Sans" w:eastAsia="Google Sans" w:hAnsi="Google Sans"/>
          <w:b w:val="1"/>
          <w:bCs w:val="1"/>
          <w:rtl w:val="0"/>
        </w:rPr>
        <w:t xml:space="preserve">API Version 66.0</w:t>
      </w:r>
      <w:r w:rsidDel="00000000" w:rsidR="00000000" w:rsidRPr="00000000">
        <w:rPr>
          <w:rFonts w:ascii="Google Sans" w:cs="Google Sans" w:eastAsia="Google Sans" w:hAnsi="Google Sans"/>
          <w:rtl w:val="0"/>
        </w:rPr>
        <w:t xml:space="preserve"> (or higher) to support the Spring '26 ConnectApi Picklist methods.</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Sample Data:</w:t>
      </w:r>
      <w:r w:rsidDel="00000000" w:rsidR="00000000" w:rsidRPr="00000000">
        <w:rPr>
          <w:rFonts w:ascii="Google Sans" w:cs="Google Sans" w:eastAsia="Google Sans" w:hAnsi="Google Sans"/>
          <w:rtl w:val="0"/>
        </w:rPr>
        <w:t xml:space="preserve"> Include a sample CMDT configuration (e.g., the "Maintenance Intake" form) via sfdx data tree export to allow adopting teams to instantly visualize the JSON structures.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