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3864" w:val="clear"/>
        <w:jc w:val="center"/>
        <w:rPr/>
      </w:pPr>
      <w:r w:rsidDel="00000000" w:rsidR="00000000" w:rsidRPr="00000000">
        <w:rPr>
          <w:b w:val="1"/>
          <w:bCs w:val="1"/>
          <w:color w:val="ffffff"/>
          <w:sz w:val="30"/>
          <w:szCs w:val="30"/>
          <w:rtl w:val="0"/>
        </w:rPr>
        <w:t xml:space="preserve">  Enterprise Use Case Variants — All Assignments  </w:t>
      </w:r>
      <w:r w:rsidDel="00000000" w:rsidR="00000000" w:rsidRPr="00000000">
        <w:rPr>
          <w:rtl w:val="0"/>
        </w:rPr>
      </w:r>
    </w:p>
    <w:p w:rsidR="00000000" w:rsidDel="00000000" w:rsidP="00000000" w:rsidRDefault="00000000" w:rsidRPr="00000000" w14:paraId="00000002">
      <w:pPr>
        <w:shd w:fill="2e5090" w:val="clear"/>
        <w:jc w:val="center"/>
        <w:rPr/>
      </w:pPr>
      <w:r w:rsidDel="00000000" w:rsidR="00000000" w:rsidRPr="00000000">
        <w:rPr>
          <w:i w:val="1"/>
          <w:iCs w:val="1"/>
          <w:color w:val="ddeeff"/>
          <w:sz w:val="21"/>
          <w:szCs w:val="21"/>
          <w:rtl w:val="0"/>
        </w:rPr>
        <w:t xml:space="preserve">  Domain Data · Instruction Pairs · Models · Guidance for 1A, 1B, 2A, 2B &amp; 2C  </w:t>
      </w:r>
      <w:r w:rsidDel="00000000" w:rsidR="00000000" w:rsidRPr="00000000">
        <w:rPr>
          <w:rtl w:val="0"/>
        </w:rPr>
      </w:r>
    </w:p>
    <w:p w:rsidR="00000000" w:rsidDel="00000000" w:rsidP="00000000" w:rsidRDefault="00000000" w:rsidRPr="00000000" w14:paraId="00000003">
      <w:pPr>
        <w:spacing w:after="40" w:before="20" w:lineRule="auto"/>
        <w:rPr>
          <w:sz w:val="24"/>
          <w:szCs w:val="24"/>
        </w:rPr>
      </w:pPr>
      <w:r w:rsidDel="00000000" w:rsidR="00000000" w:rsidRPr="00000000">
        <w:rPr>
          <w:rtl w:val="0"/>
        </w:rPr>
      </w:r>
    </w:p>
    <w:p w:rsidR="00000000" w:rsidDel="00000000" w:rsidP="00000000" w:rsidRDefault="00000000" w:rsidRPr="00000000" w14:paraId="00000004">
      <w:pPr>
        <w:shd w:fill="e8f0fe" w:val="clear"/>
        <w:spacing w:after="100" w:before="40" w:lineRule="auto"/>
        <w:ind w:left="340" w:right="283" w:firstLine="0"/>
        <w:rPr>
          <w:sz w:val="24"/>
          <w:szCs w:val="24"/>
        </w:rPr>
      </w:pPr>
      <w:r w:rsidDel="00000000" w:rsidR="00000000" w:rsidRPr="00000000">
        <w:rPr>
          <w:sz w:val="24"/>
          <w:szCs w:val="24"/>
          <w:rtl w:val="0"/>
        </w:rPr>
        <w:t xml:space="preserve">How to use this guide:</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e8f0fe" w:val="clear"/>
        <w:spacing w:after="0" w:before="40" w:line="276" w:lineRule="auto"/>
        <w:ind w:left="1060" w:right="283"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Pick any variant (V1–V6). Your domain data sources, instruction pairs, and recommended models are listed under that variant.</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e8f0fe" w:val="clear"/>
        <w:spacing w:after="0" w:before="0" w:line="276" w:lineRule="auto"/>
        <w:ind w:left="1060" w:right="283" w:hanging="360"/>
        <w:jc w:val="left"/>
        <w:rPr>
          <w:rFonts w:ascii="Cambria" w:cs="Cambria" w:eastAsia="Cambria" w:hAnsi="Cambria"/>
          <w:b w:val="1"/>
          <w:bCs w:val="1"/>
          <w:i w:val="0"/>
          <w:iCs w:val="0"/>
          <w:smallCaps w:val="0"/>
          <w:strike w:val="0"/>
          <w:color w:val="c0504d"/>
          <w:sz w:val="24"/>
          <w:szCs w:val="24"/>
          <w:highlight w:val="yellow"/>
          <w:u w:val="none"/>
          <w:vertAlign w:val="baseline"/>
        </w:rPr>
      </w:pPr>
      <w:r w:rsidDel="00000000" w:rsidR="00000000" w:rsidRPr="00000000">
        <w:rPr>
          <w:rFonts w:ascii="Cambria" w:cs="Cambria" w:eastAsia="Cambria" w:hAnsi="Cambria"/>
          <w:b w:val="1"/>
          <w:bCs w:val="1"/>
          <w:i w:val="0"/>
          <w:iCs w:val="0"/>
          <w:smallCaps w:val="0"/>
          <w:strike w:val="0"/>
          <w:color w:val="c0504d"/>
          <w:sz w:val="24"/>
          <w:szCs w:val="24"/>
          <w:highlight w:val="yellow"/>
          <w:u w:val="none"/>
          <w:vertAlign w:val="baseline"/>
          <w:rtl w:val="0"/>
        </w:rPr>
        <w:t xml:space="preserve">Students can choose their respective enterprise use case. In that case, label it as </w:t>
      </w:r>
      <w:r w:rsidDel="00000000" w:rsidR="00000000" w:rsidRPr="00000000">
        <w:rPr>
          <w:b w:val="1"/>
          <w:bCs w:val="1"/>
          <w:color w:val="c0504d"/>
          <w:sz w:val="24"/>
          <w:szCs w:val="24"/>
          <w:highlight w:val="yellow"/>
          <w:rtl w:val="0"/>
        </w:rPr>
        <w:t xml:space="preserve">a </w:t>
      </w:r>
      <w:r w:rsidDel="00000000" w:rsidR="00000000" w:rsidRPr="00000000">
        <w:rPr>
          <w:rFonts w:ascii="Cambria" w:cs="Cambria" w:eastAsia="Cambria" w:hAnsi="Cambria"/>
          <w:b w:val="1"/>
          <w:bCs w:val="1"/>
          <w:i w:val="0"/>
          <w:iCs w:val="0"/>
          <w:smallCaps w:val="0"/>
          <w:strike w:val="0"/>
          <w:color w:val="c0504d"/>
          <w:sz w:val="24"/>
          <w:szCs w:val="24"/>
          <w:highlight w:val="yellow"/>
          <w:u w:val="none"/>
          <w:vertAlign w:val="baseline"/>
          <w:rtl w:val="0"/>
        </w:rPr>
        <w:t xml:space="preserve">custom enterprise variant. You are required to create the template for your custom use case in the same format as given for V2 -V6 and submit as a separate doc.</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e8f0fe" w:val="clear"/>
        <w:spacing w:after="0" w:before="0" w:line="276" w:lineRule="auto"/>
        <w:ind w:left="1060" w:right="283"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 each variant you will find separate, labelled guidance for every assignment (1A, 1B, 2A, 2B, 2C).</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e8f0fe" w:val="clear"/>
        <w:spacing w:after="0" w:before="0" w:line="276" w:lineRule="auto"/>
        <w:ind w:left="1060" w:right="283"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Pipeline steps, marking rubrics, and submission requirements are fixed per assignment and do NOT change across variants. Only domain data, instruction pairs, models, and technique choices differ.</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e8f0fe" w:val="clear"/>
        <w:spacing w:after="0" w:before="0" w:line="276" w:lineRule="auto"/>
        <w:ind w:left="1060" w:right="283"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EL-2 assignments (2A, 2B, 2C) all reuse the same .txt files and instruction_dataset.jsonl you collected for your </w:t>
      </w:r>
      <w:r w:rsidDel="00000000" w:rsidR="00000000" w:rsidRPr="00000000">
        <w:rPr>
          <w:sz w:val="24"/>
          <w:szCs w:val="24"/>
          <w:rtl w:val="0"/>
        </w:rPr>
        <w:t xml:space="preserve">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assignment. No new data collection is required.</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e8f0fe" w:val="clear"/>
        <w:spacing w:after="100" w:before="0" w:line="276" w:lineRule="auto"/>
        <w:ind w:left="1060" w:right="283" w:hanging="360"/>
        <w:jc w:val="left"/>
        <w:rPr>
          <w:rFonts w:ascii="Cambria" w:cs="Cambria" w:eastAsia="Cambria" w:hAnsi="Cambria"/>
          <w:b w:val="1"/>
          <w:bCs w:val="1"/>
          <w:i w:val="0"/>
          <w:iCs w:val="0"/>
          <w:smallCaps w:val="0"/>
          <w:strike w:val="0"/>
          <w:color w:val="c0504d"/>
          <w:sz w:val="24"/>
          <w:szCs w:val="24"/>
          <w:highlight w:val="yellow"/>
          <w:u w:val="none"/>
          <w:vertAlign w:val="baseline"/>
        </w:rPr>
      </w:pPr>
      <w:r w:rsidDel="00000000" w:rsidR="00000000" w:rsidRPr="00000000">
        <w:rPr>
          <w:rFonts w:ascii="Cambria" w:cs="Cambria" w:eastAsia="Cambria" w:hAnsi="Cambria"/>
          <w:b w:val="1"/>
          <w:bCs w:val="1"/>
          <w:i w:val="0"/>
          <w:iCs w:val="0"/>
          <w:smallCaps w:val="0"/>
          <w:strike w:val="0"/>
          <w:color w:val="c0504d"/>
          <w:sz w:val="24"/>
          <w:szCs w:val="24"/>
          <w:highlight w:val="yellow"/>
          <w:u w:val="none"/>
          <w:vertAlign w:val="baseline"/>
          <w:rtl w:val="0"/>
        </w:rPr>
        <w:t xml:space="preserve">Students are encouraged to experiment with different models other than recommended</w:t>
      </w:r>
    </w:p>
    <w:p w:rsidR="00000000" w:rsidDel="00000000" w:rsidP="00000000" w:rsidRDefault="00000000" w:rsidRPr="00000000" w14:paraId="0000000B">
      <w:pPr>
        <w:spacing w:after="40" w:before="20" w:lineRule="auto"/>
        <w:rPr/>
      </w:pPr>
      <w:r w:rsidDel="00000000" w:rsidR="00000000" w:rsidRPr="00000000">
        <w:rPr>
          <w:rtl w:val="0"/>
        </w:rPr>
      </w:r>
    </w:p>
    <w:tbl>
      <w:tblPr>
        <w:tblStyle w:val="Table1"/>
        <w:tblW w:w="9404.0" w:type="dxa"/>
        <w:jc w:val="center"/>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1f3864" w:val="clear"/>
          </w:tcPr>
          <w:p w:rsidR="00000000" w:rsidDel="00000000" w:rsidP="00000000" w:rsidRDefault="00000000" w:rsidRPr="00000000" w14:paraId="0000000C">
            <w:pPr>
              <w:jc w:val="center"/>
              <w:rPr/>
            </w:pPr>
            <w:r w:rsidDel="00000000" w:rsidR="00000000" w:rsidRPr="00000000">
              <w:rPr>
                <w:b w:val="1"/>
                <w:bCs w:val="1"/>
                <w:color w:val="ffffff"/>
                <w:sz w:val="18"/>
                <w:szCs w:val="18"/>
                <w:rtl w:val="0"/>
              </w:rPr>
              <w:t xml:space="preserve">Assignment</w:t>
            </w:r>
            <w:r w:rsidDel="00000000" w:rsidR="00000000" w:rsidRPr="00000000">
              <w:rPr>
                <w:rtl w:val="0"/>
              </w:rPr>
            </w:r>
          </w:p>
        </w:tc>
        <w:tc>
          <w:tcPr>
            <w:shd w:fill="1f3864" w:val="clear"/>
          </w:tcPr>
          <w:p w:rsidR="00000000" w:rsidDel="00000000" w:rsidP="00000000" w:rsidRDefault="00000000" w:rsidRPr="00000000" w14:paraId="0000000D">
            <w:pPr>
              <w:jc w:val="center"/>
              <w:rPr/>
            </w:pPr>
            <w:r w:rsidDel="00000000" w:rsidR="00000000" w:rsidRPr="00000000">
              <w:rPr>
                <w:b w:val="1"/>
                <w:bCs w:val="1"/>
                <w:color w:val="ffffff"/>
                <w:sz w:val="18"/>
                <w:szCs w:val="18"/>
                <w:rtl w:val="0"/>
              </w:rPr>
              <w:t xml:space="preserve">Core Pipeline</w:t>
            </w:r>
            <w:r w:rsidDel="00000000" w:rsidR="00000000" w:rsidRPr="00000000">
              <w:rPr>
                <w:rtl w:val="0"/>
              </w:rPr>
            </w:r>
          </w:p>
        </w:tc>
        <w:tc>
          <w:tcPr>
            <w:shd w:fill="1f3864" w:val="clear"/>
          </w:tcPr>
          <w:p w:rsidR="00000000" w:rsidDel="00000000" w:rsidP="00000000" w:rsidRDefault="00000000" w:rsidRPr="00000000" w14:paraId="0000000E">
            <w:pPr>
              <w:jc w:val="center"/>
              <w:rPr/>
            </w:pPr>
            <w:r w:rsidDel="00000000" w:rsidR="00000000" w:rsidRPr="00000000">
              <w:rPr>
                <w:b w:val="1"/>
                <w:bCs w:val="1"/>
                <w:color w:val="ffffff"/>
                <w:sz w:val="18"/>
                <w:szCs w:val="18"/>
                <w:rtl w:val="0"/>
              </w:rPr>
              <w:t xml:space="preserve">Marks</w:t>
            </w:r>
            <w:r w:rsidDel="00000000" w:rsidR="00000000" w:rsidRPr="00000000">
              <w:rPr>
                <w:rtl w:val="0"/>
              </w:rPr>
            </w:r>
          </w:p>
        </w:tc>
        <w:tc>
          <w:tcPr>
            <w:shd w:fill="1f3864" w:val="clear"/>
          </w:tcPr>
          <w:p w:rsidR="00000000" w:rsidDel="00000000" w:rsidP="00000000" w:rsidRDefault="00000000" w:rsidRPr="00000000" w14:paraId="0000000F">
            <w:pPr>
              <w:jc w:val="center"/>
              <w:rPr/>
            </w:pPr>
            <w:r w:rsidDel="00000000" w:rsidR="00000000" w:rsidRPr="00000000">
              <w:rPr>
                <w:b w:val="1"/>
                <w:bCs w:val="1"/>
                <w:color w:val="ffffff"/>
                <w:sz w:val="18"/>
                <w:szCs w:val="18"/>
                <w:rtl w:val="0"/>
              </w:rPr>
              <w:t xml:space="preserve">What Builds on It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0">
            <w:pPr>
              <w:rPr/>
            </w:pPr>
            <w:r w:rsidDel="00000000" w:rsidR="00000000" w:rsidRPr="00000000">
              <w:rPr>
                <w:sz w:val="18"/>
                <w:szCs w:val="18"/>
                <w:rtl w:val="0"/>
              </w:rPr>
              <w:t xml:space="preserve">1A</w:t>
            </w:r>
            <w:r w:rsidDel="00000000" w:rsidR="00000000" w:rsidRPr="00000000">
              <w:rPr>
                <w:rtl w:val="0"/>
              </w:rPr>
            </w:r>
          </w:p>
        </w:tc>
        <w:tc>
          <w:tcPr>
            <w:shd w:fill="ffffff" w:val="clear"/>
          </w:tcPr>
          <w:p w:rsidR="00000000" w:rsidDel="00000000" w:rsidP="00000000" w:rsidRDefault="00000000" w:rsidRPr="00000000" w14:paraId="00000011">
            <w:pPr>
              <w:rPr/>
            </w:pPr>
            <w:r w:rsidDel="00000000" w:rsidR="00000000" w:rsidRPr="00000000">
              <w:rPr>
                <w:sz w:val="18"/>
                <w:szCs w:val="18"/>
                <w:rtl w:val="0"/>
              </w:rPr>
              <w:t xml:space="preserve">Domain PDFs → CPT → QLoRA fine-tuning</w:t>
            </w:r>
            <w:r w:rsidDel="00000000" w:rsidR="00000000" w:rsidRPr="00000000">
              <w:rPr>
                <w:rtl w:val="0"/>
              </w:rPr>
            </w:r>
          </w:p>
        </w:tc>
        <w:tc>
          <w:tcPr>
            <w:shd w:fill="ffffff" w:val="clear"/>
          </w:tcPr>
          <w:p w:rsidR="00000000" w:rsidDel="00000000" w:rsidP="00000000" w:rsidRDefault="00000000" w:rsidRPr="00000000" w14:paraId="00000012">
            <w:pPr>
              <w:rPr/>
            </w:pPr>
            <w:r w:rsidDel="00000000" w:rsidR="00000000" w:rsidRPr="00000000">
              <w:rPr>
                <w:sz w:val="18"/>
                <w:szCs w:val="18"/>
                <w:rtl w:val="0"/>
              </w:rPr>
              <w:t xml:space="preserve">15</w:t>
            </w:r>
            <w:r w:rsidDel="00000000" w:rsidR="00000000" w:rsidRPr="00000000">
              <w:rPr>
                <w:rtl w:val="0"/>
              </w:rPr>
            </w:r>
          </w:p>
        </w:tc>
        <w:tc>
          <w:tcPr>
            <w:shd w:fill="ffffff" w:val="clear"/>
          </w:tcPr>
          <w:p w:rsidR="00000000" w:rsidDel="00000000" w:rsidP="00000000" w:rsidRDefault="00000000" w:rsidRPr="00000000" w14:paraId="00000013">
            <w:pPr>
              <w:rPr/>
            </w:pPr>
            <w:r w:rsidDel="00000000" w:rsidR="00000000" w:rsidRPr="00000000">
              <w:rPr>
                <w:sz w:val="18"/>
                <w:szCs w:val="18"/>
                <w:rtl w:val="0"/>
              </w:rPr>
              <w:t xml:space="preserve">2A/2B/2C use its adapter + corpus</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14">
            <w:pPr>
              <w:rPr/>
            </w:pPr>
            <w:r w:rsidDel="00000000" w:rsidR="00000000" w:rsidRPr="00000000">
              <w:rPr>
                <w:sz w:val="18"/>
                <w:szCs w:val="18"/>
                <w:rtl w:val="0"/>
              </w:rPr>
              <w:t xml:space="preserve">1B</w:t>
            </w:r>
            <w:r w:rsidDel="00000000" w:rsidR="00000000" w:rsidRPr="00000000">
              <w:rPr>
                <w:rtl w:val="0"/>
              </w:rPr>
            </w:r>
          </w:p>
        </w:tc>
        <w:tc>
          <w:tcPr>
            <w:shd w:fill="f0f4ff" w:val="clear"/>
          </w:tcPr>
          <w:p w:rsidR="00000000" w:rsidDel="00000000" w:rsidP="00000000" w:rsidRDefault="00000000" w:rsidRPr="00000000" w14:paraId="00000015">
            <w:pPr>
              <w:rPr/>
            </w:pPr>
            <w:r w:rsidDel="00000000" w:rsidR="00000000" w:rsidRPr="00000000">
              <w:rPr>
                <w:sz w:val="18"/>
                <w:szCs w:val="18"/>
                <w:rtl w:val="0"/>
              </w:rPr>
              <w:t xml:space="preserve">Domain PDFs → QLoRA → Inference optimization</w:t>
            </w:r>
            <w:r w:rsidDel="00000000" w:rsidR="00000000" w:rsidRPr="00000000">
              <w:rPr>
                <w:rtl w:val="0"/>
              </w:rPr>
            </w:r>
          </w:p>
        </w:tc>
        <w:tc>
          <w:tcPr>
            <w:shd w:fill="f0f4ff" w:val="clear"/>
          </w:tcPr>
          <w:p w:rsidR="00000000" w:rsidDel="00000000" w:rsidP="00000000" w:rsidRDefault="00000000" w:rsidRPr="00000000" w14:paraId="00000016">
            <w:pPr>
              <w:rPr/>
            </w:pPr>
            <w:r w:rsidDel="00000000" w:rsidR="00000000" w:rsidRPr="00000000">
              <w:rPr>
                <w:sz w:val="18"/>
                <w:szCs w:val="18"/>
                <w:rtl w:val="0"/>
              </w:rPr>
              <w:t xml:space="preserve">15</w:t>
            </w:r>
            <w:r w:rsidDel="00000000" w:rsidR="00000000" w:rsidRPr="00000000">
              <w:rPr>
                <w:rtl w:val="0"/>
              </w:rPr>
            </w:r>
          </w:p>
        </w:tc>
        <w:tc>
          <w:tcPr>
            <w:shd w:fill="f0f4ff" w:val="clear"/>
          </w:tcPr>
          <w:p w:rsidR="00000000" w:rsidDel="00000000" w:rsidP="00000000" w:rsidRDefault="00000000" w:rsidRPr="00000000" w14:paraId="00000017">
            <w:pPr>
              <w:rPr/>
            </w:pPr>
            <w:r w:rsidDel="00000000" w:rsidR="00000000" w:rsidRPr="00000000">
              <w:rPr>
                <w:sz w:val="18"/>
                <w:szCs w:val="18"/>
                <w:rtl w:val="0"/>
              </w:rPr>
              <w:t xml:space="preserve">2A/2B/2C use its adapter + corpus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8">
            <w:pPr>
              <w:rPr/>
            </w:pPr>
            <w:r w:rsidDel="00000000" w:rsidR="00000000" w:rsidRPr="00000000">
              <w:rPr>
                <w:sz w:val="18"/>
                <w:szCs w:val="18"/>
                <w:rtl w:val="0"/>
              </w:rPr>
              <w:t xml:space="preserve">2A</w:t>
            </w:r>
            <w:r w:rsidDel="00000000" w:rsidR="00000000" w:rsidRPr="00000000">
              <w:rPr>
                <w:rtl w:val="0"/>
              </w:rPr>
            </w:r>
          </w:p>
        </w:tc>
        <w:tc>
          <w:tcPr>
            <w:shd w:fill="ffffff" w:val="clear"/>
          </w:tcPr>
          <w:p w:rsidR="00000000" w:rsidDel="00000000" w:rsidP="00000000" w:rsidRDefault="00000000" w:rsidRPr="00000000" w14:paraId="00000019">
            <w:pPr>
              <w:rPr/>
            </w:pPr>
            <w:r w:rsidDel="00000000" w:rsidR="00000000" w:rsidRPr="00000000">
              <w:rPr>
                <w:sz w:val="18"/>
                <w:szCs w:val="18"/>
                <w:rtl w:val="0"/>
              </w:rPr>
              <w:t xml:space="preserve">Prompting strategies → Reasoning (CoT/PAL/ReACT) → DPO alignment</w:t>
            </w:r>
            <w:r w:rsidDel="00000000" w:rsidR="00000000" w:rsidRPr="00000000">
              <w:rPr>
                <w:rtl w:val="0"/>
              </w:rPr>
            </w:r>
          </w:p>
        </w:tc>
        <w:tc>
          <w:tcPr>
            <w:shd w:fill="ffffff" w:val="clear"/>
          </w:tcPr>
          <w:p w:rsidR="00000000" w:rsidDel="00000000" w:rsidP="00000000" w:rsidRDefault="00000000" w:rsidRPr="00000000" w14:paraId="0000001A">
            <w:pPr>
              <w:rPr/>
            </w:pPr>
            <w:r w:rsidDel="00000000" w:rsidR="00000000" w:rsidRPr="00000000">
              <w:rPr>
                <w:sz w:val="18"/>
                <w:szCs w:val="18"/>
                <w:rtl w:val="0"/>
              </w:rPr>
              <w:t xml:space="preserve">20</w:t>
            </w:r>
            <w:r w:rsidDel="00000000" w:rsidR="00000000" w:rsidRPr="00000000">
              <w:rPr>
                <w:rtl w:val="0"/>
              </w:rPr>
            </w:r>
          </w:p>
        </w:tc>
        <w:tc>
          <w:tcPr>
            <w:shd w:fill="ffffff" w:val="clear"/>
          </w:tcPr>
          <w:p w:rsidR="00000000" w:rsidDel="00000000" w:rsidP="00000000" w:rsidRDefault="00000000" w:rsidRPr="00000000" w14:paraId="0000001B">
            <w:pPr>
              <w:rPr/>
            </w:pPr>
            <w:r w:rsidDel="00000000" w:rsidR="00000000" w:rsidRPr="00000000">
              <w:rPr>
                <w:sz w:val="18"/>
                <w:szCs w:val="18"/>
                <w:rtl w:val="0"/>
              </w:rPr>
              <w:t xml:space="preserve">Preference data comes from 2A outputs</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1C">
            <w:pPr>
              <w:rPr/>
            </w:pPr>
            <w:r w:rsidDel="00000000" w:rsidR="00000000" w:rsidRPr="00000000">
              <w:rPr>
                <w:sz w:val="18"/>
                <w:szCs w:val="18"/>
                <w:rtl w:val="0"/>
              </w:rPr>
              <w:t xml:space="preserve">2B</w:t>
            </w:r>
            <w:r w:rsidDel="00000000" w:rsidR="00000000" w:rsidRPr="00000000">
              <w:rPr>
                <w:rtl w:val="0"/>
              </w:rPr>
            </w:r>
          </w:p>
        </w:tc>
        <w:tc>
          <w:tcPr>
            <w:shd w:fill="f0f4ff" w:val="clear"/>
          </w:tcPr>
          <w:p w:rsidR="00000000" w:rsidDel="00000000" w:rsidP="00000000" w:rsidRDefault="00000000" w:rsidRPr="00000000" w14:paraId="0000001D">
            <w:pPr>
              <w:rPr/>
            </w:pPr>
            <w:r w:rsidDel="00000000" w:rsidR="00000000" w:rsidRPr="00000000">
              <w:rPr>
                <w:sz w:val="18"/>
                <w:szCs w:val="18"/>
                <w:rtl w:val="0"/>
              </w:rPr>
              <w:t xml:space="preserve">Chunking → Dense/Sparse/Hybrid retrieval → Reranking + Tabular RAG</w:t>
            </w:r>
            <w:r w:rsidDel="00000000" w:rsidR="00000000" w:rsidRPr="00000000">
              <w:rPr>
                <w:rtl w:val="0"/>
              </w:rPr>
            </w:r>
          </w:p>
        </w:tc>
        <w:tc>
          <w:tcPr>
            <w:shd w:fill="f0f4ff" w:val="clear"/>
          </w:tcPr>
          <w:p w:rsidR="00000000" w:rsidDel="00000000" w:rsidP="00000000" w:rsidRDefault="00000000" w:rsidRPr="00000000" w14:paraId="0000001E">
            <w:pPr>
              <w:rPr/>
            </w:pPr>
            <w:r w:rsidDel="00000000" w:rsidR="00000000" w:rsidRPr="00000000">
              <w:rPr>
                <w:sz w:val="18"/>
                <w:szCs w:val="18"/>
                <w:rtl w:val="0"/>
              </w:rPr>
              <w:t xml:space="preserve">20</w:t>
            </w:r>
            <w:r w:rsidDel="00000000" w:rsidR="00000000" w:rsidRPr="00000000">
              <w:rPr>
                <w:rtl w:val="0"/>
              </w:rPr>
            </w:r>
          </w:p>
        </w:tc>
        <w:tc>
          <w:tcPr>
            <w:shd w:fill="f0f4ff" w:val="clear"/>
          </w:tcPr>
          <w:p w:rsidR="00000000" w:rsidDel="00000000" w:rsidP="00000000" w:rsidRDefault="00000000" w:rsidRPr="00000000" w14:paraId="0000001F">
            <w:pPr>
              <w:rPr/>
            </w:pPr>
            <w:r w:rsidDel="00000000" w:rsidR="00000000" w:rsidRPr="00000000">
              <w:rPr>
                <w:sz w:val="18"/>
                <w:szCs w:val="18"/>
                <w:rtl w:val="0"/>
              </w:rPr>
              <w:t xml:space="preserve">FAISS index reusable in 2C RAG pattern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0">
            <w:pPr>
              <w:rPr/>
            </w:pPr>
            <w:r w:rsidDel="00000000" w:rsidR="00000000" w:rsidRPr="00000000">
              <w:rPr>
                <w:sz w:val="18"/>
                <w:szCs w:val="18"/>
                <w:rtl w:val="0"/>
              </w:rPr>
              <w:t xml:space="preserve">2C</w:t>
            </w:r>
            <w:r w:rsidDel="00000000" w:rsidR="00000000" w:rsidRPr="00000000">
              <w:rPr>
                <w:rtl w:val="0"/>
              </w:rPr>
            </w:r>
          </w:p>
        </w:tc>
        <w:tc>
          <w:tcPr>
            <w:shd w:fill="ffffff" w:val="clear"/>
          </w:tcPr>
          <w:p w:rsidR="00000000" w:rsidDel="00000000" w:rsidP="00000000" w:rsidRDefault="00000000" w:rsidRPr="00000000" w14:paraId="00000021">
            <w:pPr>
              <w:rPr/>
            </w:pPr>
            <w:r w:rsidDel="00000000" w:rsidR="00000000" w:rsidRPr="00000000">
              <w:rPr>
                <w:sz w:val="18"/>
                <w:szCs w:val="18"/>
                <w:rtl w:val="0"/>
              </w:rPr>
              <w:t xml:space="preserve">4 base patterns → 2 custom chains → Prompt router</w:t>
            </w:r>
            <w:r w:rsidDel="00000000" w:rsidR="00000000" w:rsidRPr="00000000">
              <w:rPr>
                <w:rtl w:val="0"/>
              </w:rPr>
            </w:r>
          </w:p>
        </w:tc>
        <w:tc>
          <w:tcPr>
            <w:shd w:fill="ffffff" w:val="clear"/>
          </w:tcPr>
          <w:p w:rsidR="00000000" w:rsidDel="00000000" w:rsidP="00000000" w:rsidRDefault="00000000" w:rsidRPr="00000000" w14:paraId="00000022">
            <w:pPr>
              <w:rPr/>
            </w:pPr>
            <w:r w:rsidDel="00000000" w:rsidR="00000000" w:rsidRPr="00000000">
              <w:rPr>
                <w:sz w:val="18"/>
                <w:szCs w:val="18"/>
                <w:rtl w:val="0"/>
              </w:rPr>
              <w:t xml:space="preserve">20</w:t>
            </w:r>
            <w:r w:rsidDel="00000000" w:rsidR="00000000" w:rsidRPr="00000000">
              <w:rPr>
                <w:rtl w:val="0"/>
              </w:rPr>
            </w:r>
          </w:p>
        </w:tc>
        <w:tc>
          <w:tcPr>
            <w:shd w:fill="ffffff" w:val="clear"/>
          </w:tcPr>
          <w:p w:rsidR="00000000" w:rsidDel="00000000" w:rsidP="00000000" w:rsidRDefault="00000000" w:rsidRPr="00000000" w14:paraId="00000023">
            <w:pPr>
              <w:rPr/>
            </w:pPr>
            <w:r w:rsidDel="00000000" w:rsidR="00000000" w:rsidRPr="00000000">
              <w:rPr>
                <w:sz w:val="18"/>
                <w:szCs w:val="18"/>
                <w:rtl w:val="0"/>
              </w:rPr>
              <w:t xml:space="preserve">Patterns reuse 2B FAISS index for RAG</w:t>
            </w:r>
            <w:r w:rsidDel="00000000" w:rsidR="00000000" w:rsidRPr="00000000">
              <w:rPr>
                <w:rtl w:val="0"/>
              </w:rPr>
            </w:r>
          </w:p>
        </w:tc>
      </w:tr>
    </w:tbl>
    <w:p w:rsidR="00000000" w:rsidDel="00000000" w:rsidP="00000000" w:rsidRDefault="00000000" w:rsidRPr="00000000" w14:paraId="00000024">
      <w:pPr>
        <w:spacing w:after="40" w:before="20" w:lineRule="auto"/>
        <w:rPr/>
      </w:pPr>
      <w:r w:rsidDel="00000000" w:rsidR="00000000" w:rsidRPr="00000000">
        <w:rPr>
          <w:rtl w:val="0"/>
        </w:rPr>
      </w:r>
    </w:p>
    <w:p w:rsidR="00000000" w:rsidDel="00000000" w:rsidP="00000000" w:rsidRDefault="00000000" w:rsidRPr="00000000" w14:paraId="00000025">
      <w:pPr>
        <w:spacing w:after="40" w:before="20" w:lineRule="auto"/>
        <w:rPr/>
      </w:pPr>
      <w:r w:rsidDel="00000000" w:rsidR="00000000" w:rsidRPr="00000000">
        <w:rPr>
          <w:rtl w:val="0"/>
        </w:rPr>
      </w:r>
    </w:p>
    <w:p w:rsidR="00000000" w:rsidDel="00000000" w:rsidP="00000000" w:rsidRDefault="00000000" w:rsidRPr="00000000" w14:paraId="00000026">
      <w:pPr>
        <w:spacing w:after="40" w:before="20" w:lineRule="auto"/>
        <w:rPr/>
      </w:pPr>
      <w:r w:rsidDel="00000000" w:rsidR="00000000" w:rsidRPr="00000000">
        <w:rPr>
          <w:rtl w:val="0"/>
        </w:rPr>
      </w:r>
    </w:p>
    <w:tbl>
      <w:tblPr>
        <w:tblStyle w:val="Table2"/>
        <w:tblW w:w="7524.0" w:type="dxa"/>
        <w:jc w:val="center"/>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400"/>
      </w:tblPr>
      <w:tblGrid>
        <w:gridCol w:w="1881"/>
        <w:gridCol w:w="1881"/>
        <w:gridCol w:w="1881"/>
        <w:gridCol w:w="1881"/>
        <w:tblGridChange w:id="0">
          <w:tblGrid>
            <w:gridCol w:w="1881"/>
            <w:gridCol w:w="1881"/>
            <w:gridCol w:w="1881"/>
            <w:gridCol w:w="1881"/>
          </w:tblGrid>
        </w:tblGridChange>
      </w:tblGrid>
      <w:tr>
        <w:trPr>
          <w:cantSplit w:val="0"/>
          <w:tblHeader w:val="0"/>
        </w:trPr>
        <w:tc>
          <w:tcPr>
            <w:shd w:fill="1f3864" w:val="clear"/>
          </w:tcPr>
          <w:p w:rsidR="00000000" w:rsidDel="00000000" w:rsidP="00000000" w:rsidRDefault="00000000" w:rsidRPr="00000000" w14:paraId="00000027">
            <w:pPr>
              <w:jc w:val="center"/>
              <w:rPr/>
            </w:pPr>
            <w:r w:rsidDel="00000000" w:rsidR="00000000" w:rsidRPr="00000000">
              <w:rPr>
                <w:b w:val="1"/>
                <w:bCs w:val="1"/>
                <w:color w:val="ffffff"/>
                <w:sz w:val="18"/>
                <w:szCs w:val="18"/>
                <w:rtl w:val="0"/>
              </w:rPr>
              <w:t xml:space="preserve">Variant</w:t>
            </w:r>
            <w:r w:rsidDel="00000000" w:rsidR="00000000" w:rsidRPr="00000000">
              <w:rPr>
                <w:rtl w:val="0"/>
              </w:rPr>
            </w:r>
          </w:p>
        </w:tc>
        <w:tc>
          <w:tcPr>
            <w:shd w:fill="1f3864" w:val="clear"/>
          </w:tcPr>
          <w:p w:rsidR="00000000" w:rsidDel="00000000" w:rsidP="00000000" w:rsidRDefault="00000000" w:rsidRPr="00000000" w14:paraId="00000028">
            <w:pPr>
              <w:jc w:val="center"/>
              <w:rPr/>
            </w:pPr>
            <w:r w:rsidDel="00000000" w:rsidR="00000000" w:rsidRPr="00000000">
              <w:rPr>
                <w:b w:val="1"/>
                <w:bCs w:val="1"/>
                <w:color w:val="ffffff"/>
                <w:sz w:val="18"/>
                <w:szCs w:val="18"/>
                <w:rtl w:val="0"/>
              </w:rPr>
              <w:t xml:space="preserve">Enterprise Context</w:t>
            </w:r>
            <w:r w:rsidDel="00000000" w:rsidR="00000000" w:rsidRPr="00000000">
              <w:rPr>
                <w:rtl w:val="0"/>
              </w:rPr>
            </w:r>
          </w:p>
        </w:tc>
        <w:tc>
          <w:tcPr>
            <w:shd w:fill="1f3864" w:val="clear"/>
          </w:tcPr>
          <w:p w:rsidR="00000000" w:rsidDel="00000000" w:rsidP="00000000" w:rsidRDefault="00000000" w:rsidRPr="00000000" w14:paraId="00000029">
            <w:pPr>
              <w:jc w:val="center"/>
              <w:rPr/>
            </w:pPr>
            <w:r w:rsidDel="00000000" w:rsidR="00000000" w:rsidRPr="00000000">
              <w:rPr>
                <w:b w:val="1"/>
                <w:bCs w:val="1"/>
                <w:color w:val="ffffff"/>
                <w:sz w:val="18"/>
                <w:szCs w:val="18"/>
                <w:rtl w:val="0"/>
              </w:rPr>
              <w:t xml:space="preserve">Domain Data</w:t>
            </w:r>
            <w:r w:rsidDel="00000000" w:rsidR="00000000" w:rsidRPr="00000000">
              <w:rPr>
                <w:rtl w:val="0"/>
              </w:rPr>
            </w:r>
          </w:p>
        </w:tc>
        <w:tc>
          <w:tcPr>
            <w:shd w:fill="1f3864" w:val="clear"/>
          </w:tcPr>
          <w:p w:rsidR="00000000" w:rsidDel="00000000" w:rsidP="00000000" w:rsidRDefault="00000000" w:rsidRPr="00000000" w14:paraId="0000002A">
            <w:pPr>
              <w:jc w:val="center"/>
              <w:rPr/>
            </w:pPr>
            <w:r w:rsidDel="00000000" w:rsidR="00000000" w:rsidRPr="00000000">
              <w:rPr>
                <w:b w:val="1"/>
                <w:bCs w:val="1"/>
                <w:color w:val="ffffff"/>
                <w:sz w:val="18"/>
                <w:szCs w:val="18"/>
                <w:rtl w:val="0"/>
              </w:rPr>
              <w:t xml:space="preserve">Task / Output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B">
            <w:pPr>
              <w:rPr/>
            </w:pPr>
            <w:r w:rsidDel="00000000" w:rsidR="00000000" w:rsidRPr="00000000">
              <w:rPr>
                <w:sz w:val="18"/>
                <w:szCs w:val="18"/>
                <w:rtl w:val="0"/>
              </w:rPr>
              <w:t xml:space="preserve">V1 Default</w:t>
            </w:r>
            <w:r w:rsidDel="00000000" w:rsidR="00000000" w:rsidRPr="00000000">
              <w:rPr>
                <w:rtl w:val="0"/>
              </w:rPr>
            </w:r>
          </w:p>
        </w:tc>
        <w:tc>
          <w:tcPr>
            <w:shd w:fill="ffffff" w:val="clear"/>
          </w:tcPr>
          <w:p w:rsidR="00000000" w:rsidDel="00000000" w:rsidP="00000000" w:rsidRDefault="00000000" w:rsidRPr="00000000" w14:paraId="0000002C">
            <w:pPr>
              <w:rPr/>
            </w:pPr>
            <w:r w:rsidDel="00000000" w:rsidR="00000000" w:rsidRPr="00000000">
              <w:rPr>
                <w:sz w:val="18"/>
                <w:szCs w:val="18"/>
                <w:rtl w:val="0"/>
              </w:rPr>
              <w:t xml:space="preserve">Any enterprise domain</w:t>
            </w:r>
            <w:r w:rsidDel="00000000" w:rsidR="00000000" w:rsidRPr="00000000">
              <w:rPr>
                <w:rtl w:val="0"/>
              </w:rPr>
            </w:r>
          </w:p>
        </w:tc>
        <w:tc>
          <w:tcPr>
            <w:shd w:fill="ffffff" w:val="clear"/>
          </w:tcPr>
          <w:p w:rsidR="00000000" w:rsidDel="00000000" w:rsidP="00000000" w:rsidRDefault="00000000" w:rsidRPr="00000000" w14:paraId="0000002D">
            <w:pPr>
              <w:rPr/>
            </w:pPr>
            <w:r w:rsidDel="00000000" w:rsidR="00000000" w:rsidRPr="00000000">
              <w:rPr>
                <w:sz w:val="18"/>
                <w:szCs w:val="18"/>
                <w:rtl w:val="0"/>
              </w:rPr>
              <w:t xml:space="preserve">Domain PDFs of choice</w:t>
            </w:r>
            <w:r w:rsidDel="00000000" w:rsidR="00000000" w:rsidRPr="00000000">
              <w:rPr>
                <w:rtl w:val="0"/>
              </w:rPr>
            </w:r>
          </w:p>
        </w:tc>
        <w:tc>
          <w:tcPr>
            <w:shd w:fill="ffffff" w:val="clear"/>
          </w:tcPr>
          <w:p w:rsidR="00000000" w:rsidDel="00000000" w:rsidP="00000000" w:rsidRDefault="00000000" w:rsidRPr="00000000" w14:paraId="0000002E">
            <w:pPr>
              <w:rPr/>
            </w:pPr>
            <w:r w:rsidDel="00000000" w:rsidR="00000000" w:rsidRPr="00000000">
              <w:rPr>
                <w:sz w:val="18"/>
                <w:szCs w:val="18"/>
                <w:rtl w:val="0"/>
              </w:rPr>
              <w:t xml:space="preserve">Domain Q&amp;A assistant</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2F">
            <w:pPr>
              <w:rPr/>
            </w:pPr>
            <w:r w:rsidDel="00000000" w:rsidR="00000000" w:rsidRPr="00000000">
              <w:rPr>
                <w:sz w:val="18"/>
                <w:szCs w:val="18"/>
                <w:rtl w:val="0"/>
              </w:rPr>
              <w:t xml:space="preserve">V2</w:t>
            </w:r>
            <w:r w:rsidDel="00000000" w:rsidR="00000000" w:rsidRPr="00000000">
              <w:rPr>
                <w:rtl w:val="0"/>
              </w:rPr>
            </w:r>
          </w:p>
        </w:tc>
        <w:tc>
          <w:tcPr>
            <w:shd w:fill="f0f4ff" w:val="clear"/>
          </w:tcPr>
          <w:p w:rsidR="00000000" w:rsidDel="00000000" w:rsidP="00000000" w:rsidRDefault="00000000" w:rsidRPr="00000000" w14:paraId="00000030">
            <w:pPr>
              <w:rPr/>
            </w:pPr>
            <w:r w:rsidDel="00000000" w:rsidR="00000000" w:rsidRPr="00000000">
              <w:rPr>
                <w:sz w:val="18"/>
                <w:szCs w:val="18"/>
                <w:rtl w:val="0"/>
              </w:rPr>
              <w:t xml:space="preserve">Telecom / SaaS Support</w:t>
            </w:r>
            <w:r w:rsidDel="00000000" w:rsidR="00000000" w:rsidRPr="00000000">
              <w:rPr>
                <w:rtl w:val="0"/>
              </w:rPr>
            </w:r>
          </w:p>
        </w:tc>
        <w:tc>
          <w:tcPr>
            <w:shd w:fill="f0f4ff" w:val="clear"/>
          </w:tcPr>
          <w:p w:rsidR="00000000" w:rsidDel="00000000" w:rsidP="00000000" w:rsidRDefault="00000000" w:rsidRPr="00000000" w14:paraId="00000031">
            <w:pPr>
              <w:rPr/>
            </w:pPr>
            <w:r w:rsidDel="00000000" w:rsidR="00000000" w:rsidRPr="00000000">
              <w:rPr>
                <w:sz w:val="18"/>
                <w:szCs w:val="18"/>
                <w:rtl w:val="0"/>
              </w:rPr>
              <w:t xml:space="preserve">Product manuals, FAQ, troubleshoot docs</w:t>
            </w:r>
            <w:r w:rsidDel="00000000" w:rsidR="00000000" w:rsidRPr="00000000">
              <w:rPr>
                <w:rtl w:val="0"/>
              </w:rPr>
            </w:r>
          </w:p>
        </w:tc>
        <w:tc>
          <w:tcPr>
            <w:shd w:fill="f0f4ff" w:val="clear"/>
          </w:tcPr>
          <w:p w:rsidR="00000000" w:rsidDel="00000000" w:rsidP="00000000" w:rsidRDefault="00000000" w:rsidRPr="00000000" w14:paraId="00000032">
            <w:pPr>
              <w:rPr/>
            </w:pPr>
            <w:r w:rsidDel="00000000" w:rsidR="00000000" w:rsidRPr="00000000">
              <w:rPr>
                <w:sz w:val="18"/>
                <w:szCs w:val="18"/>
                <w:rtl w:val="0"/>
              </w:rPr>
              <w:t xml:space="preserve">Troubleshooting step generator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3">
            <w:pPr>
              <w:rPr/>
            </w:pPr>
            <w:r w:rsidDel="00000000" w:rsidR="00000000" w:rsidRPr="00000000">
              <w:rPr>
                <w:sz w:val="18"/>
                <w:szCs w:val="18"/>
                <w:rtl w:val="0"/>
              </w:rPr>
              <w:t xml:space="preserve">V3</w:t>
            </w:r>
            <w:r w:rsidDel="00000000" w:rsidR="00000000" w:rsidRPr="00000000">
              <w:rPr>
                <w:rtl w:val="0"/>
              </w:rPr>
            </w:r>
          </w:p>
        </w:tc>
        <w:tc>
          <w:tcPr>
            <w:shd w:fill="ffffff" w:val="clear"/>
          </w:tcPr>
          <w:p w:rsidR="00000000" w:rsidDel="00000000" w:rsidP="00000000" w:rsidRDefault="00000000" w:rsidRPr="00000000" w14:paraId="00000034">
            <w:pPr>
              <w:rPr/>
            </w:pPr>
            <w:r w:rsidDel="00000000" w:rsidR="00000000" w:rsidRPr="00000000">
              <w:rPr>
                <w:sz w:val="18"/>
                <w:szCs w:val="18"/>
                <w:rtl w:val="0"/>
              </w:rPr>
              <w:t xml:space="preserve">Banking &amp; Compliance</w:t>
            </w:r>
            <w:r w:rsidDel="00000000" w:rsidR="00000000" w:rsidRPr="00000000">
              <w:rPr>
                <w:rtl w:val="0"/>
              </w:rPr>
            </w:r>
          </w:p>
        </w:tc>
        <w:tc>
          <w:tcPr>
            <w:shd w:fill="ffffff" w:val="clear"/>
          </w:tcPr>
          <w:p w:rsidR="00000000" w:rsidDel="00000000" w:rsidP="00000000" w:rsidRDefault="00000000" w:rsidRPr="00000000" w14:paraId="00000035">
            <w:pPr>
              <w:rPr/>
            </w:pPr>
            <w:r w:rsidDel="00000000" w:rsidR="00000000" w:rsidRPr="00000000">
              <w:rPr>
                <w:sz w:val="18"/>
                <w:szCs w:val="18"/>
                <w:rtl w:val="0"/>
              </w:rPr>
              <w:t xml:space="preserve">RBI / SEBI / Basel regulatory PDFs</w:t>
            </w:r>
            <w:r w:rsidDel="00000000" w:rsidR="00000000" w:rsidRPr="00000000">
              <w:rPr>
                <w:rtl w:val="0"/>
              </w:rPr>
            </w:r>
          </w:p>
        </w:tc>
        <w:tc>
          <w:tcPr>
            <w:shd w:fill="ffffff" w:val="clear"/>
          </w:tcPr>
          <w:p w:rsidR="00000000" w:rsidDel="00000000" w:rsidP="00000000" w:rsidRDefault="00000000" w:rsidRPr="00000000" w14:paraId="00000036">
            <w:pPr>
              <w:rPr/>
            </w:pPr>
            <w:r w:rsidDel="00000000" w:rsidR="00000000" w:rsidRPr="00000000">
              <w:rPr>
                <w:sz w:val="18"/>
                <w:szCs w:val="18"/>
                <w:rtl w:val="0"/>
              </w:rPr>
              <w:t xml:space="preserve">Regulatory compliance Q&amp;A</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37">
            <w:pPr>
              <w:rPr/>
            </w:pPr>
            <w:r w:rsidDel="00000000" w:rsidR="00000000" w:rsidRPr="00000000">
              <w:rPr>
                <w:sz w:val="18"/>
                <w:szCs w:val="18"/>
                <w:rtl w:val="0"/>
              </w:rPr>
              <w:t xml:space="preserve">V4</w:t>
            </w:r>
            <w:r w:rsidDel="00000000" w:rsidR="00000000" w:rsidRPr="00000000">
              <w:rPr>
                <w:rtl w:val="0"/>
              </w:rPr>
            </w:r>
          </w:p>
        </w:tc>
        <w:tc>
          <w:tcPr>
            <w:shd w:fill="f0f4ff" w:val="clear"/>
          </w:tcPr>
          <w:p w:rsidR="00000000" w:rsidDel="00000000" w:rsidP="00000000" w:rsidRDefault="00000000" w:rsidRPr="00000000" w14:paraId="00000038">
            <w:pPr>
              <w:rPr/>
            </w:pPr>
            <w:r w:rsidDel="00000000" w:rsidR="00000000" w:rsidRPr="00000000">
              <w:rPr>
                <w:sz w:val="18"/>
                <w:szCs w:val="18"/>
                <w:rtl w:val="0"/>
              </w:rPr>
              <w:t xml:space="preserve">Hospital / Healthcare</w:t>
            </w:r>
            <w:r w:rsidDel="00000000" w:rsidR="00000000" w:rsidRPr="00000000">
              <w:rPr>
                <w:rtl w:val="0"/>
              </w:rPr>
            </w:r>
          </w:p>
        </w:tc>
        <w:tc>
          <w:tcPr>
            <w:shd w:fill="f0f4ff" w:val="clear"/>
          </w:tcPr>
          <w:p w:rsidR="00000000" w:rsidDel="00000000" w:rsidP="00000000" w:rsidRDefault="00000000" w:rsidRPr="00000000" w14:paraId="00000039">
            <w:pPr>
              <w:rPr/>
            </w:pPr>
            <w:r w:rsidDel="00000000" w:rsidR="00000000" w:rsidRPr="00000000">
              <w:rPr>
                <w:sz w:val="18"/>
                <w:szCs w:val="18"/>
                <w:rtl w:val="0"/>
              </w:rPr>
              <w:t xml:space="preserve">Clinical guidelines, drug protocols</w:t>
            </w:r>
            <w:r w:rsidDel="00000000" w:rsidR="00000000" w:rsidRPr="00000000">
              <w:rPr>
                <w:rtl w:val="0"/>
              </w:rPr>
            </w:r>
          </w:p>
        </w:tc>
        <w:tc>
          <w:tcPr>
            <w:shd w:fill="f0f4ff" w:val="clear"/>
          </w:tcPr>
          <w:p w:rsidR="00000000" w:rsidDel="00000000" w:rsidP="00000000" w:rsidRDefault="00000000" w:rsidRPr="00000000" w14:paraId="0000003A">
            <w:pPr>
              <w:rPr/>
            </w:pPr>
            <w:r w:rsidDel="00000000" w:rsidR="00000000" w:rsidRPr="00000000">
              <w:rPr>
                <w:sz w:val="18"/>
                <w:szCs w:val="18"/>
                <w:rtl w:val="0"/>
              </w:rPr>
              <w:t xml:space="preserve">Clinical protocol lookup assistant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B">
            <w:pPr>
              <w:rPr/>
            </w:pPr>
            <w:r w:rsidDel="00000000" w:rsidR="00000000" w:rsidRPr="00000000">
              <w:rPr>
                <w:sz w:val="18"/>
                <w:szCs w:val="18"/>
                <w:rtl w:val="0"/>
              </w:rPr>
              <w:t xml:space="preserve">V5</w:t>
            </w:r>
            <w:r w:rsidDel="00000000" w:rsidR="00000000" w:rsidRPr="00000000">
              <w:rPr>
                <w:rtl w:val="0"/>
              </w:rPr>
            </w:r>
          </w:p>
        </w:tc>
        <w:tc>
          <w:tcPr>
            <w:shd w:fill="ffffff" w:val="clear"/>
          </w:tcPr>
          <w:p w:rsidR="00000000" w:rsidDel="00000000" w:rsidP="00000000" w:rsidRDefault="00000000" w:rsidRPr="00000000" w14:paraId="0000003C">
            <w:pPr>
              <w:rPr/>
            </w:pPr>
            <w:r w:rsidDel="00000000" w:rsidR="00000000" w:rsidRPr="00000000">
              <w:rPr>
                <w:sz w:val="18"/>
                <w:szCs w:val="18"/>
                <w:rtl w:val="0"/>
              </w:rPr>
              <w:t xml:space="preserve">Enterprise IT / ITSM</w:t>
            </w:r>
            <w:r w:rsidDel="00000000" w:rsidR="00000000" w:rsidRPr="00000000">
              <w:rPr>
                <w:rtl w:val="0"/>
              </w:rPr>
            </w:r>
          </w:p>
        </w:tc>
        <w:tc>
          <w:tcPr>
            <w:shd w:fill="ffffff" w:val="clear"/>
          </w:tcPr>
          <w:p w:rsidR="00000000" w:rsidDel="00000000" w:rsidP="00000000" w:rsidRDefault="00000000" w:rsidRPr="00000000" w14:paraId="0000003D">
            <w:pPr>
              <w:rPr/>
            </w:pPr>
            <w:r w:rsidDel="00000000" w:rsidR="00000000" w:rsidRPr="00000000">
              <w:rPr>
                <w:sz w:val="18"/>
                <w:szCs w:val="18"/>
                <w:rtl w:val="0"/>
              </w:rPr>
              <w:t xml:space="preserve">ITIL docs, SOPs, incident runbooks</w:t>
            </w:r>
            <w:r w:rsidDel="00000000" w:rsidR="00000000" w:rsidRPr="00000000">
              <w:rPr>
                <w:rtl w:val="0"/>
              </w:rPr>
            </w:r>
          </w:p>
        </w:tc>
        <w:tc>
          <w:tcPr>
            <w:shd w:fill="ffffff" w:val="clear"/>
          </w:tcPr>
          <w:p w:rsidR="00000000" w:rsidDel="00000000" w:rsidP="00000000" w:rsidRDefault="00000000" w:rsidRPr="00000000" w14:paraId="0000003E">
            <w:pPr>
              <w:rPr/>
            </w:pPr>
            <w:r w:rsidDel="00000000" w:rsidR="00000000" w:rsidRPr="00000000">
              <w:rPr>
                <w:sz w:val="18"/>
                <w:szCs w:val="18"/>
                <w:rtl w:val="0"/>
              </w:rPr>
              <w:t xml:space="preserve">IT helpdesk &amp; incident resolution bot</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3F">
            <w:pPr>
              <w:rPr/>
            </w:pPr>
            <w:r w:rsidDel="00000000" w:rsidR="00000000" w:rsidRPr="00000000">
              <w:rPr>
                <w:sz w:val="18"/>
                <w:szCs w:val="18"/>
                <w:rtl w:val="0"/>
              </w:rPr>
              <w:t xml:space="preserve">V6</w:t>
            </w:r>
            <w:r w:rsidDel="00000000" w:rsidR="00000000" w:rsidRPr="00000000">
              <w:rPr>
                <w:rtl w:val="0"/>
              </w:rPr>
            </w:r>
          </w:p>
        </w:tc>
        <w:tc>
          <w:tcPr>
            <w:shd w:fill="f0f4ff" w:val="clear"/>
          </w:tcPr>
          <w:p w:rsidR="00000000" w:rsidDel="00000000" w:rsidP="00000000" w:rsidRDefault="00000000" w:rsidRPr="00000000" w14:paraId="00000040">
            <w:pPr>
              <w:rPr/>
            </w:pPr>
            <w:r w:rsidDel="00000000" w:rsidR="00000000" w:rsidRPr="00000000">
              <w:rPr>
                <w:sz w:val="18"/>
                <w:szCs w:val="18"/>
                <w:rtl w:val="0"/>
              </w:rPr>
              <w:t xml:space="preserve">Manufacturing / Supply Chain</w:t>
            </w:r>
            <w:r w:rsidDel="00000000" w:rsidR="00000000" w:rsidRPr="00000000">
              <w:rPr>
                <w:rtl w:val="0"/>
              </w:rPr>
            </w:r>
          </w:p>
        </w:tc>
        <w:tc>
          <w:tcPr>
            <w:shd w:fill="f0f4ff" w:val="clear"/>
          </w:tcPr>
          <w:p w:rsidR="00000000" w:rsidDel="00000000" w:rsidP="00000000" w:rsidRDefault="00000000" w:rsidRPr="00000000" w14:paraId="00000041">
            <w:pPr>
              <w:rPr/>
            </w:pPr>
            <w:r w:rsidDel="00000000" w:rsidR="00000000" w:rsidRPr="00000000">
              <w:rPr>
                <w:sz w:val="18"/>
                <w:szCs w:val="18"/>
                <w:rtl w:val="0"/>
              </w:rPr>
              <w:t xml:space="preserve">Procurement policies, ISO standards</w:t>
            </w:r>
            <w:r w:rsidDel="00000000" w:rsidR="00000000" w:rsidRPr="00000000">
              <w:rPr>
                <w:rtl w:val="0"/>
              </w:rPr>
            </w:r>
          </w:p>
        </w:tc>
        <w:tc>
          <w:tcPr>
            <w:shd w:fill="f0f4ff" w:val="clear"/>
          </w:tcPr>
          <w:p w:rsidR="00000000" w:rsidDel="00000000" w:rsidP="00000000" w:rsidRDefault="00000000" w:rsidRPr="00000000" w14:paraId="00000042">
            <w:pPr>
              <w:rPr/>
            </w:pPr>
            <w:r w:rsidDel="00000000" w:rsidR="00000000" w:rsidRPr="00000000">
              <w:rPr>
                <w:sz w:val="18"/>
                <w:szCs w:val="18"/>
                <w:rtl w:val="0"/>
              </w:rPr>
              <w:t xml:space="preserve">Procurement &amp; supply chain assistant</w:t>
            </w:r>
            <w:r w:rsidDel="00000000" w:rsidR="00000000" w:rsidRPr="00000000">
              <w:rPr>
                <w:rtl w:val="0"/>
              </w:rPr>
            </w:r>
          </w:p>
        </w:tc>
      </w:tr>
    </w:tbl>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shd w:fill="1a3a5c" w:val="clear"/>
        <w:rPr/>
      </w:pPr>
      <w:r w:rsidDel="00000000" w:rsidR="00000000" w:rsidRPr="00000000">
        <w:rPr>
          <w:b w:val="1"/>
          <w:bCs w:val="1"/>
          <w:color w:val="ffffff"/>
          <w:sz w:val="28"/>
          <w:szCs w:val="28"/>
          <w:rtl w:val="0"/>
        </w:rPr>
        <w:t xml:space="preserve">  Variant 1 — Default — Domain Q&amp;A Assistant  </w:t>
      </w:r>
      <w:r w:rsidDel="00000000" w:rsidR="00000000" w:rsidRPr="00000000">
        <w:rPr>
          <w:rtl w:val="0"/>
        </w:rPr>
      </w:r>
    </w:p>
    <w:p w:rsidR="00000000" w:rsidDel="00000000" w:rsidP="00000000" w:rsidRDefault="00000000" w:rsidRPr="00000000" w14:paraId="00000045">
      <w:pPr>
        <w:shd w:fill="2e5090" w:val="clear"/>
        <w:rPr/>
      </w:pPr>
      <w:r w:rsidDel="00000000" w:rsidR="00000000" w:rsidRPr="00000000">
        <w:rPr>
          <w:i w:val="1"/>
          <w:iCs w:val="1"/>
          <w:color w:val="ddeeff"/>
          <w:sz w:val="21"/>
          <w:szCs w:val="21"/>
          <w:rtl w:val="0"/>
        </w:rPr>
        <w:t xml:space="preserve">  Open Choice · Medical · Legal · Financial · HR · Manufacturing · Scientific  </w:t>
      </w:r>
      <w:r w:rsidDel="00000000" w:rsidR="00000000" w:rsidRPr="00000000">
        <w:rPr>
          <w:rtl w:val="0"/>
        </w:rPr>
      </w:r>
    </w:p>
    <w:p w:rsidR="00000000" w:rsidDel="00000000" w:rsidP="00000000" w:rsidRDefault="00000000" w:rsidRPr="00000000" w14:paraId="00000046">
      <w:pPr>
        <w:spacing w:after="40" w:before="20" w:lineRule="auto"/>
        <w:rPr/>
      </w:pPr>
      <w:r w:rsidDel="00000000" w:rsidR="00000000" w:rsidRPr="00000000">
        <w:rPr>
          <w:rtl w:val="0"/>
        </w:rPr>
      </w:r>
    </w:p>
    <w:p w:rsidR="00000000" w:rsidDel="00000000" w:rsidP="00000000" w:rsidRDefault="00000000" w:rsidRPr="00000000" w14:paraId="00000047">
      <w:pPr>
        <w:spacing w:after="120" w:lineRule="auto"/>
        <w:ind w:left="170" w:firstLine="0"/>
        <w:rPr/>
      </w:pPr>
      <w:r w:rsidDel="00000000" w:rsidR="00000000" w:rsidRPr="00000000">
        <w:rPr>
          <w:sz w:val="21"/>
          <w:szCs w:val="21"/>
          <w:rtl w:val="0"/>
        </w:rPr>
        <w:t xml:space="preserve">This is the base variant for all assignments. Select any domain from the model selection table in your assignment document, collect domain PDFs, and build a domain Q&amp;A assistant. No additional domain-specific guidance is needed — refer directly to each assignment document for pipeline steps and marking criteria.</w:t>
      </w:r>
      <w:r w:rsidDel="00000000" w:rsidR="00000000" w:rsidRPr="00000000">
        <w:rPr>
          <w:rtl w:val="0"/>
        </w:rPr>
      </w:r>
    </w:p>
    <w:p w:rsidR="00000000" w:rsidDel="00000000" w:rsidP="00000000" w:rsidRDefault="00000000" w:rsidRPr="00000000" w14:paraId="00000048">
      <w:pPr>
        <w:shd w:fill="2e5090" w:val="clear"/>
        <w:rPr/>
      </w:pPr>
      <w:r w:rsidDel="00000000" w:rsidR="00000000" w:rsidRPr="00000000">
        <w:rPr>
          <w:b w:val="1"/>
          <w:bCs w:val="1"/>
          <w:color w:val="ffffff"/>
          <w:rtl w:val="0"/>
        </w:rPr>
        <w:t xml:space="preserve">  1A &amp; 1B — Guidance  </w:t>
      </w:r>
      <w:r w:rsidDel="00000000" w:rsidR="00000000" w:rsidRPr="00000000">
        <w:rPr>
          <w:rtl w:val="0"/>
        </w:rPr>
      </w:r>
    </w:p>
    <w:p w:rsidR="00000000" w:rsidDel="00000000" w:rsidP="00000000" w:rsidRDefault="00000000" w:rsidRPr="00000000" w14:paraId="00000049">
      <w:pPr>
        <w:spacing w:after="40" w:before="20" w:lineRule="auto"/>
        <w:rPr/>
      </w:pPr>
      <w:r w:rsidDel="00000000" w:rsidR="00000000" w:rsidRPr="00000000">
        <w:rPr>
          <w:rtl w:val="0"/>
        </w:rPr>
      </w:r>
    </w:p>
    <w:p w:rsidR="00000000" w:rsidDel="00000000" w:rsidP="00000000" w:rsidRDefault="00000000" w:rsidRPr="00000000" w14:paraId="0000004A">
      <w:pPr>
        <w:spacing w:after="120" w:lineRule="auto"/>
        <w:ind w:left="170" w:firstLine="0"/>
        <w:rPr/>
      </w:pPr>
      <w:r w:rsidDel="00000000" w:rsidR="00000000" w:rsidRPr="00000000">
        <w:rPr>
          <w:sz w:val="21"/>
          <w:szCs w:val="21"/>
          <w:rtl w:val="0"/>
        </w:rPr>
        <w:t xml:space="preserve">Follow the assignment document in full. For 1A: CPT Steps 1–5 then QLoRA Part B. For 1B: Part A data collection, Part B QLoRA, Part C inference optimization. All decoding strategy, PPL, and forgetting check guidance is domain-specific — refer to the assignment's domain tip boxes for the domain you select.</w:t>
      </w:r>
      <w:r w:rsidDel="00000000" w:rsidR="00000000" w:rsidRPr="00000000">
        <w:rPr>
          <w:rtl w:val="0"/>
        </w:rPr>
      </w:r>
    </w:p>
    <w:p w:rsidR="00000000" w:rsidDel="00000000" w:rsidP="00000000" w:rsidRDefault="00000000" w:rsidRPr="00000000" w14:paraId="0000004B">
      <w:pPr>
        <w:shd w:fill="7d3c98" w:val="clear"/>
        <w:rPr/>
      </w:pPr>
      <w:r w:rsidDel="00000000" w:rsidR="00000000" w:rsidRPr="00000000">
        <w:rPr>
          <w:b w:val="1"/>
          <w:bCs w:val="1"/>
          <w:color w:val="ffffff"/>
          <w:rtl w:val="0"/>
        </w:rPr>
        <w:t xml:space="preserve">  2A — Guidance  </w:t>
      </w:r>
      <w:r w:rsidDel="00000000" w:rsidR="00000000" w:rsidRPr="00000000">
        <w:rPr>
          <w:rtl w:val="0"/>
        </w:rPr>
      </w:r>
    </w:p>
    <w:p w:rsidR="00000000" w:rsidDel="00000000" w:rsidP="00000000" w:rsidRDefault="00000000" w:rsidRPr="00000000" w14:paraId="0000004C">
      <w:pPr>
        <w:spacing w:after="40" w:before="20" w:lineRule="auto"/>
        <w:rPr/>
      </w:pPr>
      <w:r w:rsidDel="00000000" w:rsidR="00000000" w:rsidRPr="00000000">
        <w:rPr>
          <w:rtl w:val="0"/>
        </w:rPr>
      </w:r>
    </w:p>
    <w:p w:rsidR="00000000" w:rsidDel="00000000" w:rsidP="00000000" w:rsidRDefault="00000000" w:rsidRPr="00000000" w14:paraId="0000004D">
      <w:pPr>
        <w:spacing w:after="120" w:lineRule="auto"/>
        <w:ind w:left="170" w:firstLine="0"/>
        <w:rPr/>
      </w:pPr>
      <w:r w:rsidDel="00000000" w:rsidR="00000000" w:rsidRPr="00000000">
        <w:rPr>
          <w:sz w:val="21"/>
          <w:szCs w:val="21"/>
          <w:rtl w:val="0"/>
        </w:rPr>
        <w:t xml:space="preserve">For Part B, choose the reasoning technique that best matches your domain's query type. Domains with numerical thresholds (financial, clinical, legal) should use PAL for their calculation queries. Domains with multi-step procedural queries (medical protocols, HR policy, manufacturing SOPs) benefit most from CoT. Domains requiring external lookups (regulatory cross-references, product specs) should prioritise the ReACT loop. For DPO preference pairs: use your best Part B reasoning output (CoT/PAL/ReACT) as 'chosen' and the zero-shot single-pass output for the same query as 'rejected'.</w:t>
      </w:r>
      <w:r w:rsidDel="00000000" w:rsidR="00000000" w:rsidRPr="00000000">
        <w:rPr>
          <w:rtl w:val="0"/>
        </w:rPr>
      </w:r>
    </w:p>
    <w:p w:rsidR="00000000" w:rsidDel="00000000" w:rsidP="00000000" w:rsidRDefault="00000000" w:rsidRPr="00000000" w14:paraId="0000004E">
      <w:pPr>
        <w:shd w:fill="b7770d" w:val="clear"/>
        <w:rPr/>
      </w:pPr>
      <w:r w:rsidDel="00000000" w:rsidR="00000000" w:rsidRPr="00000000">
        <w:rPr>
          <w:b w:val="1"/>
          <w:bCs w:val="1"/>
          <w:color w:val="ffffff"/>
          <w:rtl w:val="0"/>
        </w:rPr>
        <w:t xml:space="preserve">  2B — Guidance  </w:t>
      </w:r>
      <w:r w:rsidDel="00000000" w:rsidR="00000000" w:rsidRPr="00000000">
        <w:rPr>
          <w:rtl w:val="0"/>
        </w:rPr>
      </w:r>
    </w:p>
    <w:p w:rsidR="00000000" w:rsidDel="00000000" w:rsidP="00000000" w:rsidRDefault="00000000" w:rsidRPr="00000000" w14:paraId="0000004F">
      <w:pPr>
        <w:spacing w:after="40" w:before="20" w:lineRule="auto"/>
        <w:rPr/>
      </w:pPr>
      <w:r w:rsidDel="00000000" w:rsidR="00000000" w:rsidRPr="00000000">
        <w:rPr>
          <w:rtl w:val="0"/>
        </w:rPr>
      </w:r>
    </w:p>
    <w:p w:rsidR="00000000" w:rsidDel="00000000" w:rsidP="00000000" w:rsidRDefault="00000000" w:rsidRPr="00000000" w14:paraId="00000050">
      <w:pPr>
        <w:spacing w:after="120" w:lineRule="auto"/>
        <w:ind w:left="170" w:firstLine="0"/>
        <w:rPr/>
      </w:pPr>
      <w:r w:rsidDel="00000000" w:rsidR="00000000" w:rsidRPr="00000000">
        <w:rPr>
          <w:sz w:val="21"/>
          <w:szCs w:val="21"/>
          <w:rtl w:val="0"/>
        </w:rPr>
        <w:t xml:space="preserve">Choose your chunking strategy based on corpus structure. If your domain text uses numbered clauses, regulations, or protocols (legal, compliance, clinical), use semantic chunking to preserve complete meaning units. If your domain text uses uniform short entries (FAQs, troubleshooting steps), fixed-size chunking is sufficient. For retrieval: if your domain relies on exact terminology (regulation numbers, product codes, drug names), BM25 or hybrid RRF will outperform pure dense retrieval. For conceptual queries, dense FAISS is preferred.</w:t>
      </w:r>
      <w:r w:rsidDel="00000000" w:rsidR="00000000" w:rsidRPr="00000000">
        <w:rPr>
          <w:rtl w:val="0"/>
        </w:rPr>
      </w:r>
    </w:p>
    <w:p w:rsidR="00000000" w:rsidDel="00000000" w:rsidP="00000000" w:rsidRDefault="00000000" w:rsidRPr="00000000" w14:paraId="00000051">
      <w:pPr>
        <w:shd w:fill="1a6b4a" w:val="clear"/>
        <w:rPr/>
      </w:pPr>
      <w:r w:rsidDel="00000000" w:rsidR="00000000" w:rsidRPr="00000000">
        <w:rPr>
          <w:b w:val="1"/>
          <w:bCs w:val="1"/>
          <w:color w:val="ffffff"/>
          <w:rtl w:val="0"/>
        </w:rPr>
        <w:t xml:space="preserve">  2C — Guidance  </w:t>
      </w:r>
      <w:r w:rsidDel="00000000" w:rsidR="00000000" w:rsidRPr="00000000">
        <w:rPr>
          <w:rtl w:val="0"/>
        </w:rPr>
      </w:r>
    </w:p>
    <w:p w:rsidR="00000000" w:rsidDel="00000000" w:rsidP="00000000" w:rsidRDefault="00000000" w:rsidRPr="00000000" w14:paraId="00000052">
      <w:pPr>
        <w:spacing w:after="40" w:before="20" w:lineRule="auto"/>
        <w:rPr/>
      </w:pPr>
      <w:r w:rsidDel="00000000" w:rsidR="00000000" w:rsidRPr="00000000">
        <w:rPr>
          <w:rtl w:val="0"/>
        </w:rPr>
      </w:r>
    </w:p>
    <w:p w:rsidR="00000000" w:rsidDel="00000000" w:rsidP="00000000" w:rsidRDefault="00000000" w:rsidRPr="00000000" w14:paraId="00000053">
      <w:pPr>
        <w:spacing w:after="120" w:lineRule="auto"/>
        <w:ind w:left="170" w:firstLine="0"/>
        <w:rPr/>
      </w:pPr>
      <w:r w:rsidDel="00000000" w:rsidR="00000000" w:rsidRPr="00000000">
        <w:rPr>
          <w:sz w:val="21"/>
          <w:szCs w:val="21"/>
          <w:rtl w:val="0"/>
        </w:rPr>
        <w:t xml:space="preserve">The routing labels map directly to domain query types. 'High-stakes' queries in your domain are any queries where an incorrect answer has real-world consequences — financial loss, clinical harm, legal non-compliance. Route these to the Verification Chain. 'Multi-part' queries are any queries that contain two or more distinct sub-questions — route these to the Socratic Chain. For your classifier test, design one example per label that is representative of your specific domain corpus.</w:t>
      </w: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shd w:fill="1a3a5c" w:val="clear"/>
        <w:rPr/>
      </w:pPr>
      <w:r w:rsidDel="00000000" w:rsidR="00000000" w:rsidRPr="00000000">
        <w:rPr>
          <w:b w:val="1"/>
          <w:bCs w:val="1"/>
          <w:color w:val="ffffff"/>
          <w:sz w:val="28"/>
          <w:szCs w:val="28"/>
          <w:rtl w:val="0"/>
        </w:rPr>
        <w:t xml:space="preserve">  Variant 2 — Troubleshooting Assistant for Customer Support  </w:t>
      </w:r>
      <w:r w:rsidDel="00000000" w:rsidR="00000000" w:rsidRPr="00000000">
        <w:rPr>
          <w:rtl w:val="0"/>
        </w:rPr>
      </w:r>
    </w:p>
    <w:p w:rsidR="00000000" w:rsidDel="00000000" w:rsidP="00000000" w:rsidRDefault="00000000" w:rsidRPr="00000000" w14:paraId="00000056">
      <w:pPr>
        <w:shd w:fill="2e5090" w:val="clear"/>
        <w:rPr/>
      </w:pPr>
      <w:r w:rsidDel="00000000" w:rsidR="00000000" w:rsidRPr="00000000">
        <w:rPr>
          <w:i w:val="1"/>
          <w:iCs w:val="1"/>
          <w:color w:val="ddeeff"/>
          <w:sz w:val="21"/>
          <w:szCs w:val="21"/>
          <w:rtl w:val="0"/>
        </w:rPr>
        <w:t xml:space="preserve">  Telecom / SaaS / Cloud Infrastructure — Support Ticket Deflection  </w:t>
      </w:r>
      <w:r w:rsidDel="00000000" w:rsidR="00000000" w:rsidRPr="00000000">
        <w:rPr>
          <w:rtl w:val="0"/>
        </w:rPr>
      </w:r>
    </w:p>
    <w:p w:rsidR="00000000" w:rsidDel="00000000" w:rsidP="00000000" w:rsidRDefault="00000000" w:rsidRPr="00000000" w14:paraId="00000057">
      <w:pPr>
        <w:spacing w:after="40" w:before="20" w:lineRule="auto"/>
        <w:rPr/>
      </w:pPr>
      <w:r w:rsidDel="00000000" w:rsidR="00000000" w:rsidRPr="00000000">
        <w:rPr>
          <w:rtl w:val="0"/>
        </w:rPr>
      </w:r>
    </w:p>
    <w:p w:rsidR="00000000" w:rsidDel="00000000" w:rsidP="00000000" w:rsidRDefault="00000000" w:rsidRPr="00000000" w14:paraId="00000058">
      <w:pPr>
        <w:spacing w:after="120" w:lineRule="auto"/>
        <w:ind w:left="170" w:firstLine="0"/>
        <w:rPr/>
      </w:pPr>
      <w:r w:rsidDel="00000000" w:rsidR="00000000" w:rsidRPr="00000000">
        <w:rPr>
          <w:sz w:val="21"/>
          <w:szCs w:val="21"/>
          <w:rtl w:val="0"/>
        </w:rPr>
        <w:t xml:space="preserve">A telecom or SaaS company receives thousands of Tier-1 support tickets daily for known, documented issues. The enterprise wants an LLM-powered assistant that reads a user's symptom description and generates accurate, step-by-step troubleshooting instructions — reducing agent load by deflecting routine queries automatically.</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color w:val="1a3a5c"/>
          <w:rtl w:val="0"/>
        </w:rPr>
        <w:t xml:space="preserve">Domain Data Sources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docs.cisco.com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Cisco Support Documentation → Product Support → select any product → download PDF guides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help.ubuntu.com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Ubuntu Help &amp; Manuals → downloadable server/desktop guides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docs.aws.amazon.com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AWS Troubleshooting Guides → General Reference → Troubleshooting section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support.microsoft.com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Microsoft Support Articles → search any product → export/print to PDF</w:t>
      </w:r>
      <w:r w:rsidDel="00000000" w:rsidR="00000000" w:rsidRPr="00000000">
        <w:rPr>
          <w:rtl w:val="0"/>
        </w:rPr>
      </w:r>
    </w:p>
    <w:p w:rsidR="00000000" w:rsidDel="00000000" w:rsidP="00000000" w:rsidRDefault="00000000" w:rsidRPr="00000000" w14:paraId="0000005E">
      <w:pPr>
        <w:spacing w:after="40" w:before="20" w:lineRule="auto"/>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color w:val="1a3a5c"/>
          <w:rtl w:val="0"/>
        </w:rPr>
        <w:t xml:space="preserve">Sample Instruction Pairs</w:t>
      </w:r>
      <w:r w:rsidDel="00000000" w:rsidR="00000000" w:rsidRPr="00000000">
        <w:rPr>
          <w:rtl w:val="0"/>
        </w:rPr>
      </w:r>
    </w:p>
    <w:tbl>
      <w:tblPr>
        <w:tblStyle w:val="Table3"/>
        <w:tblW w:w="9406.0" w:type="dxa"/>
        <w:jc w:val="center"/>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1f3864" w:val="clear"/>
          </w:tcPr>
          <w:p w:rsidR="00000000" w:rsidDel="00000000" w:rsidP="00000000" w:rsidRDefault="00000000" w:rsidRPr="00000000" w14:paraId="00000060">
            <w:pPr>
              <w:jc w:val="center"/>
              <w:rPr/>
            </w:pPr>
            <w:r w:rsidDel="00000000" w:rsidR="00000000" w:rsidRPr="00000000">
              <w:rPr>
                <w:b w:val="1"/>
                <w:bCs w:val="1"/>
                <w:color w:val="ffffff"/>
                <w:sz w:val="18"/>
                <w:szCs w:val="18"/>
                <w:rtl w:val="0"/>
              </w:rPr>
              <w:t xml:space="preserve">instruction</w:t>
            </w:r>
            <w:r w:rsidDel="00000000" w:rsidR="00000000" w:rsidRPr="00000000">
              <w:rPr>
                <w:rtl w:val="0"/>
              </w:rPr>
            </w:r>
          </w:p>
        </w:tc>
        <w:tc>
          <w:tcPr>
            <w:shd w:fill="1f3864" w:val="clear"/>
          </w:tcPr>
          <w:p w:rsidR="00000000" w:rsidDel="00000000" w:rsidP="00000000" w:rsidRDefault="00000000" w:rsidRPr="00000000" w14:paraId="00000061">
            <w:pPr>
              <w:jc w:val="center"/>
              <w:rPr/>
            </w:pPr>
            <w:r w:rsidDel="00000000" w:rsidR="00000000" w:rsidRPr="00000000">
              <w:rPr>
                <w:b w:val="1"/>
                <w:bCs w:val="1"/>
                <w:color w:val="ffffff"/>
                <w:sz w:val="18"/>
                <w:szCs w:val="18"/>
                <w:rtl w:val="0"/>
              </w:rPr>
              <w:t xml:space="preserve">response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2">
            <w:pPr>
              <w:rPr/>
            </w:pPr>
            <w:r w:rsidDel="00000000" w:rsidR="00000000" w:rsidRPr="00000000">
              <w:rPr>
                <w:sz w:val="18"/>
                <w:szCs w:val="18"/>
                <w:rtl w:val="0"/>
              </w:rPr>
              <w:t xml:space="preserve">My router keeps dropping connection every 30 minutes. How do I fix this?</w:t>
            </w:r>
            <w:r w:rsidDel="00000000" w:rsidR="00000000" w:rsidRPr="00000000">
              <w:rPr>
                <w:rtl w:val="0"/>
              </w:rPr>
            </w:r>
          </w:p>
        </w:tc>
        <w:tc>
          <w:tcPr>
            <w:shd w:fill="ffffff" w:val="clear"/>
          </w:tcPr>
          <w:p w:rsidR="00000000" w:rsidDel="00000000" w:rsidP="00000000" w:rsidRDefault="00000000" w:rsidRPr="00000000" w14:paraId="00000063">
            <w:pPr>
              <w:rPr/>
            </w:pPr>
            <w:r w:rsidDel="00000000" w:rsidR="00000000" w:rsidRPr="00000000">
              <w:rPr>
                <w:sz w:val="18"/>
                <w:szCs w:val="18"/>
                <w:rtl w:val="0"/>
              </w:rPr>
              <w:t xml:space="preserve">1. Check firmware — update if outdated.</w:t>
              <w:br w:type="textWrapping"/>
              <w:t xml:space="preserve">2. Change wireless channel to 6 or 11.</w:t>
              <w:br w:type="textWrapping"/>
              <w:t xml:space="preserve">3. Disable QoS under Advanced Settings.</w:t>
              <w:br w:type="textWrapping"/>
              <w:t xml:space="preserve">4. Factory reset as last resort.</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64">
            <w:pPr>
              <w:rPr/>
            </w:pPr>
            <w:r w:rsidDel="00000000" w:rsidR="00000000" w:rsidRPr="00000000">
              <w:rPr>
                <w:sz w:val="18"/>
                <w:szCs w:val="18"/>
                <w:rtl w:val="0"/>
              </w:rPr>
              <w:t xml:space="preserve">Ubuntu 22.04 fails to mount external NTFS drive. Error: wrong fs type.</w:t>
            </w:r>
            <w:r w:rsidDel="00000000" w:rsidR="00000000" w:rsidRPr="00000000">
              <w:rPr>
                <w:rtl w:val="0"/>
              </w:rPr>
            </w:r>
          </w:p>
        </w:tc>
        <w:tc>
          <w:tcPr>
            <w:shd w:fill="f0f4ff" w:val="clear"/>
          </w:tcPr>
          <w:p w:rsidR="00000000" w:rsidDel="00000000" w:rsidP="00000000" w:rsidRDefault="00000000" w:rsidRPr="00000000" w14:paraId="00000065">
            <w:pPr>
              <w:rPr/>
            </w:pPr>
            <w:r w:rsidDel="00000000" w:rsidR="00000000" w:rsidRPr="00000000">
              <w:rPr>
                <w:sz w:val="18"/>
                <w:szCs w:val="18"/>
                <w:rtl w:val="0"/>
              </w:rPr>
              <w:t xml:space="preserve">1. Install ntfs-3g: sudo apt install ntfs-3g.</w:t>
              <w:br w:type="textWrapping"/>
              <w:t xml:space="preserve">2. Run: sudo ntfsfix /dev/sdX1.</w:t>
              <w:br w:type="textWrapping"/>
              <w:t xml:space="preserve">3. Mount: sudo mount -t ntfs-3g /dev/sdX1 /mnt/drive.</w:t>
              <w:br w:type="textWrapping"/>
              <w:t xml:space="preserve">4. Check dmesg for hardware errors.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6">
            <w:pPr>
              <w:rPr/>
            </w:pPr>
            <w:r w:rsidDel="00000000" w:rsidR="00000000" w:rsidRPr="00000000">
              <w:rPr>
                <w:sz w:val="18"/>
                <w:szCs w:val="18"/>
                <w:rtl w:val="0"/>
              </w:rPr>
              <w:t xml:space="preserve">AWS EC2 instance unreachable after security group change.</w:t>
            </w:r>
            <w:r w:rsidDel="00000000" w:rsidR="00000000" w:rsidRPr="00000000">
              <w:rPr>
                <w:rtl w:val="0"/>
              </w:rPr>
            </w:r>
          </w:p>
        </w:tc>
        <w:tc>
          <w:tcPr>
            <w:shd w:fill="ffffff" w:val="clear"/>
          </w:tcPr>
          <w:p w:rsidR="00000000" w:rsidDel="00000000" w:rsidP="00000000" w:rsidRDefault="00000000" w:rsidRPr="00000000" w14:paraId="00000067">
            <w:pPr>
              <w:rPr/>
            </w:pPr>
            <w:r w:rsidDel="00000000" w:rsidR="00000000" w:rsidRPr="00000000">
              <w:rPr>
                <w:sz w:val="18"/>
                <w:szCs w:val="18"/>
                <w:rtl w:val="0"/>
              </w:rPr>
              <w:t xml:space="preserve">1. Verify inbound rules allow SSH (port 22) from your IP.</w:t>
              <w:br w:type="textWrapping"/>
              <w:t xml:space="preserve">2. Check NACL — both inbound and outbound.</w:t>
              <w:br w:type="textWrapping"/>
              <w:t xml:space="preserve">3. Confirm instance state is 'running'.</w:t>
              <w:br w:type="textWrapping"/>
              <w:t xml:space="preserve">4. Use EC2 Instance Connect if SSH fails.</w:t>
            </w:r>
            <w:r w:rsidDel="00000000" w:rsidR="00000000" w:rsidRPr="00000000">
              <w:rPr>
                <w:rtl w:val="0"/>
              </w:rPr>
            </w:r>
          </w:p>
        </w:tc>
      </w:tr>
    </w:tbl>
    <w:p w:rsidR="00000000" w:rsidDel="00000000" w:rsidP="00000000" w:rsidRDefault="00000000" w:rsidRPr="00000000" w14:paraId="00000068">
      <w:pPr>
        <w:spacing w:after="40" w:before="20" w:lineRule="auto"/>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color w:val="1a3a5c"/>
          <w:rtl w:val="0"/>
        </w:rPr>
        <w:t xml:space="preserve">Recommended Models</w:t>
      </w:r>
      <w:r w:rsidDel="00000000" w:rsidR="00000000" w:rsidRPr="00000000">
        <w:rPr>
          <w:rtl w:val="0"/>
        </w:rPr>
      </w:r>
    </w:p>
    <w:tbl>
      <w:tblPr>
        <w:tblStyle w:val="Table4"/>
        <w:tblW w:w="9405.0" w:type="dxa"/>
        <w:jc w:val="center"/>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1f3864" w:val="clear"/>
          </w:tcPr>
          <w:p w:rsidR="00000000" w:rsidDel="00000000" w:rsidP="00000000" w:rsidRDefault="00000000" w:rsidRPr="00000000" w14:paraId="0000006A">
            <w:pPr>
              <w:jc w:val="center"/>
              <w:rPr/>
            </w:pPr>
            <w:r w:rsidDel="00000000" w:rsidR="00000000" w:rsidRPr="00000000">
              <w:rPr>
                <w:b w:val="1"/>
                <w:bCs w:val="1"/>
                <w:color w:val="ffffff"/>
                <w:sz w:val="18"/>
                <w:szCs w:val="18"/>
                <w:rtl w:val="0"/>
              </w:rPr>
              <w:t xml:space="preserve">GPU</w:t>
            </w:r>
            <w:r w:rsidDel="00000000" w:rsidR="00000000" w:rsidRPr="00000000">
              <w:rPr>
                <w:rtl w:val="0"/>
              </w:rPr>
            </w:r>
          </w:p>
        </w:tc>
        <w:tc>
          <w:tcPr>
            <w:shd w:fill="1f3864" w:val="clear"/>
          </w:tcPr>
          <w:p w:rsidR="00000000" w:rsidDel="00000000" w:rsidP="00000000" w:rsidRDefault="00000000" w:rsidRPr="00000000" w14:paraId="0000006B">
            <w:pPr>
              <w:jc w:val="center"/>
              <w:rPr/>
            </w:pPr>
            <w:r w:rsidDel="00000000" w:rsidR="00000000" w:rsidRPr="00000000">
              <w:rPr>
                <w:b w:val="1"/>
                <w:bCs w:val="1"/>
                <w:color w:val="ffffff"/>
                <w:sz w:val="18"/>
                <w:szCs w:val="18"/>
                <w:rtl w:val="0"/>
              </w:rPr>
              <w:t xml:space="preserve">Recommended Model</w:t>
            </w:r>
            <w:r w:rsidDel="00000000" w:rsidR="00000000" w:rsidRPr="00000000">
              <w:rPr>
                <w:rtl w:val="0"/>
              </w:rPr>
            </w:r>
          </w:p>
        </w:tc>
        <w:tc>
          <w:tcPr>
            <w:shd w:fill="1f3864" w:val="clear"/>
          </w:tcPr>
          <w:p w:rsidR="00000000" w:rsidDel="00000000" w:rsidP="00000000" w:rsidRDefault="00000000" w:rsidRPr="00000000" w14:paraId="0000006C">
            <w:pPr>
              <w:jc w:val="center"/>
              <w:rPr/>
            </w:pPr>
            <w:r w:rsidDel="00000000" w:rsidR="00000000" w:rsidRPr="00000000">
              <w:rPr>
                <w:b w:val="1"/>
                <w:bCs w:val="1"/>
                <w:color w:val="ffffff"/>
                <w:sz w:val="18"/>
                <w:szCs w:val="18"/>
                <w:rtl w:val="0"/>
              </w:rPr>
              <w:t xml:space="preserve">HuggingFace 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D">
            <w:pPr>
              <w:rPr/>
            </w:pPr>
            <w:r w:rsidDel="00000000" w:rsidR="00000000" w:rsidRPr="00000000">
              <w:rPr>
                <w:sz w:val="18"/>
                <w:szCs w:val="18"/>
                <w:rtl w:val="0"/>
              </w:rPr>
              <w:t xml:space="preserve">T4 (16 GB)</w:t>
            </w:r>
            <w:r w:rsidDel="00000000" w:rsidR="00000000" w:rsidRPr="00000000">
              <w:rPr>
                <w:rtl w:val="0"/>
              </w:rPr>
            </w:r>
          </w:p>
        </w:tc>
        <w:tc>
          <w:tcPr>
            <w:shd w:fill="ffffff" w:val="clear"/>
          </w:tcPr>
          <w:p w:rsidR="00000000" w:rsidDel="00000000" w:rsidP="00000000" w:rsidRDefault="00000000" w:rsidRPr="00000000" w14:paraId="0000006E">
            <w:pPr>
              <w:rPr/>
            </w:pPr>
            <w:r w:rsidDel="00000000" w:rsidR="00000000" w:rsidRPr="00000000">
              <w:rPr>
                <w:sz w:val="18"/>
                <w:szCs w:val="18"/>
                <w:rtl w:val="0"/>
              </w:rPr>
              <w:t xml:space="preserve">TinyLlama-1.1B</w:t>
            </w:r>
            <w:r w:rsidDel="00000000" w:rsidR="00000000" w:rsidRPr="00000000">
              <w:rPr>
                <w:rtl w:val="0"/>
              </w:rPr>
            </w:r>
          </w:p>
        </w:tc>
        <w:tc>
          <w:tcPr>
            <w:shd w:fill="ffffff" w:val="clear"/>
          </w:tcPr>
          <w:p w:rsidR="00000000" w:rsidDel="00000000" w:rsidP="00000000" w:rsidRDefault="00000000" w:rsidRPr="00000000" w14:paraId="0000006F">
            <w:pPr>
              <w:rPr/>
            </w:pPr>
            <w:r w:rsidDel="00000000" w:rsidR="00000000" w:rsidRPr="00000000">
              <w:rPr>
                <w:sz w:val="18"/>
                <w:szCs w:val="18"/>
                <w:rtl w:val="0"/>
              </w:rPr>
              <w:t xml:space="preserve">TinyLlama/TinyLlama-1.1B-intermediate-step-1431k-3T</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70">
            <w:pPr>
              <w:rPr/>
            </w:pPr>
            <w:r w:rsidDel="00000000" w:rsidR="00000000" w:rsidRPr="00000000">
              <w:rPr>
                <w:sz w:val="18"/>
                <w:szCs w:val="18"/>
                <w:rtl w:val="0"/>
              </w:rPr>
              <w:t xml:space="preserve">A100 (40 GB)</w:t>
            </w:r>
            <w:r w:rsidDel="00000000" w:rsidR="00000000" w:rsidRPr="00000000">
              <w:rPr>
                <w:rtl w:val="0"/>
              </w:rPr>
            </w:r>
          </w:p>
        </w:tc>
        <w:tc>
          <w:tcPr>
            <w:shd w:fill="f0f4ff" w:val="clear"/>
          </w:tcPr>
          <w:p w:rsidR="00000000" w:rsidDel="00000000" w:rsidP="00000000" w:rsidRDefault="00000000" w:rsidRPr="00000000" w14:paraId="00000071">
            <w:pPr>
              <w:rPr/>
            </w:pPr>
            <w:r w:rsidDel="00000000" w:rsidR="00000000" w:rsidRPr="00000000">
              <w:rPr>
                <w:sz w:val="18"/>
                <w:szCs w:val="18"/>
                <w:rtl w:val="0"/>
              </w:rPr>
              <w:t xml:space="preserve">Mistral-7B-v0.1</w:t>
            </w:r>
            <w:r w:rsidDel="00000000" w:rsidR="00000000" w:rsidRPr="00000000">
              <w:rPr>
                <w:rtl w:val="0"/>
              </w:rPr>
            </w:r>
          </w:p>
        </w:tc>
        <w:tc>
          <w:tcPr>
            <w:shd w:fill="f0f4ff" w:val="clear"/>
          </w:tcPr>
          <w:p w:rsidR="00000000" w:rsidDel="00000000" w:rsidP="00000000" w:rsidRDefault="00000000" w:rsidRPr="00000000" w14:paraId="00000072">
            <w:pPr>
              <w:rPr/>
            </w:pPr>
            <w:r w:rsidDel="00000000" w:rsidR="00000000" w:rsidRPr="00000000">
              <w:rPr>
                <w:sz w:val="18"/>
                <w:szCs w:val="18"/>
                <w:rtl w:val="0"/>
              </w:rPr>
              <w:t xml:space="preserve">mistralai/Mistral-7B-v0.1</w:t>
            </w:r>
            <w:r w:rsidDel="00000000" w:rsidR="00000000" w:rsidRPr="00000000">
              <w:rPr>
                <w:rtl w:val="0"/>
              </w:rPr>
            </w:r>
          </w:p>
        </w:tc>
      </w:tr>
    </w:tbl>
    <w:p w:rsidR="00000000" w:rsidDel="00000000" w:rsidP="00000000" w:rsidRDefault="00000000" w:rsidRPr="00000000" w14:paraId="00000073">
      <w:pPr>
        <w:spacing w:after="40" w:before="20" w:lineRule="auto"/>
        <w:rPr/>
      </w:pPr>
      <w:r w:rsidDel="00000000" w:rsidR="00000000" w:rsidRPr="00000000">
        <w:rPr>
          <w:rtl w:val="0"/>
        </w:rPr>
      </w:r>
    </w:p>
    <w:p w:rsidR="00000000" w:rsidDel="00000000" w:rsidP="00000000" w:rsidRDefault="00000000" w:rsidRPr="00000000" w14:paraId="00000074">
      <w:pPr>
        <w:shd w:fill="2e5090" w:val="clear"/>
        <w:rPr/>
      </w:pPr>
      <w:r w:rsidDel="00000000" w:rsidR="00000000" w:rsidRPr="00000000">
        <w:rPr>
          <w:b w:val="1"/>
          <w:bCs w:val="1"/>
          <w:color w:val="ffffff"/>
          <w:rtl w:val="0"/>
        </w:rPr>
        <w:t xml:space="preserve">  1A — Specific Guidance  </w:t>
      </w:r>
      <w:r w:rsidDel="00000000" w:rsidR="00000000" w:rsidRPr="00000000">
        <w:rPr>
          <w:rtl w:val="0"/>
        </w:rPr>
      </w:r>
    </w:p>
    <w:p w:rsidR="00000000" w:rsidDel="00000000" w:rsidP="00000000" w:rsidRDefault="00000000" w:rsidRPr="00000000" w14:paraId="00000075">
      <w:pPr>
        <w:spacing w:after="40" w:before="20" w:lineRule="auto"/>
        <w:rPr/>
      </w:pPr>
      <w:r w:rsidDel="00000000" w:rsidR="00000000" w:rsidRPr="00000000">
        <w:rPr>
          <w:rtl w:val="0"/>
        </w:rPr>
      </w:r>
    </w:p>
    <w:p w:rsidR="00000000" w:rsidDel="00000000" w:rsidP="00000000" w:rsidRDefault="00000000" w:rsidRPr="00000000" w14:paraId="00000076">
      <w:pPr>
        <w:spacing w:after="120" w:lineRule="auto"/>
        <w:ind w:left="170" w:firstLine="0"/>
        <w:rPr/>
      </w:pPr>
      <w:r w:rsidDel="00000000" w:rsidR="00000000" w:rsidRPr="00000000">
        <w:rPr>
          <w:sz w:val="21"/>
          <w:szCs w:val="21"/>
          <w:rtl w:val="0"/>
        </w:rPr>
        <w:t xml:space="preserve">Troubleshooting manuals use highly repetitive numbered structure — CPT loss should start around 2.5–4.0, lower than general text due to this regularity. CPT gives the model familiarity with symptom→resolution patterns before instruction fine-tuning teaches it to format them correctly.</w:t>
      </w:r>
      <w:r w:rsidDel="00000000" w:rsidR="00000000" w:rsidRPr="00000000">
        <w:rPr>
          <w:rtl w:val="0"/>
        </w:rPr>
      </w:r>
    </w:p>
    <w:p w:rsidR="00000000" w:rsidDel="00000000" w:rsidP="00000000" w:rsidRDefault="00000000" w:rsidRPr="00000000" w14:paraId="00000077">
      <w:pPr>
        <w:shd w:fill="fff8e1" w:val="clear"/>
        <w:spacing w:after="100" w:before="40" w:lineRule="auto"/>
        <w:ind w:left="283" w:right="283" w:firstLine="0"/>
        <w:rPr/>
      </w:pPr>
      <w:r w:rsidDel="00000000" w:rsidR="00000000" w:rsidRPr="00000000">
        <w:rPr>
          <w:i w:val="1"/>
          <w:iCs w:val="1"/>
          <w:sz w:val="20"/>
          <w:szCs w:val="20"/>
          <w:rtl w:val="0"/>
        </w:rPr>
        <w:t xml:space="preserve">Forgetting check (Step 5B): use 'The capital of France is...' / 'Water boils at...' / 'The speed of light is...' — troubleshooting CPT should not affect these general facts.</w:t>
      </w:r>
      <w:r w:rsidDel="00000000" w:rsidR="00000000" w:rsidRPr="00000000">
        <w:rPr>
          <w:rtl w:val="0"/>
        </w:rPr>
      </w:r>
    </w:p>
    <w:p w:rsidR="00000000" w:rsidDel="00000000" w:rsidP="00000000" w:rsidRDefault="00000000" w:rsidRPr="00000000" w14:paraId="00000078">
      <w:pPr>
        <w:shd w:fill="117a65" w:val="clear"/>
        <w:rPr/>
      </w:pPr>
      <w:r w:rsidDel="00000000" w:rsidR="00000000" w:rsidRPr="00000000">
        <w:rPr>
          <w:b w:val="1"/>
          <w:bCs w:val="1"/>
          <w:color w:val="ffffff"/>
          <w:rtl w:val="0"/>
        </w:rPr>
        <w:t xml:space="preserve">  1B — Specific Guidance  </w:t>
      </w:r>
      <w:r w:rsidDel="00000000" w:rsidR="00000000" w:rsidRPr="00000000">
        <w:rPr>
          <w:rtl w:val="0"/>
        </w:rPr>
      </w:r>
    </w:p>
    <w:p w:rsidR="00000000" w:rsidDel="00000000" w:rsidP="00000000" w:rsidRDefault="00000000" w:rsidRPr="00000000" w14:paraId="00000079">
      <w:pPr>
        <w:spacing w:after="40" w:before="20" w:lineRule="auto"/>
        <w:rPr/>
      </w:pPr>
      <w:r w:rsidDel="00000000" w:rsidR="00000000" w:rsidRPr="00000000">
        <w:rPr>
          <w:rtl w:val="0"/>
        </w:rPr>
      </w:r>
    </w:p>
    <w:p w:rsidR="00000000" w:rsidDel="00000000" w:rsidP="00000000" w:rsidRDefault="00000000" w:rsidRPr="00000000" w14:paraId="0000007A">
      <w:pPr>
        <w:spacing w:after="120" w:lineRule="auto"/>
        <w:ind w:left="170" w:firstLine="0"/>
        <w:rPr/>
      </w:pPr>
      <w:r w:rsidDel="00000000" w:rsidR="00000000" w:rsidRPr="00000000">
        <w:rPr>
          <w:sz w:val="21"/>
          <w:szCs w:val="21"/>
          <w:rtl w:val="0"/>
        </w:rPr>
        <w:t xml:space="preserve">Beam Search (n=4) is strongly recommended. Troubleshooting responses require numbered steps in a fixed sequence — beam search produces more complete and logically ordered outputs than greedy or sampling. Temperature above 0.8 risks generating fabricated steps not grounded in your corpus.</w:t>
      </w:r>
      <w:r w:rsidDel="00000000" w:rsidR="00000000" w:rsidRPr="00000000">
        <w:rPr>
          <w:rtl w:val="0"/>
        </w:rPr>
      </w:r>
    </w:p>
    <w:p w:rsidR="00000000" w:rsidDel="00000000" w:rsidP="00000000" w:rsidRDefault="00000000" w:rsidRPr="00000000" w14:paraId="0000007B">
      <w:pPr>
        <w:shd w:fill="fff8e1" w:val="clear"/>
        <w:spacing w:after="100" w:before="40" w:lineRule="auto"/>
        <w:ind w:left="283" w:right="283" w:firstLine="0"/>
        <w:rPr/>
      </w:pPr>
      <w:r w:rsidDel="00000000" w:rsidR="00000000" w:rsidRPr="00000000">
        <w:rPr>
          <w:i w:val="1"/>
          <w:iCs w:val="1"/>
          <w:sz w:val="20"/>
          <w:szCs w:val="20"/>
          <w:rtl w:val="0"/>
        </w:rPr>
        <w:t xml:space="preserve">Production note (Part C Step 3): a customer-facing support bot is latency-sensitive. Prioritise throughput and TTFT over VRAM savings. 4-bit + speculative decoding is the target configuration for real-time ticket deflection.</w:t>
      </w:r>
      <w:r w:rsidDel="00000000" w:rsidR="00000000" w:rsidRPr="00000000">
        <w:rPr>
          <w:rtl w:val="0"/>
        </w:rPr>
      </w:r>
    </w:p>
    <w:p w:rsidR="00000000" w:rsidDel="00000000" w:rsidP="00000000" w:rsidRDefault="00000000" w:rsidRPr="00000000" w14:paraId="0000007C">
      <w:pPr>
        <w:shd w:fill="7d3c98" w:val="clear"/>
        <w:rPr/>
      </w:pPr>
      <w:r w:rsidDel="00000000" w:rsidR="00000000" w:rsidRPr="00000000">
        <w:rPr>
          <w:b w:val="1"/>
          <w:bCs w:val="1"/>
          <w:color w:val="ffffff"/>
          <w:rtl w:val="0"/>
        </w:rPr>
        <w:t xml:space="preserve">  2A — Specific Guidance  </w:t>
      </w:r>
      <w:r w:rsidDel="00000000" w:rsidR="00000000" w:rsidRPr="00000000">
        <w:rPr>
          <w:rtl w:val="0"/>
        </w:rPr>
      </w:r>
    </w:p>
    <w:p w:rsidR="00000000" w:rsidDel="00000000" w:rsidP="00000000" w:rsidRDefault="00000000" w:rsidRPr="00000000" w14:paraId="0000007D">
      <w:pPr>
        <w:spacing w:after="40" w:before="20" w:lineRule="auto"/>
        <w:rPr/>
      </w:pPr>
      <w:r w:rsidDel="00000000" w:rsidR="00000000" w:rsidRPr="00000000">
        <w:rPr>
          <w:rtl w:val="0"/>
        </w:rPr>
      </w:r>
    </w:p>
    <w:p w:rsidR="00000000" w:rsidDel="00000000" w:rsidP="00000000" w:rsidRDefault="00000000" w:rsidRPr="00000000" w14:paraId="0000007E">
      <w:pPr>
        <w:spacing w:after="120" w:lineRule="auto"/>
        <w:ind w:left="170" w:firstLine="0"/>
        <w:rPr/>
      </w:pPr>
      <w:r w:rsidDel="00000000" w:rsidR="00000000" w:rsidRPr="00000000">
        <w:rPr>
          <w:sz w:val="21"/>
          <w:szCs w:val="21"/>
          <w:rtl w:val="0"/>
        </w:rPr>
        <w:t xml:space="preserve">Chain-of-Thought (CoT) produces the best DPO 'chosen' pairs for this domain — troubleshooting steps are naturally sequential reasoning chains and CoT captures this structure explicitly.</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PAL query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A support team handles 50 tickets/day. Average resolution time: 12 min. How many agent-hours are consumed per week? Generate Python code to compute this.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ReACT query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Which AWS region has the lowest latency to Mumbai for an EC2 deployment? Thought: identify AWS regions. Action: look up approximate latency figures. Observation: [fill]. Final answer: recommend region.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DPO pairs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chosen = CoT step-by-step resolution output; rejected = zero-shot single-pass answer for the same symptom query</w:t>
      </w:r>
      <w:r w:rsidDel="00000000" w:rsidR="00000000" w:rsidRPr="00000000">
        <w:rPr>
          <w:rtl w:val="0"/>
        </w:rPr>
      </w:r>
    </w:p>
    <w:p w:rsidR="00000000" w:rsidDel="00000000" w:rsidP="00000000" w:rsidRDefault="00000000" w:rsidRPr="00000000" w14:paraId="00000082">
      <w:pPr>
        <w:spacing w:after="40" w:before="20" w:lineRule="auto"/>
        <w:rPr/>
      </w:pPr>
      <w:r w:rsidDel="00000000" w:rsidR="00000000" w:rsidRPr="00000000">
        <w:rPr>
          <w:rtl w:val="0"/>
        </w:rPr>
      </w:r>
    </w:p>
    <w:p w:rsidR="00000000" w:rsidDel="00000000" w:rsidP="00000000" w:rsidRDefault="00000000" w:rsidRPr="00000000" w14:paraId="00000083">
      <w:pPr>
        <w:shd w:fill="b7770d" w:val="clear"/>
        <w:rPr/>
      </w:pPr>
      <w:r w:rsidDel="00000000" w:rsidR="00000000" w:rsidRPr="00000000">
        <w:rPr>
          <w:b w:val="1"/>
          <w:bCs w:val="1"/>
          <w:color w:val="ffffff"/>
          <w:rtl w:val="0"/>
        </w:rPr>
        <w:t xml:space="preserve">  2B — Specific Guidance  </w:t>
      </w:r>
      <w:r w:rsidDel="00000000" w:rsidR="00000000" w:rsidRPr="00000000">
        <w:rPr>
          <w:rtl w:val="0"/>
        </w:rPr>
      </w:r>
    </w:p>
    <w:p w:rsidR="00000000" w:rsidDel="00000000" w:rsidP="00000000" w:rsidRDefault="00000000" w:rsidRPr="00000000" w14:paraId="00000084">
      <w:pPr>
        <w:spacing w:after="40" w:before="20" w:lineRule="auto"/>
        <w:rPr/>
      </w:pPr>
      <w:r w:rsidDel="00000000" w:rsidR="00000000" w:rsidRPr="00000000">
        <w:rPr>
          <w:rtl w:val="0"/>
        </w:rPr>
      </w:r>
    </w:p>
    <w:p w:rsidR="00000000" w:rsidDel="00000000" w:rsidP="00000000" w:rsidRDefault="00000000" w:rsidRPr="00000000" w14:paraId="00000085">
      <w:pPr>
        <w:spacing w:after="120" w:lineRule="auto"/>
        <w:ind w:left="170" w:firstLine="0"/>
        <w:rPr/>
      </w:pPr>
      <w:r w:rsidDel="00000000" w:rsidR="00000000" w:rsidRPr="00000000">
        <w:rPr>
          <w:sz w:val="21"/>
          <w:szCs w:val="21"/>
          <w:rtl w:val="0"/>
        </w:rPr>
        <w:t xml:space="preserve">Use fixed-size chunking (512 tokens, 64 overlap). Troubleshooting entries are short and uniform — numbered steps rarely exceed 200 tokens. Semantic chunking adds no benefit and increases index size unnecessarily.</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Best retrieval method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BM25 or Hybrid RRF. Troubleshooting queries use exact product names, error codes, and command strings — keyword matching outperforms semantic similarity for this vocabulary.</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Key tables for Tabular RAG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Error code reference tables, firmware version compatibility matrices, escalation tier tables, SLA response time tables</w:t>
      </w:r>
      <w:r w:rsidDel="00000000" w:rsidR="00000000" w:rsidRPr="00000000">
        <w:rPr>
          <w:rtl w:val="0"/>
        </w:rPr>
      </w:r>
    </w:p>
    <w:p w:rsidR="00000000" w:rsidDel="00000000" w:rsidP="00000000" w:rsidRDefault="00000000" w:rsidRPr="00000000" w14:paraId="00000088">
      <w:pPr>
        <w:shd w:fill="fff8e1" w:val="clear"/>
        <w:spacing w:after="100" w:before="40" w:lineRule="auto"/>
        <w:ind w:left="283" w:right="283" w:firstLine="0"/>
        <w:rPr/>
      </w:pPr>
      <w:r w:rsidDel="00000000" w:rsidR="00000000" w:rsidRPr="00000000">
        <w:rPr>
          <w:i w:val="1"/>
          <w:iCs w:val="1"/>
          <w:sz w:val="20"/>
          <w:szCs w:val="20"/>
          <w:rtl w:val="0"/>
        </w:rPr>
        <w:t xml:space="preserve">Tabular RAG demo queries: 'What is the escalation SLA for a P1 ticket?' / 'Which firmware versions are affected by the WPA3 vulnerability?'</w:t>
      </w:r>
      <w:r w:rsidDel="00000000" w:rsidR="00000000" w:rsidRPr="00000000">
        <w:rPr>
          <w:rtl w:val="0"/>
        </w:rPr>
      </w:r>
    </w:p>
    <w:p w:rsidR="00000000" w:rsidDel="00000000" w:rsidP="00000000" w:rsidRDefault="00000000" w:rsidRPr="00000000" w14:paraId="00000089">
      <w:pPr>
        <w:shd w:fill="1a6b4a" w:val="clear"/>
        <w:rPr/>
      </w:pPr>
      <w:r w:rsidDel="00000000" w:rsidR="00000000" w:rsidRPr="00000000">
        <w:rPr>
          <w:b w:val="1"/>
          <w:bCs w:val="1"/>
          <w:color w:val="ffffff"/>
          <w:rtl w:val="0"/>
        </w:rPr>
        <w:t xml:space="preserve">  2C — Specific Guidance  </w:t>
      </w:r>
      <w:r w:rsidDel="00000000" w:rsidR="00000000" w:rsidRPr="00000000">
        <w:rPr>
          <w:rtl w:val="0"/>
        </w:rPr>
      </w:r>
    </w:p>
    <w:p w:rsidR="00000000" w:rsidDel="00000000" w:rsidP="00000000" w:rsidRDefault="00000000" w:rsidRPr="00000000" w14:paraId="0000008A">
      <w:pPr>
        <w:spacing w:after="40" w:before="20" w:lineRule="auto"/>
        <w:rPr/>
      </w:pPr>
      <w:r w:rsidDel="00000000" w:rsidR="00000000" w:rsidRPr="00000000">
        <w:rPr>
          <w:rtl w:val="0"/>
        </w:rPr>
      </w:r>
    </w:p>
    <w:p w:rsidR="00000000" w:rsidDel="00000000" w:rsidP="00000000" w:rsidRDefault="00000000" w:rsidRPr="00000000" w14:paraId="0000008B">
      <w:pPr>
        <w:spacing w:after="120" w:lineRule="auto"/>
        <w:ind w:left="170" w:firstLine="0"/>
        <w:rPr/>
      </w:pPr>
      <w:r w:rsidDel="00000000" w:rsidR="00000000" w:rsidRPr="00000000">
        <w:rPr>
          <w:sz w:val="21"/>
          <w:szCs w:val="21"/>
          <w:rtl w:val="0"/>
        </w:rPr>
        <w:t xml:space="preserve">Sample queries for the classifier test (one per label):</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factual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What does error code E403 mean?</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formatted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List the steps to configure QoS on a Cisco router.</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knowledge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What are the AWS VPC NACL rules required for SSH access from a specific IP?</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multi-part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What is the root cause and fix if a DNS flush does not resolve a VPN authentication failure on Cisco AnyConnect?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high-stakes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Is it safe to factory-reset a router with active enterprise VPN tunnels and live production traffic?</w:t>
      </w: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shd w:fill="1a3a5c" w:val="clear"/>
        <w:rPr/>
      </w:pPr>
      <w:r w:rsidDel="00000000" w:rsidR="00000000" w:rsidRPr="00000000">
        <w:rPr>
          <w:b w:val="1"/>
          <w:bCs w:val="1"/>
          <w:color w:val="ffffff"/>
          <w:sz w:val="28"/>
          <w:szCs w:val="28"/>
          <w:rtl w:val="0"/>
        </w:rPr>
        <w:t xml:space="preserve">  Variant 3 — Regulatory Compliance Q&amp;A Assistant  </w:t>
      </w:r>
      <w:r w:rsidDel="00000000" w:rsidR="00000000" w:rsidRPr="00000000">
        <w:rPr>
          <w:rtl w:val="0"/>
        </w:rPr>
      </w:r>
    </w:p>
    <w:p w:rsidR="00000000" w:rsidDel="00000000" w:rsidP="00000000" w:rsidRDefault="00000000" w:rsidRPr="00000000" w14:paraId="00000093">
      <w:pPr>
        <w:shd w:fill="2e5090" w:val="clear"/>
        <w:rPr/>
      </w:pPr>
      <w:r w:rsidDel="00000000" w:rsidR="00000000" w:rsidRPr="00000000">
        <w:rPr>
          <w:i w:val="1"/>
          <w:iCs w:val="1"/>
          <w:color w:val="ddeeff"/>
          <w:sz w:val="21"/>
          <w:szCs w:val="21"/>
          <w:rtl w:val="0"/>
        </w:rPr>
        <w:t xml:space="preserve">  Banking / FinTech / Insurance — Regulatory Intelligence  </w:t>
      </w:r>
      <w:r w:rsidDel="00000000" w:rsidR="00000000" w:rsidRPr="00000000">
        <w:rPr>
          <w:rtl w:val="0"/>
        </w:rPr>
      </w:r>
    </w:p>
    <w:p w:rsidR="00000000" w:rsidDel="00000000" w:rsidP="00000000" w:rsidRDefault="00000000" w:rsidRPr="00000000" w14:paraId="00000094">
      <w:pPr>
        <w:spacing w:after="40" w:before="20" w:lineRule="auto"/>
        <w:rPr/>
      </w:pPr>
      <w:r w:rsidDel="00000000" w:rsidR="00000000" w:rsidRPr="00000000">
        <w:rPr>
          <w:rtl w:val="0"/>
        </w:rPr>
      </w:r>
    </w:p>
    <w:p w:rsidR="00000000" w:rsidDel="00000000" w:rsidP="00000000" w:rsidRDefault="00000000" w:rsidRPr="00000000" w14:paraId="00000095">
      <w:pPr>
        <w:spacing w:after="120" w:lineRule="auto"/>
        <w:ind w:left="170" w:firstLine="0"/>
        <w:rPr/>
      </w:pPr>
      <w:r w:rsidDel="00000000" w:rsidR="00000000" w:rsidRPr="00000000">
        <w:rPr>
          <w:sz w:val="21"/>
          <w:szCs w:val="21"/>
          <w:rtl w:val="0"/>
        </w:rPr>
        <w:t xml:space="preserve">A bank or NBFC wants compliance analysts to quickly locate and interpret regulatory requirements across hundreds of circulars, guidelines, and frameworks. An LLM fine-tuned on regulatory documents can answer queries such as 'What are RBI's KYC requirements for digital customers?' in seconds — significantly reducing manual lookup time.</w:t>
      </w: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color w:val="1a3a5c"/>
          <w:rtl w:val="0"/>
        </w:rPr>
        <w:t xml:space="preserve">Domain Data Sources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rbi.org.in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RBI Circulars &amp; Master Directions → Notifications → Master Directions (downloadable PDFs)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sebi.gov.in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SEBI Regulations → Legal Framework → Regulations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irdai.gov.in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IRDAI Guidelines → Regulations → Guidelines &amp; Circulars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bis.org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Basel III Framework → full Basel III text as PDF</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fatf-gafi.org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FATF Recommendations → Publications → FATF Recommendations PDF</w:t>
      </w:r>
      <w:r w:rsidDel="00000000" w:rsidR="00000000" w:rsidRPr="00000000">
        <w:rPr>
          <w:rtl w:val="0"/>
        </w:rPr>
      </w:r>
    </w:p>
    <w:p w:rsidR="00000000" w:rsidDel="00000000" w:rsidP="00000000" w:rsidRDefault="00000000" w:rsidRPr="00000000" w14:paraId="0000009C">
      <w:pPr>
        <w:spacing w:after="40" w:before="20" w:lineRule="auto"/>
        <w:rPr/>
      </w:pP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color w:val="1a3a5c"/>
          <w:rtl w:val="0"/>
        </w:rPr>
        <w:t xml:space="preserve">Sample Instruction Pairs</w:t>
      </w:r>
      <w:r w:rsidDel="00000000" w:rsidR="00000000" w:rsidRPr="00000000">
        <w:rPr>
          <w:rtl w:val="0"/>
        </w:rPr>
      </w:r>
    </w:p>
    <w:tbl>
      <w:tblPr>
        <w:tblStyle w:val="Table5"/>
        <w:tblW w:w="9406.0" w:type="dxa"/>
        <w:jc w:val="center"/>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1f3864" w:val="clear"/>
          </w:tcPr>
          <w:p w:rsidR="00000000" w:rsidDel="00000000" w:rsidP="00000000" w:rsidRDefault="00000000" w:rsidRPr="00000000" w14:paraId="0000009E">
            <w:pPr>
              <w:jc w:val="center"/>
              <w:rPr/>
            </w:pPr>
            <w:r w:rsidDel="00000000" w:rsidR="00000000" w:rsidRPr="00000000">
              <w:rPr>
                <w:b w:val="1"/>
                <w:bCs w:val="1"/>
                <w:color w:val="ffffff"/>
                <w:sz w:val="18"/>
                <w:szCs w:val="18"/>
                <w:rtl w:val="0"/>
              </w:rPr>
              <w:t xml:space="preserve">instruction</w:t>
            </w:r>
            <w:r w:rsidDel="00000000" w:rsidR="00000000" w:rsidRPr="00000000">
              <w:rPr>
                <w:rtl w:val="0"/>
              </w:rPr>
            </w:r>
          </w:p>
        </w:tc>
        <w:tc>
          <w:tcPr>
            <w:shd w:fill="1f3864" w:val="clear"/>
          </w:tcPr>
          <w:p w:rsidR="00000000" w:rsidDel="00000000" w:rsidP="00000000" w:rsidRDefault="00000000" w:rsidRPr="00000000" w14:paraId="0000009F">
            <w:pPr>
              <w:jc w:val="center"/>
              <w:rPr/>
            </w:pPr>
            <w:r w:rsidDel="00000000" w:rsidR="00000000" w:rsidRPr="00000000">
              <w:rPr>
                <w:b w:val="1"/>
                <w:bCs w:val="1"/>
                <w:color w:val="ffffff"/>
                <w:sz w:val="18"/>
                <w:szCs w:val="18"/>
                <w:rtl w:val="0"/>
              </w:rPr>
              <w:t xml:space="preserve">response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0">
            <w:pPr>
              <w:rPr/>
            </w:pPr>
            <w:r w:rsidDel="00000000" w:rsidR="00000000" w:rsidRPr="00000000">
              <w:rPr>
                <w:sz w:val="18"/>
                <w:szCs w:val="18"/>
                <w:rtl w:val="0"/>
              </w:rPr>
              <w:t xml:space="preserve">What is the maximum LTV ratio for gold loans as per RBI guidelines?</w:t>
            </w:r>
            <w:r w:rsidDel="00000000" w:rsidR="00000000" w:rsidRPr="00000000">
              <w:rPr>
                <w:rtl w:val="0"/>
              </w:rPr>
            </w:r>
          </w:p>
        </w:tc>
        <w:tc>
          <w:tcPr>
            <w:shd w:fill="ffffff" w:val="clear"/>
          </w:tcPr>
          <w:p w:rsidR="00000000" w:rsidDel="00000000" w:rsidP="00000000" w:rsidRDefault="00000000" w:rsidRPr="00000000" w14:paraId="000000A1">
            <w:pPr>
              <w:rPr/>
            </w:pPr>
            <w:r w:rsidDel="00000000" w:rsidR="00000000" w:rsidRPr="00000000">
              <w:rPr>
                <w:sz w:val="18"/>
                <w:szCs w:val="18"/>
                <w:rtl w:val="0"/>
              </w:rPr>
              <w:t xml:space="preserve">Per RBI Master Direction on Loans and Advances (2023), LTV for gold loans must not exceed 75% of the value of gold ornaments accepted as collateral.</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A2">
            <w:pPr>
              <w:rPr/>
            </w:pPr>
            <w:r w:rsidDel="00000000" w:rsidR="00000000" w:rsidRPr="00000000">
              <w:rPr>
                <w:sz w:val="18"/>
                <w:szCs w:val="18"/>
                <w:rtl w:val="0"/>
              </w:rPr>
              <w:t xml:space="preserve">What are the KYC requirements for a small savings account under RBI norms?</w:t>
            </w:r>
            <w:r w:rsidDel="00000000" w:rsidR="00000000" w:rsidRPr="00000000">
              <w:rPr>
                <w:rtl w:val="0"/>
              </w:rPr>
            </w:r>
          </w:p>
        </w:tc>
        <w:tc>
          <w:tcPr>
            <w:shd w:fill="f0f4ff" w:val="clear"/>
          </w:tcPr>
          <w:p w:rsidR="00000000" w:rsidDel="00000000" w:rsidP="00000000" w:rsidRDefault="00000000" w:rsidRPr="00000000" w14:paraId="000000A3">
            <w:pPr>
              <w:rPr/>
            </w:pPr>
            <w:r w:rsidDel="00000000" w:rsidR="00000000" w:rsidRPr="00000000">
              <w:rPr>
                <w:sz w:val="18"/>
                <w:szCs w:val="18"/>
                <w:rtl w:val="0"/>
              </w:rPr>
              <w:t xml:space="preserve">Under RBI Master Direction on KYC (updated 2023), a small account requires a self-certified photograph and one officially valid document. Maximum balance: ₹50,000.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4">
            <w:pPr>
              <w:rPr/>
            </w:pPr>
            <w:r w:rsidDel="00000000" w:rsidR="00000000" w:rsidRPr="00000000">
              <w:rPr>
                <w:sz w:val="18"/>
                <w:szCs w:val="18"/>
                <w:rtl w:val="0"/>
              </w:rPr>
              <w:t xml:space="preserve">What does SEBI LODR Regulation 17 require for board composition?</w:t>
            </w:r>
            <w:r w:rsidDel="00000000" w:rsidR="00000000" w:rsidRPr="00000000">
              <w:rPr>
                <w:rtl w:val="0"/>
              </w:rPr>
            </w:r>
          </w:p>
        </w:tc>
        <w:tc>
          <w:tcPr>
            <w:shd w:fill="ffffff" w:val="clear"/>
          </w:tcPr>
          <w:p w:rsidR="00000000" w:rsidDel="00000000" w:rsidP="00000000" w:rsidRDefault="00000000" w:rsidRPr="00000000" w14:paraId="000000A5">
            <w:pPr>
              <w:rPr/>
            </w:pPr>
            <w:r w:rsidDel="00000000" w:rsidR="00000000" w:rsidRPr="00000000">
              <w:rPr>
                <w:sz w:val="18"/>
                <w:szCs w:val="18"/>
                <w:rtl w:val="0"/>
              </w:rPr>
              <w:t xml:space="preserve">SEBI LODR Regulation 17 mandates at least 50% independent directors on the board of listed entities. If the chairperson is non-executive, at least one-third must be independent.</w:t>
            </w:r>
            <w:r w:rsidDel="00000000" w:rsidR="00000000" w:rsidRPr="00000000">
              <w:rPr>
                <w:rtl w:val="0"/>
              </w:rPr>
            </w:r>
          </w:p>
        </w:tc>
      </w:tr>
    </w:tbl>
    <w:p w:rsidR="00000000" w:rsidDel="00000000" w:rsidP="00000000" w:rsidRDefault="00000000" w:rsidRPr="00000000" w14:paraId="000000A6">
      <w:pPr>
        <w:spacing w:after="40" w:before="20" w:lineRule="auto"/>
        <w:rPr/>
      </w:pP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color w:val="1a3a5c"/>
          <w:rtl w:val="0"/>
        </w:rPr>
        <w:t xml:space="preserve">Recommended Models</w:t>
      </w:r>
      <w:r w:rsidDel="00000000" w:rsidR="00000000" w:rsidRPr="00000000">
        <w:rPr>
          <w:rtl w:val="0"/>
        </w:rPr>
      </w:r>
    </w:p>
    <w:tbl>
      <w:tblPr>
        <w:tblStyle w:val="Table6"/>
        <w:tblW w:w="9405.0" w:type="dxa"/>
        <w:jc w:val="center"/>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1f3864" w:val="clear"/>
          </w:tcPr>
          <w:p w:rsidR="00000000" w:rsidDel="00000000" w:rsidP="00000000" w:rsidRDefault="00000000" w:rsidRPr="00000000" w14:paraId="000000A8">
            <w:pPr>
              <w:jc w:val="center"/>
              <w:rPr/>
            </w:pPr>
            <w:r w:rsidDel="00000000" w:rsidR="00000000" w:rsidRPr="00000000">
              <w:rPr>
                <w:b w:val="1"/>
                <w:bCs w:val="1"/>
                <w:color w:val="ffffff"/>
                <w:sz w:val="18"/>
                <w:szCs w:val="18"/>
                <w:rtl w:val="0"/>
              </w:rPr>
              <w:t xml:space="preserve">GPU</w:t>
            </w:r>
            <w:r w:rsidDel="00000000" w:rsidR="00000000" w:rsidRPr="00000000">
              <w:rPr>
                <w:rtl w:val="0"/>
              </w:rPr>
            </w:r>
          </w:p>
        </w:tc>
        <w:tc>
          <w:tcPr>
            <w:shd w:fill="1f3864" w:val="clear"/>
          </w:tcPr>
          <w:p w:rsidR="00000000" w:rsidDel="00000000" w:rsidP="00000000" w:rsidRDefault="00000000" w:rsidRPr="00000000" w14:paraId="000000A9">
            <w:pPr>
              <w:jc w:val="center"/>
              <w:rPr/>
            </w:pPr>
            <w:r w:rsidDel="00000000" w:rsidR="00000000" w:rsidRPr="00000000">
              <w:rPr>
                <w:b w:val="1"/>
                <w:bCs w:val="1"/>
                <w:color w:val="ffffff"/>
                <w:sz w:val="18"/>
                <w:szCs w:val="18"/>
                <w:rtl w:val="0"/>
              </w:rPr>
              <w:t xml:space="preserve">Recommended Model</w:t>
            </w:r>
            <w:r w:rsidDel="00000000" w:rsidR="00000000" w:rsidRPr="00000000">
              <w:rPr>
                <w:rtl w:val="0"/>
              </w:rPr>
            </w:r>
          </w:p>
        </w:tc>
        <w:tc>
          <w:tcPr>
            <w:shd w:fill="1f3864" w:val="clear"/>
          </w:tcPr>
          <w:p w:rsidR="00000000" w:rsidDel="00000000" w:rsidP="00000000" w:rsidRDefault="00000000" w:rsidRPr="00000000" w14:paraId="000000AA">
            <w:pPr>
              <w:jc w:val="center"/>
              <w:rPr/>
            </w:pPr>
            <w:r w:rsidDel="00000000" w:rsidR="00000000" w:rsidRPr="00000000">
              <w:rPr>
                <w:b w:val="1"/>
                <w:bCs w:val="1"/>
                <w:color w:val="ffffff"/>
                <w:sz w:val="18"/>
                <w:szCs w:val="18"/>
                <w:rtl w:val="0"/>
              </w:rPr>
              <w:t xml:space="preserve">HuggingFace 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B">
            <w:pPr>
              <w:rPr/>
            </w:pPr>
            <w:r w:rsidDel="00000000" w:rsidR="00000000" w:rsidRPr="00000000">
              <w:rPr>
                <w:sz w:val="18"/>
                <w:szCs w:val="18"/>
                <w:rtl w:val="0"/>
              </w:rPr>
              <w:t xml:space="preserve">T4 (16 GB)</w:t>
            </w:r>
            <w:r w:rsidDel="00000000" w:rsidR="00000000" w:rsidRPr="00000000">
              <w:rPr>
                <w:rtl w:val="0"/>
              </w:rPr>
            </w:r>
          </w:p>
        </w:tc>
        <w:tc>
          <w:tcPr>
            <w:shd w:fill="ffffff" w:val="clear"/>
          </w:tcPr>
          <w:p w:rsidR="00000000" w:rsidDel="00000000" w:rsidP="00000000" w:rsidRDefault="00000000" w:rsidRPr="00000000" w14:paraId="000000AC">
            <w:pPr>
              <w:rPr/>
            </w:pPr>
            <w:r w:rsidDel="00000000" w:rsidR="00000000" w:rsidRPr="00000000">
              <w:rPr>
                <w:sz w:val="18"/>
                <w:szCs w:val="18"/>
                <w:rtl w:val="0"/>
              </w:rPr>
              <w:t xml:space="preserve">SmolLM2-360M</w:t>
            </w:r>
            <w:r w:rsidDel="00000000" w:rsidR="00000000" w:rsidRPr="00000000">
              <w:rPr>
                <w:rtl w:val="0"/>
              </w:rPr>
            </w:r>
          </w:p>
        </w:tc>
        <w:tc>
          <w:tcPr>
            <w:shd w:fill="ffffff" w:val="clear"/>
          </w:tcPr>
          <w:p w:rsidR="00000000" w:rsidDel="00000000" w:rsidP="00000000" w:rsidRDefault="00000000" w:rsidRPr="00000000" w14:paraId="000000AD">
            <w:pPr>
              <w:rPr/>
            </w:pPr>
            <w:r w:rsidDel="00000000" w:rsidR="00000000" w:rsidRPr="00000000">
              <w:rPr>
                <w:sz w:val="18"/>
                <w:szCs w:val="18"/>
                <w:rtl w:val="0"/>
              </w:rPr>
              <w:t xml:space="preserve">HuggingFaceTB/SmolLM2-360M</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AE">
            <w:pPr>
              <w:rPr/>
            </w:pPr>
            <w:r w:rsidDel="00000000" w:rsidR="00000000" w:rsidRPr="00000000">
              <w:rPr>
                <w:sz w:val="18"/>
                <w:szCs w:val="18"/>
                <w:rtl w:val="0"/>
              </w:rPr>
              <w:t xml:space="preserve">A100 (40 GB)</w:t>
            </w:r>
            <w:r w:rsidDel="00000000" w:rsidR="00000000" w:rsidRPr="00000000">
              <w:rPr>
                <w:rtl w:val="0"/>
              </w:rPr>
            </w:r>
          </w:p>
        </w:tc>
        <w:tc>
          <w:tcPr>
            <w:shd w:fill="f0f4ff" w:val="clear"/>
          </w:tcPr>
          <w:p w:rsidR="00000000" w:rsidDel="00000000" w:rsidP="00000000" w:rsidRDefault="00000000" w:rsidRPr="00000000" w14:paraId="000000AF">
            <w:pPr>
              <w:rPr/>
            </w:pPr>
            <w:r w:rsidDel="00000000" w:rsidR="00000000" w:rsidRPr="00000000">
              <w:rPr>
                <w:sz w:val="18"/>
                <w:szCs w:val="18"/>
                <w:rtl w:val="0"/>
              </w:rPr>
              <w:t xml:space="preserve">Qwen2.5-7B</w:t>
            </w:r>
            <w:r w:rsidDel="00000000" w:rsidR="00000000" w:rsidRPr="00000000">
              <w:rPr>
                <w:rtl w:val="0"/>
              </w:rPr>
            </w:r>
          </w:p>
        </w:tc>
        <w:tc>
          <w:tcPr>
            <w:shd w:fill="f0f4ff" w:val="clear"/>
          </w:tcPr>
          <w:p w:rsidR="00000000" w:rsidDel="00000000" w:rsidP="00000000" w:rsidRDefault="00000000" w:rsidRPr="00000000" w14:paraId="000000B0">
            <w:pPr>
              <w:rPr/>
            </w:pPr>
            <w:r w:rsidDel="00000000" w:rsidR="00000000" w:rsidRPr="00000000">
              <w:rPr>
                <w:sz w:val="18"/>
                <w:szCs w:val="18"/>
                <w:rtl w:val="0"/>
              </w:rPr>
              <w:t xml:space="preserve">Qwen/Qwen2.5-7B</w:t>
            </w:r>
            <w:r w:rsidDel="00000000" w:rsidR="00000000" w:rsidRPr="00000000">
              <w:rPr>
                <w:rtl w:val="0"/>
              </w:rPr>
            </w:r>
          </w:p>
        </w:tc>
      </w:tr>
    </w:tbl>
    <w:p w:rsidR="00000000" w:rsidDel="00000000" w:rsidP="00000000" w:rsidRDefault="00000000" w:rsidRPr="00000000" w14:paraId="000000B1">
      <w:pPr>
        <w:spacing w:after="40" w:before="20" w:lineRule="auto"/>
        <w:rPr/>
      </w:pPr>
      <w:r w:rsidDel="00000000" w:rsidR="00000000" w:rsidRPr="00000000">
        <w:rPr>
          <w:rtl w:val="0"/>
        </w:rPr>
      </w:r>
    </w:p>
    <w:p w:rsidR="00000000" w:rsidDel="00000000" w:rsidP="00000000" w:rsidRDefault="00000000" w:rsidRPr="00000000" w14:paraId="000000B2">
      <w:pPr>
        <w:shd w:fill="2e5090" w:val="clear"/>
        <w:rPr/>
      </w:pPr>
      <w:r w:rsidDel="00000000" w:rsidR="00000000" w:rsidRPr="00000000">
        <w:rPr>
          <w:b w:val="1"/>
          <w:bCs w:val="1"/>
          <w:color w:val="ffffff"/>
          <w:rtl w:val="0"/>
        </w:rPr>
        <w:t xml:space="preserve">  1A — Specific Guidance  </w:t>
      </w:r>
      <w:r w:rsidDel="00000000" w:rsidR="00000000" w:rsidRPr="00000000">
        <w:rPr>
          <w:rtl w:val="0"/>
        </w:rPr>
      </w:r>
    </w:p>
    <w:p w:rsidR="00000000" w:rsidDel="00000000" w:rsidP="00000000" w:rsidRDefault="00000000" w:rsidRPr="00000000" w14:paraId="000000B3">
      <w:pPr>
        <w:spacing w:after="40" w:before="20" w:lineRule="auto"/>
        <w:rPr/>
      </w:pPr>
      <w:r w:rsidDel="00000000" w:rsidR="00000000" w:rsidRPr="00000000">
        <w:rPr>
          <w:rtl w:val="0"/>
        </w:rPr>
      </w:r>
    </w:p>
    <w:p w:rsidR="00000000" w:rsidDel="00000000" w:rsidP="00000000" w:rsidRDefault="00000000" w:rsidRPr="00000000" w14:paraId="000000B4">
      <w:pPr>
        <w:spacing w:after="120" w:lineRule="auto"/>
        <w:ind w:left="170" w:firstLine="0"/>
        <w:rPr/>
      </w:pPr>
      <w:r w:rsidDel="00000000" w:rsidR="00000000" w:rsidRPr="00000000">
        <w:rPr>
          <w:sz w:val="21"/>
          <w:szCs w:val="21"/>
          <w:rtl w:val="0"/>
        </w:rPr>
        <w:t xml:space="preserve">Regulatory text is highly structured and repetitive — expect 15–30% domain PPL reduction after CPT. If reduction is lower, increase training steps or reduce learning rate by 2×. CPT gives the model familiarity with clause numbering conventions, circular formats, and regulatory vocabulary before instruction fine-tuning teaches it to answer compliance queries precisely.</w:t>
      </w:r>
      <w:r w:rsidDel="00000000" w:rsidR="00000000" w:rsidRPr="00000000">
        <w:rPr>
          <w:rtl w:val="0"/>
        </w:rPr>
      </w:r>
    </w:p>
    <w:p w:rsidR="00000000" w:rsidDel="00000000" w:rsidP="00000000" w:rsidRDefault="00000000" w:rsidRPr="00000000" w14:paraId="000000B5">
      <w:pPr>
        <w:shd w:fill="fff8e1" w:val="clear"/>
        <w:spacing w:after="100" w:before="40" w:lineRule="auto"/>
        <w:ind w:left="283" w:right="283" w:firstLine="0"/>
        <w:rPr/>
      </w:pPr>
      <w:r w:rsidDel="00000000" w:rsidR="00000000" w:rsidRPr="00000000">
        <w:rPr>
          <w:i w:val="1"/>
          <w:iCs w:val="1"/>
          <w:sz w:val="20"/>
          <w:szCs w:val="20"/>
          <w:rtl w:val="0"/>
        </w:rPr>
        <w:t xml:space="preserve">Forgetting check (Step 5B): 'The capital of India is...' / 'Water freezes at...' / '2 + 2 =' — regulatory CPT should never affect elementary facts.</w:t>
      </w:r>
      <w:r w:rsidDel="00000000" w:rsidR="00000000" w:rsidRPr="00000000">
        <w:rPr>
          <w:rtl w:val="0"/>
        </w:rPr>
      </w:r>
    </w:p>
    <w:p w:rsidR="00000000" w:rsidDel="00000000" w:rsidP="00000000" w:rsidRDefault="00000000" w:rsidRPr="00000000" w14:paraId="000000B6">
      <w:pPr>
        <w:shd w:fill="117a65" w:val="clear"/>
        <w:rPr/>
      </w:pPr>
      <w:r w:rsidDel="00000000" w:rsidR="00000000" w:rsidRPr="00000000">
        <w:rPr>
          <w:b w:val="1"/>
          <w:bCs w:val="1"/>
          <w:color w:val="ffffff"/>
          <w:rtl w:val="0"/>
        </w:rPr>
        <w:t xml:space="preserve">  1B — Specific Guidance  </w:t>
      </w:r>
      <w:r w:rsidDel="00000000" w:rsidR="00000000" w:rsidRPr="00000000">
        <w:rPr>
          <w:rtl w:val="0"/>
        </w:rPr>
      </w:r>
    </w:p>
    <w:p w:rsidR="00000000" w:rsidDel="00000000" w:rsidP="00000000" w:rsidRDefault="00000000" w:rsidRPr="00000000" w14:paraId="000000B7">
      <w:pPr>
        <w:spacing w:after="40" w:before="20" w:lineRule="auto"/>
        <w:rPr/>
      </w:pPr>
      <w:r w:rsidDel="00000000" w:rsidR="00000000" w:rsidRPr="00000000">
        <w:rPr>
          <w:rtl w:val="0"/>
        </w:rPr>
      </w:r>
    </w:p>
    <w:p w:rsidR="00000000" w:rsidDel="00000000" w:rsidP="00000000" w:rsidRDefault="00000000" w:rsidRPr="00000000" w14:paraId="000000B8">
      <w:pPr>
        <w:spacing w:after="120" w:lineRule="auto"/>
        <w:ind w:left="170" w:firstLine="0"/>
        <w:rPr/>
      </w:pPr>
      <w:r w:rsidDel="00000000" w:rsidR="00000000" w:rsidRPr="00000000">
        <w:rPr>
          <w:sz w:val="21"/>
          <w:szCs w:val="21"/>
          <w:rtl w:val="0"/>
        </w:rPr>
        <w:t xml:space="preserve">Greedy decoding is mandatory for this domain. Regulatory answers must be deterministic and reproducible — the same query asked twice must return the same answer. Any sampling introduces non-determinism that is unacceptable in a compliance context. Your 100-word analysis should argue this explicitly.</w:t>
      </w:r>
      <w:r w:rsidDel="00000000" w:rsidR="00000000" w:rsidRPr="00000000">
        <w:rPr>
          <w:rtl w:val="0"/>
        </w:rPr>
      </w:r>
    </w:p>
    <w:p w:rsidR="00000000" w:rsidDel="00000000" w:rsidP="00000000" w:rsidRDefault="00000000" w:rsidRPr="00000000" w14:paraId="000000B9">
      <w:pPr>
        <w:shd w:fill="fff8e1" w:val="clear"/>
        <w:spacing w:after="100" w:before="40" w:lineRule="auto"/>
        <w:ind w:left="283" w:right="283" w:firstLine="0"/>
        <w:rPr/>
      </w:pPr>
      <w:r w:rsidDel="00000000" w:rsidR="00000000" w:rsidRPr="00000000">
        <w:rPr>
          <w:i w:val="1"/>
          <w:iCs w:val="1"/>
          <w:sz w:val="20"/>
          <w:szCs w:val="20"/>
          <w:rtl w:val="0"/>
        </w:rPr>
        <w:t xml:space="preserve">Production note (Part C Step 3): compliance assistants are typically used in low-concurrency settings — VRAM savings from 4-bit quantization matter more than throughput gains. Recommend 4-bit NF4 with greedy decoding.</w:t>
      </w:r>
      <w:r w:rsidDel="00000000" w:rsidR="00000000" w:rsidRPr="00000000">
        <w:rPr>
          <w:rtl w:val="0"/>
        </w:rPr>
      </w:r>
    </w:p>
    <w:p w:rsidR="00000000" w:rsidDel="00000000" w:rsidP="00000000" w:rsidRDefault="00000000" w:rsidRPr="00000000" w14:paraId="000000BA">
      <w:pPr>
        <w:shd w:fill="7d3c98" w:val="clear"/>
        <w:rPr/>
      </w:pPr>
      <w:r w:rsidDel="00000000" w:rsidR="00000000" w:rsidRPr="00000000">
        <w:rPr>
          <w:b w:val="1"/>
          <w:bCs w:val="1"/>
          <w:color w:val="ffffff"/>
          <w:rtl w:val="0"/>
        </w:rPr>
        <w:t xml:space="preserve">  2A — Specific Guidance  </w:t>
      </w:r>
      <w:r w:rsidDel="00000000" w:rsidR="00000000" w:rsidRPr="00000000">
        <w:rPr>
          <w:rtl w:val="0"/>
        </w:rPr>
      </w:r>
    </w:p>
    <w:p w:rsidR="00000000" w:rsidDel="00000000" w:rsidP="00000000" w:rsidRDefault="00000000" w:rsidRPr="00000000" w14:paraId="000000BB">
      <w:pPr>
        <w:spacing w:after="40" w:before="20" w:lineRule="auto"/>
        <w:rPr/>
      </w:pPr>
      <w:r w:rsidDel="00000000" w:rsidR="00000000" w:rsidRPr="00000000">
        <w:rPr>
          <w:rtl w:val="0"/>
        </w:rPr>
      </w:r>
    </w:p>
    <w:p w:rsidR="00000000" w:rsidDel="00000000" w:rsidP="00000000" w:rsidRDefault="00000000" w:rsidRPr="00000000" w14:paraId="000000BC">
      <w:pPr>
        <w:spacing w:after="120" w:lineRule="auto"/>
        <w:ind w:left="170" w:firstLine="0"/>
        <w:rPr/>
      </w:pPr>
      <w:r w:rsidDel="00000000" w:rsidR="00000000" w:rsidRPr="00000000">
        <w:rPr>
          <w:sz w:val="21"/>
          <w:szCs w:val="21"/>
          <w:rtl w:val="0"/>
        </w:rPr>
        <w:t xml:space="preserve">PAL is the highest-value reasoning technique for this domain. Regulatory queries frequently involve numerical thresholds (LTV ratios, board composition percentages, capital adequacy ratios) where arithmetic errors in pure LLM responses are unacceptable. PAL offloads these calculations to Python code, producing verifiable, reproducible numeric answers.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PAL query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Gold loan: asset value ₹1,20,000. Max LTV = 75%. What is the maximum sanctionable loan amount? Generate Python code to compute this and verify.</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ReACT query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What is the current RBI repo rate and how does it affect the penalty interest on a gold loan that breaches the LTV limit? Thought: look up repo rate. Action: retrieve RBI penalty interest formula. Observation: [fill]. Final answer.</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DPO pairs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chosen = PAL output with Python code + correct numeric answer; rejected = zero-shot answer that states the LTV formula without computing the value</w:t>
      </w:r>
      <w:r w:rsidDel="00000000" w:rsidR="00000000" w:rsidRPr="00000000">
        <w:rPr>
          <w:rtl w:val="0"/>
        </w:rPr>
      </w:r>
    </w:p>
    <w:p w:rsidR="00000000" w:rsidDel="00000000" w:rsidP="00000000" w:rsidRDefault="00000000" w:rsidRPr="00000000" w14:paraId="000000C0">
      <w:pPr>
        <w:spacing w:after="40" w:before="20" w:lineRule="auto"/>
        <w:rPr/>
      </w:pPr>
      <w:r w:rsidDel="00000000" w:rsidR="00000000" w:rsidRPr="00000000">
        <w:rPr>
          <w:rtl w:val="0"/>
        </w:rPr>
      </w:r>
    </w:p>
    <w:p w:rsidR="00000000" w:rsidDel="00000000" w:rsidP="00000000" w:rsidRDefault="00000000" w:rsidRPr="00000000" w14:paraId="000000C1">
      <w:pPr>
        <w:shd w:fill="b7770d" w:val="clear"/>
        <w:rPr/>
      </w:pPr>
      <w:r w:rsidDel="00000000" w:rsidR="00000000" w:rsidRPr="00000000">
        <w:rPr>
          <w:b w:val="1"/>
          <w:bCs w:val="1"/>
          <w:color w:val="ffffff"/>
          <w:rtl w:val="0"/>
        </w:rPr>
        <w:t xml:space="preserve">  2B — Specific Guidance  </w:t>
      </w:r>
      <w:r w:rsidDel="00000000" w:rsidR="00000000" w:rsidRPr="00000000">
        <w:rPr>
          <w:rtl w:val="0"/>
        </w:rPr>
      </w:r>
    </w:p>
    <w:p w:rsidR="00000000" w:rsidDel="00000000" w:rsidP="00000000" w:rsidRDefault="00000000" w:rsidRPr="00000000" w14:paraId="000000C2">
      <w:pPr>
        <w:spacing w:after="40" w:before="20" w:lineRule="auto"/>
        <w:rPr/>
      </w:pPr>
      <w:r w:rsidDel="00000000" w:rsidR="00000000" w:rsidRPr="00000000">
        <w:rPr>
          <w:rtl w:val="0"/>
        </w:rPr>
      </w:r>
    </w:p>
    <w:p w:rsidR="00000000" w:rsidDel="00000000" w:rsidP="00000000" w:rsidRDefault="00000000" w:rsidRPr="00000000" w14:paraId="000000C3">
      <w:pPr>
        <w:spacing w:after="120" w:lineRule="auto"/>
        <w:ind w:left="170" w:firstLine="0"/>
        <w:rPr/>
      </w:pPr>
      <w:r w:rsidDel="00000000" w:rsidR="00000000" w:rsidRPr="00000000">
        <w:rPr>
          <w:sz w:val="21"/>
          <w:szCs w:val="21"/>
          <w:rtl w:val="0"/>
        </w:rPr>
        <w:t xml:space="preserve">Use semantic chunking with sentence-boundary splitting. Regulatory clauses must never be split mid-provision — a clause boundary is a meaning boundary, and splitting it produces chunks that retrieve out-of-context regulatory requirements, which is more dangerous than retrieving nothing.</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Best retrieval method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Hybrid RRF. Concept queries ('What does KYC require?') need dense retrieval; clause lookups ('Regulation 17') need BM25 exact matching. RRF combines both.</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Key tables for Tabular RAG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LTV threshold tables, KYC document requirement tables, SEBI board composition percentage tables, Basel III capital ratio tables, FATF risk-tier tables</w:t>
      </w:r>
      <w:r w:rsidDel="00000000" w:rsidR="00000000" w:rsidRPr="00000000">
        <w:rPr>
          <w:rtl w:val="0"/>
        </w:rPr>
      </w:r>
    </w:p>
    <w:p w:rsidR="00000000" w:rsidDel="00000000" w:rsidP="00000000" w:rsidRDefault="00000000" w:rsidRPr="00000000" w14:paraId="000000C6">
      <w:pPr>
        <w:shd w:fill="fff8e1" w:val="clear"/>
        <w:spacing w:after="100" w:before="40" w:lineRule="auto"/>
        <w:ind w:left="283" w:right="283" w:firstLine="0"/>
        <w:rPr/>
      </w:pPr>
      <w:r w:rsidDel="00000000" w:rsidR="00000000" w:rsidRPr="00000000">
        <w:rPr>
          <w:i w:val="1"/>
          <w:iCs w:val="1"/>
          <w:sz w:val="20"/>
          <w:szCs w:val="20"/>
          <w:rtl w:val="0"/>
        </w:rPr>
        <w:t xml:space="preserve">Tabular RAG demo queries: 'What is the LTV limit for property loans?' / 'What percentage of independent directors is required under SEBI LODR?'</w:t>
      </w:r>
      <w:r w:rsidDel="00000000" w:rsidR="00000000" w:rsidRPr="00000000">
        <w:rPr>
          <w:rtl w:val="0"/>
        </w:rPr>
      </w:r>
    </w:p>
    <w:p w:rsidR="00000000" w:rsidDel="00000000" w:rsidP="00000000" w:rsidRDefault="00000000" w:rsidRPr="00000000" w14:paraId="000000C7">
      <w:pPr>
        <w:shd w:fill="1a6b4a" w:val="clear"/>
        <w:rPr/>
      </w:pPr>
      <w:r w:rsidDel="00000000" w:rsidR="00000000" w:rsidRPr="00000000">
        <w:rPr>
          <w:b w:val="1"/>
          <w:bCs w:val="1"/>
          <w:color w:val="ffffff"/>
          <w:rtl w:val="0"/>
        </w:rPr>
        <w:t xml:space="preserve">  2C — Specific Guidance  </w:t>
      </w:r>
      <w:r w:rsidDel="00000000" w:rsidR="00000000" w:rsidRPr="00000000">
        <w:rPr>
          <w:rtl w:val="0"/>
        </w:rPr>
      </w:r>
    </w:p>
    <w:p w:rsidR="00000000" w:rsidDel="00000000" w:rsidP="00000000" w:rsidRDefault="00000000" w:rsidRPr="00000000" w14:paraId="000000C8">
      <w:pPr>
        <w:spacing w:after="40" w:before="20" w:lineRule="auto"/>
        <w:rPr/>
      </w:pPr>
      <w:r w:rsidDel="00000000" w:rsidR="00000000" w:rsidRPr="00000000">
        <w:rPr>
          <w:rtl w:val="0"/>
        </w:rPr>
      </w:r>
    </w:p>
    <w:p w:rsidR="00000000" w:rsidDel="00000000" w:rsidP="00000000" w:rsidRDefault="00000000" w:rsidRPr="00000000" w14:paraId="000000C9">
      <w:pPr>
        <w:spacing w:after="120" w:lineRule="auto"/>
        <w:ind w:left="170" w:firstLine="0"/>
        <w:rPr/>
      </w:pPr>
      <w:r w:rsidDel="00000000" w:rsidR="00000000" w:rsidRPr="00000000">
        <w:rPr>
          <w:sz w:val="21"/>
          <w:szCs w:val="21"/>
          <w:rtl w:val="0"/>
        </w:rPr>
        <w:t xml:space="preserve">Sample queries for the classifier test (one per label):</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factual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What is the current RBI repo rate?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formatted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List all documents needed for small savings account KYC under RBI norms.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knowledge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What does SEBI LODR Regulation 17 require for board composition of listed entities?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multi-part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What is the maximum LTV for a gold loan and how is the penalty interest calculated if the LTV is breached?</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high-stakes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Is a gold loan with LTV of 80% compliant with current RBI norms? What are the consequences of non-compliance?</w:t>
      </w:r>
      <w:r w:rsidDel="00000000" w:rsidR="00000000" w:rsidRPr="00000000">
        <w:rPr>
          <w:rtl w:val="0"/>
        </w:rPr>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shd w:fill="1a3a5c" w:val="clear"/>
        <w:rPr/>
      </w:pPr>
      <w:r w:rsidDel="00000000" w:rsidR="00000000" w:rsidRPr="00000000">
        <w:rPr>
          <w:b w:val="1"/>
          <w:bCs w:val="1"/>
          <w:color w:val="ffffff"/>
          <w:sz w:val="28"/>
          <w:szCs w:val="28"/>
          <w:rtl w:val="0"/>
        </w:rPr>
        <w:t xml:space="preserve">  Variant 4 — Clinical Protocol Lookup Assistant  </w:t>
      </w:r>
      <w:r w:rsidDel="00000000" w:rsidR="00000000" w:rsidRPr="00000000">
        <w:rPr>
          <w:rtl w:val="0"/>
        </w:rPr>
      </w:r>
    </w:p>
    <w:p w:rsidR="00000000" w:rsidDel="00000000" w:rsidP="00000000" w:rsidRDefault="00000000" w:rsidRPr="00000000" w14:paraId="000000D1">
      <w:pPr>
        <w:shd w:fill="2e5090" w:val="clear"/>
        <w:rPr/>
      </w:pPr>
      <w:r w:rsidDel="00000000" w:rsidR="00000000" w:rsidRPr="00000000">
        <w:rPr>
          <w:i w:val="1"/>
          <w:iCs w:val="1"/>
          <w:color w:val="ddeeff"/>
          <w:sz w:val="21"/>
          <w:szCs w:val="21"/>
          <w:rtl w:val="0"/>
        </w:rPr>
        <w:t xml:space="preserve">  Hospital Systems / Pharma / MedTech — Clinical Decision Support  </w:t>
      </w:r>
      <w:r w:rsidDel="00000000" w:rsidR="00000000" w:rsidRPr="00000000">
        <w:rPr>
          <w:rtl w:val="0"/>
        </w:rPr>
      </w:r>
    </w:p>
    <w:p w:rsidR="00000000" w:rsidDel="00000000" w:rsidP="00000000" w:rsidRDefault="00000000" w:rsidRPr="00000000" w14:paraId="000000D2">
      <w:pPr>
        <w:spacing w:after="40" w:before="20" w:lineRule="auto"/>
        <w:rPr/>
      </w:pPr>
      <w:r w:rsidDel="00000000" w:rsidR="00000000" w:rsidRPr="00000000">
        <w:rPr>
          <w:rtl w:val="0"/>
        </w:rPr>
      </w:r>
    </w:p>
    <w:p w:rsidR="00000000" w:rsidDel="00000000" w:rsidP="00000000" w:rsidRDefault="00000000" w:rsidRPr="00000000" w14:paraId="000000D3">
      <w:pPr>
        <w:spacing w:after="120" w:lineRule="auto"/>
        <w:ind w:left="170" w:firstLine="0"/>
        <w:rPr/>
      </w:pPr>
      <w:r w:rsidDel="00000000" w:rsidR="00000000" w:rsidRPr="00000000">
        <w:rPr>
          <w:sz w:val="21"/>
          <w:szCs w:val="21"/>
          <w:rtl w:val="0"/>
        </w:rPr>
        <w:t xml:space="preserve">A hospital network wants to help clinicians, nurses, and pharmacists quickly look up treatment protocols, drug dosage guidelines, and clinical pathways without leaving their workflow. The LLM is fine-tuned to answer protocol-specific questions accurately from clinical literature.</w:t>
      </w:r>
      <w:r w:rsidDel="00000000" w:rsidR="00000000" w:rsidRPr="00000000">
        <w:rPr>
          <w:rtl w:val="0"/>
        </w:rPr>
      </w:r>
    </w:p>
    <w:p w:rsidR="00000000" w:rsidDel="00000000" w:rsidP="00000000" w:rsidRDefault="00000000" w:rsidRPr="00000000" w14:paraId="000000D4">
      <w:pPr>
        <w:shd w:fill="ffe8e8" w:val="clear"/>
        <w:spacing w:after="100" w:before="40" w:lineRule="auto"/>
        <w:ind w:left="283" w:right="283" w:firstLine="0"/>
        <w:rPr/>
      </w:pPr>
      <w:r w:rsidDel="00000000" w:rsidR="00000000" w:rsidRPr="00000000">
        <w:rPr>
          <w:i w:val="1"/>
          <w:iCs w:val="1"/>
          <w:sz w:val="20"/>
          <w:szCs w:val="20"/>
          <w:rtl w:val="0"/>
        </w:rPr>
        <w:t xml:space="preserve">Disclaimer requirement: every generated response must include 'This output is for educational/reference purposes only and must not replace professional clinical judgment.' Add this disclaimer to all instruction-response pairs in your dataset.</w:t>
      </w: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color w:val="1a3a5c"/>
          <w:rtl w:val="0"/>
        </w:rPr>
        <w:t xml:space="preserve">Domain Data Sources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who.int/publications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WHO Clinical Guidelines → filter by 'guidelines' → download PDFs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cdc.gov/mmwr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CDC Clinical Recommendations → downloadable clinical PDFs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nice.org.uk/guidance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NICE Guidelines (UK) → clinical guidelines freely downloadable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icmr.gov.in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ICMR Guidelines → Guidelines &amp; Publications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pubchem.ncbi.nlm.nih.gov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PubChem Drug Data → compound data and drug monographs</w:t>
      </w:r>
      <w:r w:rsidDel="00000000" w:rsidR="00000000" w:rsidRPr="00000000">
        <w:rPr>
          <w:rtl w:val="0"/>
        </w:rPr>
      </w:r>
    </w:p>
    <w:p w:rsidR="00000000" w:rsidDel="00000000" w:rsidP="00000000" w:rsidRDefault="00000000" w:rsidRPr="00000000" w14:paraId="000000DB">
      <w:pPr>
        <w:spacing w:after="40" w:before="20" w:lineRule="auto"/>
        <w:rPr/>
      </w:pP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color w:val="1a3a5c"/>
          <w:rtl w:val="0"/>
        </w:rPr>
        <w:t xml:space="preserve">Sample Instruction Pairs</w:t>
      </w:r>
      <w:r w:rsidDel="00000000" w:rsidR="00000000" w:rsidRPr="00000000">
        <w:rPr>
          <w:rtl w:val="0"/>
        </w:rPr>
      </w:r>
    </w:p>
    <w:tbl>
      <w:tblPr>
        <w:tblStyle w:val="Table7"/>
        <w:tblW w:w="9406.0" w:type="dxa"/>
        <w:jc w:val="center"/>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1f3864" w:val="clear"/>
          </w:tcPr>
          <w:p w:rsidR="00000000" w:rsidDel="00000000" w:rsidP="00000000" w:rsidRDefault="00000000" w:rsidRPr="00000000" w14:paraId="000000DD">
            <w:pPr>
              <w:jc w:val="center"/>
              <w:rPr/>
            </w:pPr>
            <w:r w:rsidDel="00000000" w:rsidR="00000000" w:rsidRPr="00000000">
              <w:rPr>
                <w:b w:val="1"/>
                <w:bCs w:val="1"/>
                <w:color w:val="ffffff"/>
                <w:sz w:val="18"/>
                <w:szCs w:val="18"/>
                <w:rtl w:val="0"/>
              </w:rPr>
              <w:t xml:space="preserve">instruction</w:t>
            </w:r>
            <w:r w:rsidDel="00000000" w:rsidR="00000000" w:rsidRPr="00000000">
              <w:rPr>
                <w:rtl w:val="0"/>
              </w:rPr>
            </w:r>
          </w:p>
        </w:tc>
        <w:tc>
          <w:tcPr>
            <w:shd w:fill="1f3864" w:val="clear"/>
          </w:tcPr>
          <w:p w:rsidR="00000000" w:rsidDel="00000000" w:rsidP="00000000" w:rsidRDefault="00000000" w:rsidRPr="00000000" w14:paraId="000000DE">
            <w:pPr>
              <w:jc w:val="center"/>
              <w:rPr/>
            </w:pPr>
            <w:r w:rsidDel="00000000" w:rsidR="00000000" w:rsidRPr="00000000">
              <w:rPr>
                <w:b w:val="1"/>
                <w:bCs w:val="1"/>
                <w:color w:val="ffffff"/>
                <w:sz w:val="18"/>
                <w:szCs w:val="18"/>
                <w:rtl w:val="0"/>
              </w:rPr>
              <w:t xml:space="preserve">response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F">
            <w:pPr>
              <w:rPr/>
            </w:pPr>
            <w:r w:rsidDel="00000000" w:rsidR="00000000" w:rsidRPr="00000000">
              <w:rPr>
                <w:sz w:val="18"/>
                <w:szCs w:val="18"/>
                <w:rtl w:val="0"/>
              </w:rPr>
              <w:t xml:space="preserve">What is the first-line treatment for uncomplicated community-acquired pneumonia in adults?</w:t>
            </w:r>
            <w:r w:rsidDel="00000000" w:rsidR="00000000" w:rsidRPr="00000000">
              <w:rPr>
                <w:rtl w:val="0"/>
              </w:rPr>
            </w:r>
          </w:p>
        </w:tc>
        <w:tc>
          <w:tcPr>
            <w:shd w:fill="ffffff" w:val="clear"/>
          </w:tcPr>
          <w:p w:rsidR="00000000" w:rsidDel="00000000" w:rsidP="00000000" w:rsidRDefault="00000000" w:rsidRPr="00000000" w14:paraId="000000E0">
            <w:pPr>
              <w:rPr/>
            </w:pPr>
            <w:r w:rsidDel="00000000" w:rsidR="00000000" w:rsidRPr="00000000">
              <w:rPr>
                <w:sz w:val="18"/>
                <w:szCs w:val="18"/>
                <w:rtl w:val="0"/>
              </w:rPr>
              <w:t xml:space="preserve">Per WHO guidelines, first-line treatment for uncomplicated CAP is Amoxicillin 500 mg orally 3×/day for 5 days. For penicillin-allergic patients: Doxycycline 100 mg 2×/day. [Educational reference only]</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E1">
            <w:pPr>
              <w:rPr/>
            </w:pPr>
            <w:r w:rsidDel="00000000" w:rsidR="00000000" w:rsidRPr="00000000">
              <w:rPr>
                <w:sz w:val="18"/>
                <w:szCs w:val="18"/>
                <w:rtl w:val="0"/>
              </w:rPr>
              <w:t xml:space="preserve">What is the recommended dosing interval for Vancomycin in renal impairment?</w:t>
            </w:r>
            <w:r w:rsidDel="00000000" w:rsidR="00000000" w:rsidRPr="00000000">
              <w:rPr>
                <w:rtl w:val="0"/>
              </w:rPr>
            </w:r>
          </w:p>
        </w:tc>
        <w:tc>
          <w:tcPr>
            <w:shd w:fill="f0f4ff" w:val="clear"/>
          </w:tcPr>
          <w:p w:rsidR="00000000" w:rsidDel="00000000" w:rsidP="00000000" w:rsidRDefault="00000000" w:rsidRPr="00000000" w14:paraId="000000E2">
            <w:pPr>
              <w:rPr/>
            </w:pPr>
            <w:r w:rsidDel="00000000" w:rsidR="00000000" w:rsidRPr="00000000">
              <w:rPr>
                <w:sz w:val="18"/>
                <w:szCs w:val="18"/>
                <w:rtl w:val="0"/>
              </w:rPr>
              <w:t xml:space="preserve">For CrCl &lt; 30 mL/min, extend Vancomycin interval to every 24–48 hours with TDM monitoring. Target trough: 10–20 mcg/mL. Consult clinical pharmacist. [Educational reference only]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3">
            <w:pPr>
              <w:rPr/>
            </w:pPr>
            <w:r w:rsidDel="00000000" w:rsidR="00000000" w:rsidRPr="00000000">
              <w:rPr>
                <w:sz w:val="18"/>
                <w:szCs w:val="18"/>
                <w:rtl w:val="0"/>
              </w:rPr>
              <w:t xml:space="preserve">What are the ICMR criteria for initiating antiretroviral therapy in adults with HIV?</w:t>
            </w:r>
            <w:r w:rsidDel="00000000" w:rsidR="00000000" w:rsidRPr="00000000">
              <w:rPr>
                <w:rtl w:val="0"/>
              </w:rPr>
            </w:r>
          </w:p>
        </w:tc>
        <w:tc>
          <w:tcPr>
            <w:shd w:fill="ffffff" w:val="clear"/>
          </w:tcPr>
          <w:p w:rsidR="00000000" w:rsidDel="00000000" w:rsidP="00000000" w:rsidRDefault="00000000" w:rsidRPr="00000000" w14:paraId="000000E4">
            <w:pPr>
              <w:rPr/>
            </w:pPr>
            <w:r w:rsidDel="00000000" w:rsidR="00000000" w:rsidRPr="00000000">
              <w:rPr>
                <w:sz w:val="18"/>
                <w:szCs w:val="18"/>
                <w:rtl w:val="0"/>
              </w:rPr>
              <w:t xml:space="preserve">Per ICMR guidelines, ART is initiated when CD4 count &lt; 350 cells/mm³ or at any CD4 count with WHO Stage 3/4 disease, TB co-infection, or HBV co-infection. [Educational reference only]</w:t>
            </w:r>
            <w:r w:rsidDel="00000000" w:rsidR="00000000" w:rsidRPr="00000000">
              <w:rPr>
                <w:rtl w:val="0"/>
              </w:rPr>
            </w:r>
          </w:p>
        </w:tc>
      </w:tr>
    </w:tbl>
    <w:p w:rsidR="00000000" w:rsidDel="00000000" w:rsidP="00000000" w:rsidRDefault="00000000" w:rsidRPr="00000000" w14:paraId="000000E5">
      <w:pPr>
        <w:spacing w:after="40" w:before="20" w:lineRule="auto"/>
        <w:rPr/>
      </w:pP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color w:val="1a3a5c"/>
          <w:rtl w:val="0"/>
        </w:rPr>
        <w:t xml:space="preserve">Recommended Models</w:t>
      </w:r>
      <w:r w:rsidDel="00000000" w:rsidR="00000000" w:rsidRPr="00000000">
        <w:rPr>
          <w:rtl w:val="0"/>
        </w:rPr>
      </w:r>
    </w:p>
    <w:tbl>
      <w:tblPr>
        <w:tblStyle w:val="Table8"/>
        <w:tblW w:w="9405.0" w:type="dxa"/>
        <w:jc w:val="center"/>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1f3864" w:val="clear"/>
          </w:tcPr>
          <w:p w:rsidR="00000000" w:rsidDel="00000000" w:rsidP="00000000" w:rsidRDefault="00000000" w:rsidRPr="00000000" w14:paraId="000000E7">
            <w:pPr>
              <w:jc w:val="center"/>
              <w:rPr/>
            </w:pPr>
            <w:r w:rsidDel="00000000" w:rsidR="00000000" w:rsidRPr="00000000">
              <w:rPr>
                <w:b w:val="1"/>
                <w:bCs w:val="1"/>
                <w:color w:val="ffffff"/>
                <w:sz w:val="18"/>
                <w:szCs w:val="18"/>
                <w:rtl w:val="0"/>
              </w:rPr>
              <w:t xml:space="preserve">GPU</w:t>
            </w:r>
            <w:r w:rsidDel="00000000" w:rsidR="00000000" w:rsidRPr="00000000">
              <w:rPr>
                <w:rtl w:val="0"/>
              </w:rPr>
            </w:r>
          </w:p>
        </w:tc>
        <w:tc>
          <w:tcPr>
            <w:shd w:fill="1f3864" w:val="clear"/>
          </w:tcPr>
          <w:p w:rsidR="00000000" w:rsidDel="00000000" w:rsidP="00000000" w:rsidRDefault="00000000" w:rsidRPr="00000000" w14:paraId="000000E8">
            <w:pPr>
              <w:jc w:val="center"/>
              <w:rPr/>
            </w:pPr>
            <w:r w:rsidDel="00000000" w:rsidR="00000000" w:rsidRPr="00000000">
              <w:rPr>
                <w:b w:val="1"/>
                <w:bCs w:val="1"/>
                <w:color w:val="ffffff"/>
                <w:sz w:val="18"/>
                <w:szCs w:val="18"/>
                <w:rtl w:val="0"/>
              </w:rPr>
              <w:t xml:space="preserve">Recommended Model</w:t>
            </w:r>
            <w:r w:rsidDel="00000000" w:rsidR="00000000" w:rsidRPr="00000000">
              <w:rPr>
                <w:rtl w:val="0"/>
              </w:rPr>
            </w:r>
          </w:p>
        </w:tc>
        <w:tc>
          <w:tcPr>
            <w:shd w:fill="1f3864" w:val="clear"/>
          </w:tcPr>
          <w:p w:rsidR="00000000" w:rsidDel="00000000" w:rsidP="00000000" w:rsidRDefault="00000000" w:rsidRPr="00000000" w14:paraId="000000E9">
            <w:pPr>
              <w:jc w:val="center"/>
              <w:rPr/>
            </w:pPr>
            <w:r w:rsidDel="00000000" w:rsidR="00000000" w:rsidRPr="00000000">
              <w:rPr>
                <w:b w:val="1"/>
                <w:bCs w:val="1"/>
                <w:color w:val="ffffff"/>
                <w:sz w:val="18"/>
                <w:szCs w:val="18"/>
                <w:rtl w:val="0"/>
              </w:rPr>
              <w:t xml:space="preserve">HuggingFace 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A">
            <w:pPr>
              <w:rPr/>
            </w:pPr>
            <w:r w:rsidDel="00000000" w:rsidR="00000000" w:rsidRPr="00000000">
              <w:rPr>
                <w:sz w:val="18"/>
                <w:szCs w:val="18"/>
                <w:rtl w:val="0"/>
              </w:rPr>
              <w:t xml:space="preserve">T4 (16 GB)</w:t>
            </w:r>
            <w:r w:rsidDel="00000000" w:rsidR="00000000" w:rsidRPr="00000000">
              <w:rPr>
                <w:rtl w:val="0"/>
              </w:rPr>
            </w:r>
          </w:p>
        </w:tc>
        <w:tc>
          <w:tcPr>
            <w:shd w:fill="ffffff" w:val="clear"/>
          </w:tcPr>
          <w:p w:rsidR="00000000" w:rsidDel="00000000" w:rsidP="00000000" w:rsidRDefault="00000000" w:rsidRPr="00000000" w14:paraId="000000EB">
            <w:pPr>
              <w:rPr/>
            </w:pPr>
            <w:r w:rsidDel="00000000" w:rsidR="00000000" w:rsidRPr="00000000">
              <w:rPr>
                <w:sz w:val="18"/>
                <w:szCs w:val="18"/>
                <w:rtl w:val="0"/>
              </w:rPr>
              <w:t xml:space="preserve">BioGPT-Large (347M)</w:t>
            </w:r>
            <w:r w:rsidDel="00000000" w:rsidR="00000000" w:rsidRPr="00000000">
              <w:rPr>
                <w:rtl w:val="0"/>
              </w:rPr>
            </w:r>
          </w:p>
        </w:tc>
        <w:tc>
          <w:tcPr>
            <w:shd w:fill="ffffff" w:val="clear"/>
          </w:tcPr>
          <w:p w:rsidR="00000000" w:rsidDel="00000000" w:rsidP="00000000" w:rsidRDefault="00000000" w:rsidRPr="00000000" w14:paraId="000000EC">
            <w:pPr>
              <w:rPr/>
            </w:pPr>
            <w:r w:rsidDel="00000000" w:rsidR="00000000" w:rsidRPr="00000000">
              <w:rPr>
                <w:sz w:val="18"/>
                <w:szCs w:val="18"/>
                <w:rtl w:val="0"/>
              </w:rPr>
              <w:t xml:space="preserve">microsoft/biogpt-large</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0ED">
            <w:pPr>
              <w:rPr/>
            </w:pPr>
            <w:r w:rsidDel="00000000" w:rsidR="00000000" w:rsidRPr="00000000">
              <w:rPr>
                <w:sz w:val="18"/>
                <w:szCs w:val="18"/>
                <w:rtl w:val="0"/>
              </w:rPr>
              <w:t xml:space="preserve">A100 (40 GB)</w:t>
            </w:r>
            <w:r w:rsidDel="00000000" w:rsidR="00000000" w:rsidRPr="00000000">
              <w:rPr>
                <w:rtl w:val="0"/>
              </w:rPr>
            </w:r>
          </w:p>
        </w:tc>
        <w:tc>
          <w:tcPr>
            <w:shd w:fill="f0f4ff" w:val="clear"/>
          </w:tcPr>
          <w:p w:rsidR="00000000" w:rsidDel="00000000" w:rsidP="00000000" w:rsidRDefault="00000000" w:rsidRPr="00000000" w14:paraId="000000EE">
            <w:pPr>
              <w:rPr/>
            </w:pPr>
            <w:r w:rsidDel="00000000" w:rsidR="00000000" w:rsidRPr="00000000">
              <w:rPr>
                <w:sz w:val="18"/>
                <w:szCs w:val="18"/>
                <w:rtl w:val="0"/>
              </w:rPr>
              <w:t xml:space="preserve">BioMedLM (2.7B)</w:t>
            </w:r>
            <w:r w:rsidDel="00000000" w:rsidR="00000000" w:rsidRPr="00000000">
              <w:rPr>
                <w:rtl w:val="0"/>
              </w:rPr>
            </w:r>
          </w:p>
        </w:tc>
        <w:tc>
          <w:tcPr>
            <w:shd w:fill="f0f4ff" w:val="clear"/>
          </w:tcPr>
          <w:p w:rsidR="00000000" w:rsidDel="00000000" w:rsidP="00000000" w:rsidRDefault="00000000" w:rsidRPr="00000000" w14:paraId="000000EF">
            <w:pPr>
              <w:rPr/>
            </w:pPr>
            <w:r w:rsidDel="00000000" w:rsidR="00000000" w:rsidRPr="00000000">
              <w:rPr>
                <w:sz w:val="18"/>
                <w:szCs w:val="18"/>
                <w:rtl w:val="0"/>
              </w:rPr>
              <w:t xml:space="preserve">stanford-crfm/BioMedLM</w:t>
            </w:r>
            <w:r w:rsidDel="00000000" w:rsidR="00000000" w:rsidRPr="00000000">
              <w:rPr>
                <w:rtl w:val="0"/>
              </w:rPr>
            </w:r>
          </w:p>
        </w:tc>
      </w:tr>
    </w:tbl>
    <w:p w:rsidR="00000000" w:rsidDel="00000000" w:rsidP="00000000" w:rsidRDefault="00000000" w:rsidRPr="00000000" w14:paraId="000000F0">
      <w:pPr>
        <w:spacing w:after="40" w:before="20" w:lineRule="auto"/>
        <w:rPr/>
      </w:pPr>
      <w:r w:rsidDel="00000000" w:rsidR="00000000" w:rsidRPr="00000000">
        <w:rPr>
          <w:rtl w:val="0"/>
        </w:rPr>
      </w:r>
    </w:p>
    <w:p w:rsidR="00000000" w:rsidDel="00000000" w:rsidP="00000000" w:rsidRDefault="00000000" w:rsidRPr="00000000" w14:paraId="000000F1">
      <w:pPr>
        <w:shd w:fill="2e5090" w:val="clear"/>
        <w:rPr/>
      </w:pPr>
      <w:r w:rsidDel="00000000" w:rsidR="00000000" w:rsidRPr="00000000">
        <w:rPr>
          <w:b w:val="1"/>
          <w:bCs w:val="1"/>
          <w:color w:val="ffffff"/>
          <w:rtl w:val="0"/>
        </w:rPr>
        <w:t xml:space="preserve">  1A — Specific Guidance  </w:t>
      </w:r>
      <w:r w:rsidDel="00000000" w:rsidR="00000000" w:rsidRPr="00000000">
        <w:rPr>
          <w:rtl w:val="0"/>
        </w:rPr>
      </w:r>
    </w:p>
    <w:p w:rsidR="00000000" w:rsidDel="00000000" w:rsidP="00000000" w:rsidRDefault="00000000" w:rsidRPr="00000000" w14:paraId="000000F2">
      <w:pPr>
        <w:spacing w:after="40" w:before="20" w:lineRule="auto"/>
        <w:rPr/>
      </w:pPr>
      <w:r w:rsidDel="00000000" w:rsidR="00000000" w:rsidRPr="00000000">
        <w:rPr>
          <w:rtl w:val="0"/>
        </w:rPr>
      </w:r>
    </w:p>
    <w:p w:rsidR="00000000" w:rsidDel="00000000" w:rsidP="00000000" w:rsidRDefault="00000000" w:rsidRPr="00000000" w14:paraId="000000F3">
      <w:pPr>
        <w:spacing w:after="120" w:lineRule="auto"/>
        <w:ind w:left="170" w:firstLine="0"/>
        <w:rPr/>
      </w:pPr>
      <w:r w:rsidDel="00000000" w:rsidR="00000000" w:rsidRPr="00000000">
        <w:rPr>
          <w:sz w:val="21"/>
          <w:szCs w:val="21"/>
          <w:rtl w:val="0"/>
        </w:rPr>
        <w:t xml:space="preserve">Medical text is dense and domain-specific. Expect higher starting PPL (30–60) on a general model and a 20–40% reduction post-CPT. BioGPT starts with lower domain PPL than GPT-2 due to its pre-existing biomedical vocabulary — if using BioGPT, expect a smaller but still meaningful PPL reduction.</w:t>
      </w:r>
      <w:r w:rsidDel="00000000" w:rsidR="00000000" w:rsidRPr="00000000">
        <w:rPr>
          <w:rtl w:val="0"/>
        </w:rPr>
      </w:r>
    </w:p>
    <w:p w:rsidR="00000000" w:rsidDel="00000000" w:rsidP="00000000" w:rsidRDefault="00000000" w:rsidRPr="00000000" w14:paraId="000000F4">
      <w:pPr>
        <w:shd w:fill="fff8e1" w:val="clear"/>
        <w:spacing w:after="100" w:before="40" w:lineRule="auto"/>
        <w:ind w:left="283" w:right="283" w:firstLine="0"/>
        <w:rPr/>
      </w:pPr>
      <w:r w:rsidDel="00000000" w:rsidR="00000000" w:rsidRPr="00000000">
        <w:rPr>
          <w:i w:val="1"/>
          <w:iCs w:val="1"/>
          <w:sz w:val="20"/>
          <w:szCs w:val="20"/>
          <w:rtl w:val="0"/>
        </w:rPr>
        <w:t xml:space="preserve">Forgetting check: 'The Eiffel Tower is in...' / '1 + 1 = ...' / 'Water is composed of...' — avoid general medical prompts as forgetting check since they may overlap with your domain.</w:t>
      </w:r>
      <w:r w:rsidDel="00000000" w:rsidR="00000000" w:rsidRPr="00000000">
        <w:rPr>
          <w:rtl w:val="0"/>
        </w:rPr>
      </w:r>
    </w:p>
    <w:p w:rsidR="00000000" w:rsidDel="00000000" w:rsidP="00000000" w:rsidRDefault="00000000" w:rsidRPr="00000000" w14:paraId="000000F5">
      <w:pPr>
        <w:shd w:fill="117a65" w:val="clear"/>
        <w:rPr/>
      </w:pPr>
      <w:r w:rsidDel="00000000" w:rsidR="00000000" w:rsidRPr="00000000">
        <w:rPr>
          <w:b w:val="1"/>
          <w:bCs w:val="1"/>
          <w:color w:val="ffffff"/>
          <w:rtl w:val="0"/>
        </w:rPr>
        <w:t xml:space="preserve">  1B — Specific Guidance  </w:t>
      </w:r>
      <w:r w:rsidDel="00000000" w:rsidR="00000000" w:rsidRPr="00000000">
        <w:rPr>
          <w:rtl w:val="0"/>
        </w:rPr>
      </w:r>
    </w:p>
    <w:p w:rsidR="00000000" w:rsidDel="00000000" w:rsidP="00000000" w:rsidRDefault="00000000" w:rsidRPr="00000000" w14:paraId="000000F6">
      <w:pPr>
        <w:spacing w:after="40" w:before="20" w:lineRule="auto"/>
        <w:rPr/>
      </w:pPr>
      <w:r w:rsidDel="00000000" w:rsidR="00000000" w:rsidRPr="00000000">
        <w:rPr>
          <w:rtl w:val="0"/>
        </w:rPr>
      </w:r>
    </w:p>
    <w:p w:rsidR="00000000" w:rsidDel="00000000" w:rsidP="00000000" w:rsidRDefault="00000000" w:rsidRPr="00000000" w14:paraId="000000F7">
      <w:pPr>
        <w:spacing w:after="120" w:lineRule="auto"/>
        <w:ind w:left="170" w:firstLine="0"/>
        <w:rPr/>
      </w:pPr>
      <w:r w:rsidDel="00000000" w:rsidR="00000000" w:rsidRPr="00000000">
        <w:rPr>
          <w:sz w:val="21"/>
          <w:szCs w:val="21"/>
          <w:rtl w:val="0"/>
        </w:rPr>
        <w:t xml:space="preserve">Temperature 0.3 or Greedy decoding is required for drug dosage responses. Any temperature above 0.5 risks generating plausible but incorrect dosage values — a safety-critical failure. Your 100-word decoding analysis must address this risk explicitly. Top-P is acceptable only for general educational content, never for dosage or protocol steps.</w:t>
      </w:r>
      <w:r w:rsidDel="00000000" w:rsidR="00000000" w:rsidRPr="00000000">
        <w:rPr>
          <w:rtl w:val="0"/>
        </w:rPr>
      </w:r>
    </w:p>
    <w:p w:rsidR="00000000" w:rsidDel="00000000" w:rsidP="00000000" w:rsidRDefault="00000000" w:rsidRPr="00000000" w14:paraId="000000F8">
      <w:pPr>
        <w:shd w:fill="fff8e1" w:val="clear"/>
        <w:spacing w:after="100" w:before="40" w:lineRule="auto"/>
        <w:ind w:left="283" w:right="283" w:firstLine="0"/>
        <w:rPr/>
      </w:pPr>
      <w:r w:rsidDel="00000000" w:rsidR="00000000" w:rsidRPr="00000000">
        <w:rPr>
          <w:i w:val="1"/>
          <w:iCs w:val="1"/>
          <w:sz w:val="20"/>
          <w:szCs w:val="20"/>
          <w:rtl w:val="0"/>
        </w:rPr>
        <w:t xml:space="preserve">Production note: a point-of-care clinical assistant requires very low latency (&lt; 2 seconds TTFT). Use speculative decoding with greedy target strategy for lowest-latency deterministic outputs. 4-bit quantization is acceptable only if output quality on dosage prompts is verified.</w:t>
      </w:r>
      <w:r w:rsidDel="00000000" w:rsidR="00000000" w:rsidRPr="00000000">
        <w:rPr>
          <w:rtl w:val="0"/>
        </w:rPr>
      </w:r>
    </w:p>
    <w:p w:rsidR="00000000" w:rsidDel="00000000" w:rsidP="00000000" w:rsidRDefault="00000000" w:rsidRPr="00000000" w14:paraId="000000F9">
      <w:pPr>
        <w:shd w:fill="7d3c98" w:val="clear"/>
        <w:rPr/>
      </w:pPr>
      <w:r w:rsidDel="00000000" w:rsidR="00000000" w:rsidRPr="00000000">
        <w:rPr>
          <w:b w:val="1"/>
          <w:bCs w:val="1"/>
          <w:color w:val="ffffff"/>
          <w:rtl w:val="0"/>
        </w:rPr>
        <w:t xml:space="preserve">  2A — Specific Guidance  </w:t>
      </w:r>
      <w:r w:rsidDel="00000000" w:rsidR="00000000" w:rsidRPr="00000000">
        <w:rPr>
          <w:rtl w:val="0"/>
        </w:rPr>
      </w:r>
    </w:p>
    <w:p w:rsidR="00000000" w:rsidDel="00000000" w:rsidP="00000000" w:rsidRDefault="00000000" w:rsidRPr="00000000" w14:paraId="000000FA">
      <w:pPr>
        <w:spacing w:after="40" w:before="20" w:lineRule="auto"/>
        <w:rPr/>
      </w:pPr>
      <w:r w:rsidDel="00000000" w:rsidR="00000000" w:rsidRPr="00000000">
        <w:rPr>
          <w:rtl w:val="0"/>
        </w:rPr>
      </w:r>
    </w:p>
    <w:p w:rsidR="00000000" w:rsidDel="00000000" w:rsidP="00000000" w:rsidRDefault="00000000" w:rsidRPr="00000000" w14:paraId="000000FB">
      <w:pPr>
        <w:spacing w:after="120" w:lineRule="auto"/>
        <w:ind w:left="170" w:firstLine="0"/>
        <w:rPr/>
      </w:pPr>
      <w:r w:rsidDel="00000000" w:rsidR="00000000" w:rsidRPr="00000000">
        <w:rPr>
          <w:sz w:val="21"/>
          <w:szCs w:val="21"/>
          <w:rtl w:val="0"/>
        </w:rPr>
        <w:t xml:space="preserve">PAL is the critical technique for this domain. Dosage calculations (weight-based dosing, renal adjustment intervals, ART CD4 thresholds) are numerical and safety-critical — PAL generates Python code that computes them exactly, eliminating the hallucinated numeric values that plague direct LLM dosage responses.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PAL query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Patient weight: 70 kg. Vancomycin dose: 15 mg/kg. CrCl &lt; 30 mL/min (extend interval to 48 hr). What is the total dose and how many doses in a 7-day course? Generate Python code.</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ReACT query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What is the first-line CAP treatment for a penicillin-allergic adult? Thought: identify allergy. Action: look up WHO alternative guideline. Observation: Doxycycline 100mg 2×/day. Verify dose against BNF. [Educational reference only]</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DPO pairs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chosen = PAL output with computed dosage + verified calculation; rejected = zero-shot answer stating 'approximately 1000 mg' without showing working</w:t>
      </w:r>
      <w:r w:rsidDel="00000000" w:rsidR="00000000" w:rsidRPr="00000000">
        <w:rPr>
          <w:rtl w:val="0"/>
        </w:rPr>
      </w:r>
    </w:p>
    <w:p w:rsidR="00000000" w:rsidDel="00000000" w:rsidP="00000000" w:rsidRDefault="00000000" w:rsidRPr="00000000" w14:paraId="000000FF">
      <w:pPr>
        <w:spacing w:after="40" w:before="20" w:lineRule="auto"/>
        <w:rPr/>
      </w:pPr>
      <w:r w:rsidDel="00000000" w:rsidR="00000000" w:rsidRPr="00000000">
        <w:rPr>
          <w:rtl w:val="0"/>
        </w:rPr>
      </w:r>
    </w:p>
    <w:p w:rsidR="00000000" w:rsidDel="00000000" w:rsidP="00000000" w:rsidRDefault="00000000" w:rsidRPr="00000000" w14:paraId="00000100">
      <w:pPr>
        <w:shd w:fill="b7770d" w:val="clear"/>
        <w:rPr/>
      </w:pPr>
      <w:r w:rsidDel="00000000" w:rsidR="00000000" w:rsidRPr="00000000">
        <w:rPr>
          <w:b w:val="1"/>
          <w:bCs w:val="1"/>
          <w:color w:val="ffffff"/>
          <w:rtl w:val="0"/>
        </w:rPr>
        <w:t xml:space="preserve">  2B — Specific Guidance  </w:t>
      </w:r>
      <w:r w:rsidDel="00000000" w:rsidR="00000000" w:rsidRPr="00000000">
        <w:rPr>
          <w:rtl w:val="0"/>
        </w:rPr>
      </w:r>
    </w:p>
    <w:p w:rsidR="00000000" w:rsidDel="00000000" w:rsidP="00000000" w:rsidRDefault="00000000" w:rsidRPr="00000000" w14:paraId="00000101">
      <w:pPr>
        <w:spacing w:after="40" w:before="20" w:lineRule="auto"/>
        <w:rPr/>
      </w:pPr>
      <w:r w:rsidDel="00000000" w:rsidR="00000000" w:rsidRPr="00000000">
        <w:rPr>
          <w:rtl w:val="0"/>
        </w:rPr>
      </w:r>
    </w:p>
    <w:p w:rsidR="00000000" w:rsidDel="00000000" w:rsidP="00000000" w:rsidRDefault="00000000" w:rsidRPr="00000000" w14:paraId="00000102">
      <w:pPr>
        <w:spacing w:after="120" w:lineRule="auto"/>
        <w:ind w:left="170" w:firstLine="0"/>
        <w:rPr/>
      </w:pPr>
      <w:r w:rsidDel="00000000" w:rsidR="00000000" w:rsidRPr="00000000">
        <w:rPr>
          <w:sz w:val="21"/>
          <w:szCs w:val="21"/>
          <w:rtl w:val="0"/>
        </w:rPr>
        <w:t xml:space="preserve">Semantic chunking with sentence-boundary merging is mandatory. Drug protocol steps and dosage instructions must never be split mid-sentence — a chunk that contains only 'administer 500 mg' without the drug name or condition context is actively misleading and dangerous.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Best retrieval method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Dense FAISS (all-MiniLM-L6-v2). Clinical queries are primarily semantic — 'pneumonia treatment' should retrieve CAP protocol even if the exact words differ. BM25 is useful only for exact drug name lookups.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Key tables for Tabular RAG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Drug dosage tables (weight/age-based), CD4 threshold decision tables, drug interaction matrices, ART regimen selection tables, antibiotic spectrum tables</w:t>
      </w:r>
      <w:r w:rsidDel="00000000" w:rsidR="00000000" w:rsidRPr="00000000">
        <w:rPr>
          <w:rtl w:val="0"/>
        </w:rPr>
      </w:r>
    </w:p>
    <w:p w:rsidR="00000000" w:rsidDel="00000000" w:rsidP="00000000" w:rsidRDefault="00000000" w:rsidRPr="00000000" w14:paraId="00000105">
      <w:pPr>
        <w:shd w:fill="fff8e1" w:val="clear"/>
        <w:spacing w:after="100" w:before="40" w:lineRule="auto"/>
        <w:ind w:left="283" w:right="283" w:firstLine="0"/>
        <w:rPr/>
      </w:pPr>
      <w:r w:rsidDel="00000000" w:rsidR="00000000" w:rsidRPr="00000000">
        <w:rPr>
          <w:i w:val="1"/>
          <w:iCs w:val="1"/>
          <w:sz w:val="20"/>
          <w:szCs w:val="20"/>
          <w:rtl w:val="0"/>
        </w:rPr>
        <w:t xml:space="preserve">Tabular RAG demo queries: 'What is the Vancomycin dose for a 60 kg patient with normal renal function?' / 'At what CD4 count does ART initiation become mandatory?'</w:t>
      </w:r>
      <w:r w:rsidDel="00000000" w:rsidR="00000000" w:rsidRPr="00000000">
        <w:rPr>
          <w:rtl w:val="0"/>
        </w:rPr>
      </w:r>
    </w:p>
    <w:p w:rsidR="00000000" w:rsidDel="00000000" w:rsidP="00000000" w:rsidRDefault="00000000" w:rsidRPr="00000000" w14:paraId="00000106">
      <w:pPr>
        <w:shd w:fill="1a6b4a" w:val="clear"/>
        <w:rPr/>
      </w:pPr>
      <w:r w:rsidDel="00000000" w:rsidR="00000000" w:rsidRPr="00000000">
        <w:rPr>
          <w:b w:val="1"/>
          <w:bCs w:val="1"/>
          <w:color w:val="ffffff"/>
          <w:rtl w:val="0"/>
        </w:rPr>
        <w:t xml:space="preserve">  2C — Specific Guidance  </w:t>
      </w:r>
      <w:r w:rsidDel="00000000" w:rsidR="00000000" w:rsidRPr="00000000">
        <w:rPr>
          <w:rtl w:val="0"/>
        </w:rPr>
      </w:r>
    </w:p>
    <w:p w:rsidR="00000000" w:rsidDel="00000000" w:rsidP="00000000" w:rsidRDefault="00000000" w:rsidRPr="00000000" w14:paraId="00000107">
      <w:pPr>
        <w:spacing w:after="40" w:before="20" w:lineRule="auto"/>
        <w:rPr/>
      </w:pPr>
      <w:r w:rsidDel="00000000" w:rsidR="00000000" w:rsidRPr="00000000">
        <w:rPr>
          <w:rtl w:val="0"/>
        </w:rPr>
      </w:r>
    </w:p>
    <w:p w:rsidR="00000000" w:rsidDel="00000000" w:rsidP="00000000" w:rsidRDefault="00000000" w:rsidRPr="00000000" w14:paraId="00000108">
      <w:pPr>
        <w:spacing w:after="120" w:lineRule="auto"/>
        <w:ind w:left="170" w:firstLine="0"/>
        <w:rPr/>
      </w:pPr>
      <w:r w:rsidDel="00000000" w:rsidR="00000000" w:rsidRPr="00000000">
        <w:rPr>
          <w:sz w:val="21"/>
          <w:szCs w:val="21"/>
          <w:rtl w:val="0"/>
        </w:rPr>
        <w:t xml:space="preserve">Sample queries for the classifier test (one per label):</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factual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What is the first-line treatment for uncomplicated CAP?</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formatted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List the Vancomycin monitoring steps for a patient with renal impairment.</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knowledge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What are the ICMR criteria for initiating ART in adults with HIV?</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multi-part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What is the Vancomycin dose for CrCl &lt; 30 mL/min and what TDM monitoring parameters should be followed?</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high-stakes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Is it safe to administer Amoxicillin 1000 mg to an adult patient with a documented penicillin allergy?</w:t>
      </w:r>
      <w:r w:rsidDel="00000000" w:rsidR="00000000" w:rsidRPr="00000000">
        <w:rPr>
          <w:rtl w:val="0"/>
        </w:rPr>
      </w:r>
    </w:p>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shd w:fill="1a3a5c" w:val="clear"/>
        <w:rPr/>
      </w:pPr>
      <w:r w:rsidDel="00000000" w:rsidR="00000000" w:rsidRPr="00000000">
        <w:rPr>
          <w:b w:val="1"/>
          <w:bCs w:val="1"/>
          <w:color w:val="ffffff"/>
          <w:sz w:val="28"/>
          <w:szCs w:val="28"/>
          <w:rtl w:val="0"/>
        </w:rPr>
        <w:t xml:space="preserve">  Variant 5 — IT Helpdesk &amp; Incident Resolution Bot  </w:t>
      </w:r>
      <w:r w:rsidDel="00000000" w:rsidR="00000000" w:rsidRPr="00000000">
        <w:rPr>
          <w:rtl w:val="0"/>
        </w:rPr>
      </w:r>
    </w:p>
    <w:p w:rsidR="00000000" w:rsidDel="00000000" w:rsidP="00000000" w:rsidRDefault="00000000" w:rsidRPr="00000000" w14:paraId="00000110">
      <w:pPr>
        <w:shd w:fill="2e5090" w:val="clear"/>
        <w:rPr/>
      </w:pPr>
      <w:r w:rsidDel="00000000" w:rsidR="00000000" w:rsidRPr="00000000">
        <w:rPr>
          <w:i w:val="1"/>
          <w:iCs w:val="1"/>
          <w:color w:val="ddeeff"/>
          <w:sz w:val="21"/>
          <w:szCs w:val="21"/>
          <w:rtl w:val="0"/>
        </w:rPr>
        <w:t xml:space="preserve">  Enterprise IT / ITSM / DevOps — Internal Support Automation  </w:t>
      </w:r>
      <w:r w:rsidDel="00000000" w:rsidR="00000000" w:rsidRPr="00000000">
        <w:rPr>
          <w:rtl w:val="0"/>
        </w:rPr>
      </w:r>
    </w:p>
    <w:p w:rsidR="00000000" w:rsidDel="00000000" w:rsidP="00000000" w:rsidRDefault="00000000" w:rsidRPr="00000000" w14:paraId="00000111">
      <w:pPr>
        <w:spacing w:after="40" w:before="20" w:lineRule="auto"/>
        <w:rPr/>
      </w:pPr>
      <w:r w:rsidDel="00000000" w:rsidR="00000000" w:rsidRPr="00000000">
        <w:rPr>
          <w:rtl w:val="0"/>
        </w:rPr>
      </w:r>
    </w:p>
    <w:p w:rsidR="00000000" w:rsidDel="00000000" w:rsidP="00000000" w:rsidRDefault="00000000" w:rsidRPr="00000000" w14:paraId="00000112">
      <w:pPr>
        <w:spacing w:after="120" w:lineRule="auto"/>
        <w:ind w:left="170" w:firstLine="0"/>
        <w:rPr/>
      </w:pPr>
      <w:r w:rsidDel="00000000" w:rsidR="00000000" w:rsidRPr="00000000">
        <w:rPr>
          <w:sz w:val="21"/>
          <w:szCs w:val="21"/>
          <w:rtl w:val="0"/>
        </w:rPr>
        <w:t xml:space="preserve">A large enterprise IT team manages thousands of endpoints and applications, generating frequent Tier-1 and Tier-2 helpdesk tickets. The ITSM team wants an internal LLM fine-tuned on ITIL documentation, SOPs, and runbooks — generating structured resolution procedures aligned with company policy.</w:t>
      </w:r>
      <w:r w:rsidDel="00000000" w:rsidR="00000000" w:rsidRPr="00000000">
        <w:rPr>
          <w:rtl w:val="0"/>
        </w:rPr>
      </w:r>
    </w:p>
    <w:p w:rsidR="00000000" w:rsidDel="00000000" w:rsidP="00000000" w:rsidRDefault="00000000" w:rsidRPr="00000000" w14:paraId="00000113">
      <w:pPr>
        <w:pStyle w:val="Heading2"/>
        <w:rPr/>
      </w:pPr>
      <w:r w:rsidDel="00000000" w:rsidR="00000000" w:rsidRPr="00000000">
        <w:rPr>
          <w:color w:val="1a3a5c"/>
          <w:rtl w:val="0"/>
        </w:rPr>
        <w:t xml:space="preserve">Domain Data Sources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axelos.com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ITIL 4 Foundation Guides → ITIL publications (free overview PDFs and sample chapters)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learn.microsoft.com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Microsoft Endpoint Manager Docs → Endpoint Manager / Intune documentation</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docs.servicenow.com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ServiceNow Public Documentation → IT Operations guides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access.redhat.com/documentation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RedHat RHEL System Admin Guide → System Administration Guide PDFs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ubuntu.com/server/docs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Ubuntu Server Documentation → complete server administration guide</w:t>
      </w:r>
      <w:r w:rsidDel="00000000" w:rsidR="00000000" w:rsidRPr="00000000">
        <w:rPr>
          <w:rtl w:val="0"/>
        </w:rPr>
      </w:r>
    </w:p>
    <w:p w:rsidR="00000000" w:rsidDel="00000000" w:rsidP="00000000" w:rsidRDefault="00000000" w:rsidRPr="00000000" w14:paraId="00000119">
      <w:pPr>
        <w:spacing w:after="40" w:before="20" w:lineRule="auto"/>
        <w:rPr/>
      </w:pP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color w:val="1a3a5c"/>
          <w:rtl w:val="0"/>
        </w:rPr>
        <w:t xml:space="preserve">Sample Instruction Pairs</w:t>
      </w:r>
      <w:r w:rsidDel="00000000" w:rsidR="00000000" w:rsidRPr="00000000">
        <w:rPr>
          <w:rtl w:val="0"/>
        </w:rPr>
      </w:r>
    </w:p>
    <w:tbl>
      <w:tblPr>
        <w:tblStyle w:val="Table9"/>
        <w:tblW w:w="9406.0" w:type="dxa"/>
        <w:jc w:val="center"/>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1f3864" w:val="clear"/>
          </w:tcPr>
          <w:p w:rsidR="00000000" w:rsidDel="00000000" w:rsidP="00000000" w:rsidRDefault="00000000" w:rsidRPr="00000000" w14:paraId="0000011B">
            <w:pPr>
              <w:jc w:val="center"/>
              <w:rPr/>
            </w:pPr>
            <w:r w:rsidDel="00000000" w:rsidR="00000000" w:rsidRPr="00000000">
              <w:rPr>
                <w:b w:val="1"/>
                <w:bCs w:val="1"/>
                <w:color w:val="ffffff"/>
                <w:sz w:val="18"/>
                <w:szCs w:val="18"/>
                <w:rtl w:val="0"/>
              </w:rPr>
              <w:t xml:space="preserve">instruction</w:t>
            </w:r>
            <w:r w:rsidDel="00000000" w:rsidR="00000000" w:rsidRPr="00000000">
              <w:rPr>
                <w:rtl w:val="0"/>
              </w:rPr>
            </w:r>
          </w:p>
        </w:tc>
        <w:tc>
          <w:tcPr>
            <w:shd w:fill="1f3864" w:val="clear"/>
          </w:tcPr>
          <w:p w:rsidR="00000000" w:rsidDel="00000000" w:rsidP="00000000" w:rsidRDefault="00000000" w:rsidRPr="00000000" w14:paraId="0000011C">
            <w:pPr>
              <w:jc w:val="center"/>
              <w:rPr/>
            </w:pPr>
            <w:r w:rsidDel="00000000" w:rsidR="00000000" w:rsidRPr="00000000">
              <w:rPr>
                <w:b w:val="1"/>
                <w:bCs w:val="1"/>
                <w:color w:val="ffffff"/>
                <w:sz w:val="18"/>
                <w:szCs w:val="18"/>
                <w:rtl w:val="0"/>
              </w:rPr>
              <w:t xml:space="preserve">response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D">
            <w:pPr>
              <w:rPr/>
            </w:pPr>
            <w:r w:rsidDel="00000000" w:rsidR="00000000" w:rsidRPr="00000000">
              <w:rPr>
                <w:sz w:val="18"/>
                <w:szCs w:val="18"/>
                <w:rtl w:val="0"/>
              </w:rPr>
              <w:t xml:space="preserve">User cannot connect to corporate VPN. Error: 'Authentication failure' on Cisco AnyConnect.</w:t>
            </w:r>
            <w:r w:rsidDel="00000000" w:rsidR="00000000" w:rsidRPr="00000000">
              <w:rPr>
                <w:rtl w:val="0"/>
              </w:rPr>
            </w:r>
          </w:p>
        </w:tc>
        <w:tc>
          <w:tcPr>
            <w:shd w:fill="ffffff" w:val="clear"/>
          </w:tcPr>
          <w:p w:rsidR="00000000" w:rsidDel="00000000" w:rsidP="00000000" w:rsidRDefault="00000000" w:rsidRPr="00000000" w14:paraId="0000011E">
            <w:pPr>
              <w:rPr/>
            </w:pPr>
            <w:r w:rsidDel="00000000" w:rsidR="00000000" w:rsidRPr="00000000">
              <w:rPr>
                <w:sz w:val="18"/>
                <w:szCs w:val="18"/>
                <w:rtl w:val="0"/>
              </w:rPr>
              <w:t xml:space="preserve">1. Verify AD credentials and MFA token.</w:t>
              <w:br w:type="textWrapping"/>
              <w:t xml:space="preserve">2. Flush DNS: ipconfig /flushdns.</w:t>
              <w:br w:type="textWrapping"/>
              <w:t xml:space="preserve">3. Reinstall AnyConnect profile if mismatch.</w:t>
              <w:br w:type="textWrapping"/>
              <w:t xml:space="preserve">4. Escalate to network team if unresolved after 30 min.</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11F">
            <w:pPr>
              <w:rPr/>
            </w:pPr>
            <w:r w:rsidDel="00000000" w:rsidR="00000000" w:rsidRPr="00000000">
              <w:rPr>
                <w:sz w:val="18"/>
                <w:szCs w:val="18"/>
                <w:rtl w:val="0"/>
              </w:rPr>
              <w:t xml:space="preserve">User account locked after 3 failed login attempts. How to unlock in Active Directory?</w:t>
            </w:r>
            <w:r w:rsidDel="00000000" w:rsidR="00000000" w:rsidRPr="00000000">
              <w:rPr>
                <w:rtl w:val="0"/>
              </w:rPr>
            </w:r>
          </w:p>
        </w:tc>
        <w:tc>
          <w:tcPr>
            <w:shd w:fill="f0f4ff" w:val="clear"/>
          </w:tcPr>
          <w:p w:rsidR="00000000" w:rsidDel="00000000" w:rsidP="00000000" w:rsidRDefault="00000000" w:rsidRPr="00000000" w14:paraId="00000120">
            <w:pPr>
              <w:rPr/>
            </w:pPr>
            <w:r w:rsidDel="00000000" w:rsidR="00000000" w:rsidRPr="00000000">
              <w:rPr>
                <w:sz w:val="18"/>
                <w:szCs w:val="18"/>
                <w:rtl w:val="0"/>
              </w:rPr>
              <w:t xml:space="preserve">1. Open ADUC → search user → Properties → Account tab.</w:t>
              <w:br w:type="textWrapping"/>
              <w:t xml:space="preserve">2. Uncheck 'Account is locked out'.</w:t>
              <w:br w:type="textWrapping"/>
              <w:t xml:space="preserve">3. Reset password if requested.</w:t>
              <w:br w:type="textWrapping"/>
              <w:t xml:space="preserve">4. Log incident in ServiceNow with resolution 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1">
            <w:pPr>
              <w:rPr/>
            </w:pPr>
            <w:r w:rsidDel="00000000" w:rsidR="00000000" w:rsidRPr="00000000">
              <w:rPr>
                <w:sz w:val="18"/>
                <w:szCs w:val="18"/>
                <w:rtl w:val="0"/>
              </w:rPr>
              <w:t xml:space="preserve">Disk usage on Linux server at 98%. Which command identifies largest directories?</w:t>
            </w:r>
            <w:r w:rsidDel="00000000" w:rsidR="00000000" w:rsidRPr="00000000">
              <w:rPr>
                <w:rtl w:val="0"/>
              </w:rPr>
            </w:r>
          </w:p>
        </w:tc>
        <w:tc>
          <w:tcPr>
            <w:shd w:fill="ffffff" w:val="clear"/>
          </w:tcPr>
          <w:p w:rsidR="00000000" w:rsidDel="00000000" w:rsidP="00000000" w:rsidRDefault="00000000" w:rsidRPr="00000000" w14:paraId="00000122">
            <w:pPr>
              <w:rPr/>
            </w:pPr>
            <w:r w:rsidDel="00000000" w:rsidR="00000000" w:rsidRPr="00000000">
              <w:rPr>
                <w:sz w:val="18"/>
                <w:szCs w:val="18"/>
                <w:rtl w:val="0"/>
              </w:rPr>
              <w:t xml:space="preserve">1. Run: du -sh /* 2&gt;/dev/null | sort -rh | head -20</w:t>
              <w:br w:type="textWrapping"/>
              <w:t xml:space="preserve">2. Check /var/log for oversized logs.</w:t>
              <w:br w:type="textWrapping"/>
              <w:t xml:space="preserve">3. Run: journalctl --vacuum-size=500M</w:t>
              <w:br w:type="textWrapping"/>
              <w:t xml:space="preserve">4. Raise capacity alert if disk &gt; 90% after cleanup.</w:t>
            </w:r>
            <w:r w:rsidDel="00000000" w:rsidR="00000000" w:rsidRPr="00000000">
              <w:rPr>
                <w:rtl w:val="0"/>
              </w:rPr>
            </w:r>
          </w:p>
        </w:tc>
      </w:tr>
    </w:tbl>
    <w:p w:rsidR="00000000" w:rsidDel="00000000" w:rsidP="00000000" w:rsidRDefault="00000000" w:rsidRPr="00000000" w14:paraId="00000123">
      <w:pPr>
        <w:spacing w:after="40" w:before="20" w:lineRule="auto"/>
        <w:rPr/>
      </w:pP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color w:val="1a3a5c"/>
          <w:rtl w:val="0"/>
        </w:rPr>
        <w:t xml:space="preserve">Recommended Models</w:t>
      </w:r>
      <w:r w:rsidDel="00000000" w:rsidR="00000000" w:rsidRPr="00000000">
        <w:rPr>
          <w:rtl w:val="0"/>
        </w:rPr>
      </w:r>
    </w:p>
    <w:tbl>
      <w:tblPr>
        <w:tblStyle w:val="Table10"/>
        <w:tblW w:w="9405.0" w:type="dxa"/>
        <w:jc w:val="center"/>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1f3864" w:val="clear"/>
          </w:tcPr>
          <w:p w:rsidR="00000000" w:rsidDel="00000000" w:rsidP="00000000" w:rsidRDefault="00000000" w:rsidRPr="00000000" w14:paraId="00000125">
            <w:pPr>
              <w:jc w:val="center"/>
              <w:rPr/>
            </w:pPr>
            <w:r w:rsidDel="00000000" w:rsidR="00000000" w:rsidRPr="00000000">
              <w:rPr>
                <w:b w:val="1"/>
                <w:bCs w:val="1"/>
                <w:color w:val="ffffff"/>
                <w:sz w:val="18"/>
                <w:szCs w:val="18"/>
                <w:rtl w:val="0"/>
              </w:rPr>
              <w:t xml:space="preserve">GPU</w:t>
            </w:r>
            <w:r w:rsidDel="00000000" w:rsidR="00000000" w:rsidRPr="00000000">
              <w:rPr>
                <w:rtl w:val="0"/>
              </w:rPr>
            </w:r>
          </w:p>
        </w:tc>
        <w:tc>
          <w:tcPr>
            <w:shd w:fill="1f3864" w:val="clear"/>
          </w:tcPr>
          <w:p w:rsidR="00000000" w:rsidDel="00000000" w:rsidP="00000000" w:rsidRDefault="00000000" w:rsidRPr="00000000" w14:paraId="00000126">
            <w:pPr>
              <w:jc w:val="center"/>
              <w:rPr/>
            </w:pPr>
            <w:r w:rsidDel="00000000" w:rsidR="00000000" w:rsidRPr="00000000">
              <w:rPr>
                <w:b w:val="1"/>
                <w:bCs w:val="1"/>
                <w:color w:val="ffffff"/>
                <w:sz w:val="18"/>
                <w:szCs w:val="18"/>
                <w:rtl w:val="0"/>
              </w:rPr>
              <w:t xml:space="preserve">Recommended Model</w:t>
            </w:r>
            <w:r w:rsidDel="00000000" w:rsidR="00000000" w:rsidRPr="00000000">
              <w:rPr>
                <w:rtl w:val="0"/>
              </w:rPr>
            </w:r>
          </w:p>
        </w:tc>
        <w:tc>
          <w:tcPr>
            <w:shd w:fill="1f3864" w:val="clear"/>
          </w:tcPr>
          <w:p w:rsidR="00000000" w:rsidDel="00000000" w:rsidP="00000000" w:rsidRDefault="00000000" w:rsidRPr="00000000" w14:paraId="00000127">
            <w:pPr>
              <w:jc w:val="center"/>
              <w:rPr/>
            </w:pPr>
            <w:r w:rsidDel="00000000" w:rsidR="00000000" w:rsidRPr="00000000">
              <w:rPr>
                <w:b w:val="1"/>
                <w:bCs w:val="1"/>
                <w:color w:val="ffffff"/>
                <w:sz w:val="18"/>
                <w:szCs w:val="18"/>
                <w:rtl w:val="0"/>
              </w:rPr>
              <w:t xml:space="preserve">HuggingFace 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8">
            <w:pPr>
              <w:rPr/>
            </w:pPr>
            <w:r w:rsidDel="00000000" w:rsidR="00000000" w:rsidRPr="00000000">
              <w:rPr>
                <w:sz w:val="18"/>
                <w:szCs w:val="18"/>
                <w:rtl w:val="0"/>
              </w:rPr>
              <w:t xml:space="preserve">T4 (16 GB)</w:t>
            </w:r>
            <w:r w:rsidDel="00000000" w:rsidR="00000000" w:rsidRPr="00000000">
              <w:rPr>
                <w:rtl w:val="0"/>
              </w:rPr>
            </w:r>
          </w:p>
        </w:tc>
        <w:tc>
          <w:tcPr>
            <w:shd w:fill="ffffff" w:val="clear"/>
          </w:tcPr>
          <w:p w:rsidR="00000000" w:rsidDel="00000000" w:rsidP="00000000" w:rsidRDefault="00000000" w:rsidRPr="00000000" w14:paraId="00000129">
            <w:pPr>
              <w:rPr/>
            </w:pPr>
            <w:r w:rsidDel="00000000" w:rsidR="00000000" w:rsidRPr="00000000">
              <w:rPr>
                <w:sz w:val="18"/>
                <w:szCs w:val="18"/>
                <w:rtl w:val="0"/>
              </w:rPr>
              <w:t xml:space="preserve">SmolLM2-1.7B</w:t>
            </w:r>
            <w:r w:rsidDel="00000000" w:rsidR="00000000" w:rsidRPr="00000000">
              <w:rPr>
                <w:rtl w:val="0"/>
              </w:rPr>
            </w:r>
          </w:p>
        </w:tc>
        <w:tc>
          <w:tcPr>
            <w:shd w:fill="ffffff" w:val="clear"/>
          </w:tcPr>
          <w:p w:rsidR="00000000" w:rsidDel="00000000" w:rsidP="00000000" w:rsidRDefault="00000000" w:rsidRPr="00000000" w14:paraId="0000012A">
            <w:pPr>
              <w:rPr/>
            </w:pPr>
            <w:r w:rsidDel="00000000" w:rsidR="00000000" w:rsidRPr="00000000">
              <w:rPr>
                <w:sz w:val="18"/>
                <w:szCs w:val="18"/>
                <w:rtl w:val="0"/>
              </w:rPr>
              <w:t xml:space="preserve">HuggingFaceTB/SmolLM2-1.7B</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12B">
            <w:pPr>
              <w:rPr/>
            </w:pPr>
            <w:r w:rsidDel="00000000" w:rsidR="00000000" w:rsidRPr="00000000">
              <w:rPr>
                <w:sz w:val="18"/>
                <w:szCs w:val="18"/>
                <w:rtl w:val="0"/>
              </w:rPr>
              <w:t xml:space="preserve">A100 (40 GB)</w:t>
            </w:r>
            <w:r w:rsidDel="00000000" w:rsidR="00000000" w:rsidRPr="00000000">
              <w:rPr>
                <w:rtl w:val="0"/>
              </w:rPr>
            </w:r>
          </w:p>
        </w:tc>
        <w:tc>
          <w:tcPr>
            <w:shd w:fill="f0f4ff" w:val="clear"/>
          </w:tcPr>
          <w:p w:rsidR="00000000" w:rsidDel="00000000" w:rsidP="00000000" w:rsidRDefault="00000000" w:rsidRPr="00000000" w14:paraId="0000012C">
            <w:pPr>
              <w:rPr/>
            </w:pPr>
            <w:r w:rsidDel="00000000" w:rsidR="00000000" w:rsidRPr="00000000">
              <w:rPr>
                <w:sz w:val="18"/>
                <w:szCs w:val="18"/>
                <w:rtl w:val="0"/>
              </w:rPr>
              <w:t xml:space="preserve">LLaMA-3-8B</w:t>
            </w:r>
            <w:r w:rsidDel="00000000" w:rsidR="00000000" w:rsidRPr="00000000">
              <w:rPr>
                <w:rtl w:val="0"/>
              </w:rPr>
            </w:r>
          </w:p>
        </w:tc>
        <w:tc>
          <w:tcPr>
            <w:shd w:fill="f0f4ff" w:val="clear"/>
          </w:tcPr>
          <w:p w:rsidR="00000000" w:rsidDel="00000000" w:rsidP="00000000" w:rsidRDefault="00000000" w:rsidRPr="00000000" w14:paraId="0000012D">
            <w:pPr>
              <w:rPr/>
            </w:pPr>
            <w:r w:rsidDel="00000000" w:rsidR="00000000" w:rsidRPr="00000000">
              <w:rPr>
                <w:sz w:val="18"/>
                <w:szCs w:val="18"/>
                <w:rtl w:val="0"/>
              </w:rPr>
              <w:t xml:space="preserve">meta-llama/Meta-Llama-3-8B</w:t>
            </w:r>
            <w:r w:rsidDel="00000000" w:rsidR="00000000" w:rsidRPr="00000000">
              <w:rPr>
                <w:rtl w:val="0"/>
              </w:rPr>
            </w:r>
          </w:p>
        </w:tc>
      </w:tr>
    </w:tbl>
    <w:p w:rsidR="00000000" w:rsidDel="00000000" w:rsidP="00000000" w:rsidRDefault="00000000" w:rsidRPr="00000000" w14:paraId="0000012E">
      <w:pPr>
        <w:spacing w:after="40" w:before="20" w:lineRule="auto"/>
        <w:rPr/>
      </w:pPr>
      <w:r w:rsidDel="00000000" w:rsidR="00000000" w:rsidRPr="00000000">
        <w:rPr>
          <w:rtl w:val="0"/>
        </w:rPr>
      </w:r>
    </w:p>
    <w:p w:rsidR="00000000" w:rsidDel="00000000" w:rsidP="00000000" w:rsidRDefault="00000000" w:rsidRPr="00000000" w14:paraId="0000012F">
      <w:pPr>
        <w:shd w:fill="2e5090" w:val="clear"/>
        <w:rPr/>
      </w:pPr>
      <w:r w:rsidDel="00000000" w:rsidR="00000000" w:rsidRPr="00000000">
        <w:rPr>
          <w:b w:val="1"/>
          <w:bCs w:val="1"/>
          <w:color w:val="ffffff"/>
          <w:rtl w:val="0"/>
        </w:rPr>
        <w:t xml:space="preserve">  1A — Specific Guidance  </w:t>
      </w:r>
      <w:r w:rsidDel="00000000" w:rsidR="00000000" w:rsidRPr="00000000">
        <w:rPr>
          <w:rtl w:val="0"/>
        </w:rPr>
      </w:r>
    </w:p>
    <w:p w:rsidR="00000000" w:rsidDel="00000000" w:rsidP="00000000" w:rsidRDefault="00000000" w:rsidRPr="00000000" w14:paraId="00000130">
      <w:pPr>
        <w:spacing w:after="40" w:before="20" w:lineRule="auto"/>
        <w:rPr/>
      </w:pPr>
      <w:r w:rsidDel="00000000" w:rsidR="00000000" w:rsidRPr="00000000">
        <w:rPr>
          <w:rtl w:val="0"/>
        </w:rPr>
      </w:r>
    </w:p>
    <w:p w:rsidR="00000000" w:rsidDel="00000000" w:rsidP="00000000" w:rsidRDefault="00000000" w:rsidRPr="00000000" w14:paraId="00000131">
      <w:pPr>
        <w:spacing w:after="120" w:lineRule="auto"/>
        <w:ind w:left="170" w:firstLine="0"/>
        <w:rPr/>
      </w:pPr>
      <w:r w:rsidDel="00000000" w:rsidR="00000000" w:rsidRPr="00000000">
        <w:rPr>
          <w:sz w:val="21"/>
          <w:szCs w:val="21"/>
          <w:rtl w:val="0"/>
        </w:rPr>
        <w:t xml:space="preserve">ITIL and runbook documentation uses highly consistent, repetitive numbered structure — CPT converges quickly. Expect PPL reduction of 20–35%. If loss plateaus very early (&lt; 50 steps), your learning rate is too low — increase by 5×. The adapter then specialises on the incident-description → numbered-resolution-steps format.</w:t>
      </w:r>
      <w:r w:rsidDel="00000000" w:rsidR="00000000" w:rsidRPr="00000000">
        <w:rPr>
          <w:rtl w:val="0"/>
        </w:rPr>
      </w:r>
    </w:p>
    <w:p w:rsidR="00000000" w:rsidDel="00000000" w:rsidP="00000000" w:rsidRDefault="00000000" w:rsidRPr="00000000" w14:paraId="00000132">
      <w:pPr>
        <w:shd w:fill="fff8e1" w:val="clear"/>
        <w:spacing w:after="100" w:before="40" w:lineRule="auto"/>
        <w:ind w:left="283" w:right="283" w:firstLine="0"/>
        <w:rPr/>
      </w:pPr>
      <w:r w:rsidDel="00000000" w:rsidR="00000000" w:rsidRPr="00000000">
        <w:rPr>
          <w:i w:val="1"/>
          <w:iCs w:val="1"/>
          <w:sz w:val="20"/>
          <w:szCs w:val="20"/>
          <w:rtl w:val="0"/>
        </w:rPr>
        <w:t xml:space="preserve">Forgetting check: 'Who wrote Romeo and Juliet?' / 'What is the capital of Japan?' — IT knowledge should not affect literary or geographic facts.</w:t>
      </w:r>
      <w:r w:rsidDel="00000000" w:rsidR="00000000" w:rsidRPr="00000000">
        <w:rPr>
          <w:rtl w:val="0"/>
        </w:rPr>
      </w:r>
    </w:p>
    <w:p w:rsidR="00000000" w:rsidDel="00000000" w:rsidP="00000000" w:rsidRDefault="00000000" w:rsidRPr="00000000" w14:paraId="00000133">
      <w:pPr>
        <w:shd w:fill="117a65" w:val="clear"/>
        <w:rPr/>
      </w:pPr>
      <w:r w:rsidDel="00000000" w:rsidR="00000000" w:rsidRPr="00000000">
        <w:rPr>
          <w:b w:val="1"/>
          <w:bCs w:val="1"/>
          <w:color w:val="ffffff"/>
          <w:rtl w:val="0"/>
        </w:rPr>
        <w:t xml:space="preserve">  1B — Specific Guidance  </w:t>
      </w:r>
      <w:r w:rsidDel="00000000" w:rsidR="00000000" w:rsidRPr="00000000">
        <w:rPr>
          <w:rtl w:val="0"/>
        </w:rPr>
      </w:r>
    </w:p>
    <w:p w:rsidR="00000000" w:rsidDel="00000000" w:rsidP="00000000" w:rsidRDefault="00000000" w:rsidRPr="00000000" w14:paraId="00000134">
      <w:pPr>
        <w:spacing w:after="40" w:before="20" w:lineRule="auto"/>
        <w:rPr/>
      </w:pPr>
      <w:r w:rsidDel="00000000" w:rsidR="00000000" w:rsidRPr="00000000">
        <w:rPr>
          <w:rtl w:val="0"/>
        </w:rPr>
      </w:r>
    </w:p>
    <w:p w:rsidR="00000000" w:rsidDel="00000000" w:rsidP="00000000" w:rsidRDefault="00000000" w:rsidRPr="00000000" w14:paraId="00000135">
      <w:pPr>
        <w:spacing w:after="120" w:lineRule="auto"/>
        <w:ind w:left="170" w:firstLine="0"/>
        <w:rPr/>
      </w:pPr>
      <w:r w:rsidDel="00000000" w:rsidR="00000000" w:rsidRPr="00000000">
        <w:rPr>
          <w:sz w:val="21"/>
          <w:szCs w:val="21"/>
          <w:rtl w:val="0"/>
        </w:rPr>
        <w:t xml:space="preserve">Beam Search (n=4) with early_stopping=True is ideal. IT incident responses require complete, well-formed numbered lists — beam search produces longer and more complete resolution steps than greedy. Top-K or high temperature may produce plausible-sounding but incorrect commands — an operational risk in ITSM.</w:t>
      </w:r>
      <w:r w:rsidDel="00000000" w:rsidR="00000000" w:rsidRPr="00000000">
        <w:rPr>
          <w:rtl w:val="0"/>
        </w:rPr>
      </w:r>
    </w:p>
    <w:p w:rsidR="00000000" w:rsidDel="00000000" w:rsidP="00000000" w:rsidRDefault="00000000" w:rsidRPr="00000000" w14:paraId="00000136">
      <w:pPr>
        <w:shd w:fill="fff8e1" w:val="clear"/>
        <w:spacing w:after="100" w:before="40" w:lineRule="auto"/>
        <w:ind w:left="283" w:right="283" w:firstLine="0"/>
        <w:rPr/>
      </w:pPr>
      <w:r w:rsidDel="00000000" w:rsidR="00000000" w:rsidRPr="00000000">
        <w:rPr>
          <w:i w:val="1"/>
          <w:iCs w:val="1"/>
          <w:sz w:val="20"/>
          <w:szCs w:val="20"/>
          <w:rtl w:val="0"/>
        </w:rPr>
        <w:t xml:space="preserve">Production note: an internal IT helpdesk bot runs on company hardware — VRAM is a hard constraint. 4-bit quantization is the likely production config. Recommend speculative decoding + 4-bit for high-volume environments where multiple agents query the model simultaneously.</w:t>
      </w:r>
      <w:r w:rsidDel="00000000" w:rsidR="00000000" w:rsidRPr="00000000">
        <w:rPr>
          <w:rtl w:val="0"/>
        </w:rPr>
      </w:r>
    </w:p>
    <w:p w:rsidR="00000000" w:rsidDel="00000000" w:rsidP="00000000" w:rsidRDefault="00000000" w:rsidRPr="00000000" w14:paraId="00000137">
      <w:pPr>
        <w:shd w:fill="7d3c98" w:val="clear"/>
        <w:rPr/>
      </w:pPr>
      <w:r w:rsidDel="00000000" w:rsidR="00000000" w:rsidRPr="00000000">
        <w:rPr>
          <w:b w:val="1"/>
          <w:bCs w:val="1"/>
          <w:color w:val="ffffff"/>
          <w:rtl w:val="0"/>
        </w:rPr>
        <w:t xml:space="preserve">  2A — Specific Guidance  </w:t>
      </w:r>
      <w:r w:rsidDel="00000000" w:rsidR="00000000" w:rsidRPr="00000000">
        <w:rPr>
          <w:rtl w:val="0"/>
        </w:rPr>
      </w:r>
    </w:p>
    <w:p w:rsidR="00000000" w:rsidDel="00000000" w:rsidP="00000000" w:rsidRDefault="00000000" w:rsidRPr="00000000" w14:paraId="00000138">
      <w:pPr>
        <w:spacing w:after="40" w:before="20" w:lineRule="auto"/>
        <w:rPr/>
      </w:pPr>
      <w:r w:rsidDel="00000000" w:rsidR="00000000" w:rsidRPr="00000000">
        <w:rPr>
          <w:rtl w:val="0"/>
        </w:rPr>
      </w:r>
    </w:p>
    <w:p w:rsidR="00000000" w:rsidDel="00000000" w:rsidP="00000000" w:rsidRDefault="00000000" w:rsidRPr="00000000" w14:paraId="00000139">
      <w:pPr>
        <w:spacing w:after="120" w:lineRule="auto"/>
        <w:ind w:left="170" w:firstLine="0"/>
        <w:rPr/>
      </w:pPr>
      <w:r w:rsidDel="00000000" w:rsidR="00000000" w:rsidRPr="00000000">
        <w:rPr>
          <w:sz w:val="21"/>
          <w:szCs w:val="21"/>
          <w:rtl w:val="0"/>
        </w:rPr>
        <w:t xml:space="preserve">CoT and ReACT are equally valuable for this domain. CoT is best for incident resolution — it forces the model to reason through symptoms → root cause → resolution steps in sequence. ReACT is best for diagnosis queries that require checking multiple system states (DNS, firewall, AD, VPN) in a structured lookup loop.</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PAL query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A server has 98% disk usage. /var/log occupies 40 GB. After journalctl --vacuum-size=500M (leaves 500 MB), what is the expected new disk usage? Generate Python code.</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ReACT query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User locked out of AD after 3 failures. Thought: check if account is in ADUC. Action: search user, check lock status. Observation: locked=True. Action: unlock + reset. Action: log in ServiceNow.</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DPO pairs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chosen = CoT or ReACT output with full diagnostic reasoning chain; rejected = zero-shot answer listing generic troubleshooting steps not specific to the described incident</w:t>
      </w:r>
      <w:r w:rsidDel="00000000" w:rsidR="00000000" w:rsidRPr="00000000">
        <w:rPr>
          <w:rtl w:val="0"/>
        </w:rPr>
      </w:r>
    </w:p>
    <w:p w:rsidR="00000000" w:rsidDel="00000000" w:rsidP="00000000" w:rsidRDefault="00000000" w:rsidRPr="00000000" w14:paraId="0000013D">
      <w:pPr>
        <w:spacing w:after="40" w:before="20" w:lineRule="auto"/>
        <w:rPr/>
      </w:pPr>
      <w:r w:rsidDel="00000000" w:rsidR="00000000" w:rsidRPr="00000000">
        <w:rPr>
          <w:rtl w:val="0"/>
        </w:rPr>
      </w:r>
    </w:p>
    <w:p w:rsidR="00000000" w:rsidDel="00000000" w:rsidP="00000000" w:rsidRDefault="00000000" w:rsidRPr="00000000" w14:paraId="0000013E">
      <w:pPr>
        <w:shd w:fill="b7770d" w:val="clear"/>
        <w:rPr/>
      </w:pPr>
      <w:r w:rsidDel="00000000" w:rsidR="00000000" w:rsidRPr="00000000">
        <w:rPr>
          <w:b w:val="1"/>
          <w:bCs w:val="1"/>
          <w:color w:val="ffffff"/>
          <w:rtl w:val="0"/>
        </w:rPr>
        <w:t xml:space="preserve">  2B — Specific Guidance  </w:t>
      </w:r>
      <w:r w:rsidDel="00000000" w:rsidR="00000000" w:rsidRPr="00000000">
        <w:rPr>
          <w:rtl w:val="0"/>
        </w:rPr>
      </w:r>
    </w:p>
    <w:p w:rsidR="00000000" w:rsidDel="00000000" w:rsidP="00000000" w:rsidRDefault="00000000" w:rsidRPr="00000000" w14:paraId="0000013F">
      <w:pPr>
        <w:spacing w:after="40" w:before="20" w:lineRule="auto"/>
        <w:rPr/>
      </w:pPr>
      <w:r w:rsidDel="00000000" w:rsidR="00000000" w:rsidRPr="00000000">
        <w:rPr>
          <w:rtl w:val="0"/>
        </w:rPr>
      </w:r>
    </w:p>
    <w:p w:rsidR="00000000" w:rsidDel="00000000" w:rsidP="00000000" w:rsidRDefault="00000000" w:rsidRPr="00000000" w14:paraId="00000140">
      <w:pPr>
        <w:spacing w:after="120" w:lineRule="auto"/>
        <w:ind w:left="170" w:firstLine="0"/>
        <w:rPr/>
      </w:pPr>
      <w:r w:rsidDel="00000000" w:rsidR="00000000" w:rsidRPr="00000000">
        <w:rPr>
          <w:sz w:val="21"/>
          <w:szCs w:val="21"/>
          <w:rtl w:val="0"/>
        </w:rPr>
        <w:t xml:space="preserve">Use fixed-size chunking (512 tokens, 64 overlap). SOPs and runbooks use uniform numbered-list structure — entries rarely span more than 300 tokens. Sliding window adds redundancy without improving recall for this corpus structure.</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Best retrieval method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BM25 or Hybrid RRF. ITSM queries reference exact system names (AnyConnect, ServiceNow, ADUC), error codes, and ITIL tier labels — keyword matching is more precise than semantic similarity for these terms.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Key tables for Tabular RAG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SLA response-time tables (P1/P2/P3 by severity), escalation tier matrices, known-error databases (KEDB), software version compatibility tables</w:t>
      </w:r>
      <w:r w:rsidDel="00000000" w:rsidR="00000000" w:rsidRPr="00000000">
        <w:rPr>
          <w:rtl w:val="0"/>
        </w:rPr>
      </w:r>
    </w:p>
    <w:p w:rsidR="00000000" w:rsidDel="00000000" w:rsidP="00000000" w:rsidRDefault="00000000" w:rsidRPr="00000000" w14:paraId="00000143">
      <w:pPr>
        <w:shd w:fill="fff8e1" w:val="clear"/>
        <w:spacing w:after="100" w:before="40" w:lineRule="auto"/>
        <w:ind w:left="283" w:right="283" w:firstLine="0"/>
        <w:rPr/>
      </w:pPr>
      <w:r w:rsidDel="00000000" w:rsidR="00000000" w:rsidRPr="00000000">
        <w:rPr>
          <w:i w:val="1"/>
          <w:iCs w:val="1"/>
          <w:sz w:val="20"/>
          <w:szCs w:val="20"/>
          <w:rtl w:val="0"/>
        </w:rPr>
        <w:t xml:space="preserve">Tabular RAG demo queries: 'What is the SLA for a P2 ITSM incident?' / 'What is the escalation path for a critical network outage in ITIL?'</w:t>
      </w:r>
      <w:r w:rsidDel="00000000" w:rsidR="00000000" w:rsidRPr="00000000">
        <w:rPr>
          <w:rtl w:val="0"/>
        </w:rPr>
      </w:r>
    </w:p>
    <w:p w:rsidR="00000000" w:rsidDel="00000000" w:rsidP="00000000" w:rsidRDefault="00000000" w:rsidRPr="00000000" w14:paraId="00000144">
      <w:pPr>
        <w:shd w:fill="1a6b4a" w:val="clear"/>
        <w:rPr/>
      </w:pPr>
      <w:r w:rsidDel="00000000" w:rsidR="00000000" w:rsidRPr="00000000">
        <w:rPr>
          <w:b w:val="1"/>
          <w:bCs w:val="1"/>
          <w:color w:val="ffffff"/>
          <w:rtl w:val="0"/>
        </w:rPr>
        <w:t xml:space="preserve">  2C — Specific Guidance  </w:t>
      </w:r>
      <w:r w:rsidDel="00000000" w:rsidR="00000000" w:rsidRPr="00000000">
        <w:rPr>
          <w:rtl w:val="0"/>
        </w:rPr>
      </w:r>
    </w:p>
    <w:p w:rsidR="00000000" w:rsidDel="00000000" w:rsidP="00000000" w:rsidRDefault="00000000" w:rsidRPr="00000000" w14:paraId="00000145">
      <w:pPr>
        <w:spacing w:after="40" w:before="20" w:lineRule="auto"/>
        <w:rPr/>
      </w:pPr>
      <w:r w:rsidDel="00000000" w:rsidR="00000000" w:rsidRPr="00000000">
        <w:rPr>
          <w:rtl w:val="0"/>
        </w:rPr>
      </w:r>
    </w:p>
    <w:p w:rsidR="00000000" w:rsidDel="00000000" w:rsidP="00000000" w:rsidRDefault="00000000" w:rsidRPr="00000000" w14:paraId="00000146">
      <w:pPr>
        <w:spacing w:after="120" w:lineRule="auto"/>
        <w:ind w:left="170" w:firstLine="0"/>
        <w:rPr/>
      </w:pPr>
      <w:r w:rsidDel="00000000" w:rsidR="00000000" w:rsidRPr="00000000">
        <w:rPr>
          <w:sz w:val="21"/>
          <w:szCs w:val="21"/>
          <w:rtl w:val="0"/>
        </w:rPr>
        <w:t xml:space="preserve">Sample queries for the classifier test (one per label):</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factual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What port number does SSH use by default?</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formatted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List the step-by-step procedure to unlock an AD account in ADUC.</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knowledge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What does ITIL 4 define as the difference between a P1 and P2 incident?</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multi-part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What are the diagnostic steps and resolution commands for a Linux server with disk usage above 98% in /var/log?</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high-stakes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Can a Tier-1 agent directly escalate a P1 production outage to an external vendor without manager approval under ITIL policy?</w:t>
      </w:r>
      <w:r w:rsidDel="00000000" w:rsidR="00000000" w:rsidRPr="00000000">
        <w:rPr>
          <w:rtl w:val="0"/>
        </w:rPr>
      </w:r>
    </w:p>
    <w:p w:rsidR="00000000" w:rsidDel="00000000" w:rsidP="00000000" w:rsidRDefault="00000000" w:rsidRPr="00000000" w14:paraId="0000014C">
      <w:pPr>
        <w:rPr/>
      </w:pPr>
      <w:r w:rsidDel="00000000" w:rsidR="00000000" w:rsidRPr="00000000">
        <w:br w:type="page"/>
      </w:r>
      <w:r w:rsidDel="00000000" w:rsidR="00000000" w:rsidRPr="00000000">
        <w:rPr>
          <w:rtl w:val="0"/>
        </w:rPr>
      </w:r>
    </w:p>
    <w:p w:rsidR="00000000" w:rsidDel="00000000" w:rsidP="00000000" w:rsidRDefault="00000000" w:rsidRPr="00000000" w14:paraId="0000014D">
      <w:pPr>
        <w:shd w:fill="1a3a5c" w:val="clear"/>
        <w:rPr/>
      </w:pPr>
      <w:r w:rsidDel="00000000" w:rsidR="00000000" w:rsidRPr="00000000">
        <w:rPr>
          <w:b w:val="1"/>
          <w:bCs w:val="1"/>
          <w:color w:val="ffffff"/>
          <w:sz w:val="28"/>
          <w:szCs w:val="28"/>
          <w:rtl w:val="0"/>
        </w:rPr>
        <w:t xml:space="preserve">  Variant 6 — Procurement &amp; Supply Chain Intelligence Assistant  </w:t>
      </w:r>
      <w:r w:rsidDel="00000000" w:rsidR="00000000" w:rsidRPr="00000000">
        <w:rPr>
          <w:rtl w:val="0"/>
        </w:rPr>
      </w:r>
    </w:p>
    <w:p w:rsidR="00000000" w:rsidDel="00000000" w:rsidP="00000000" w:rsidRDefault="00000000" w:rsidRPr="00000000" w14:paraId="0000014E">
      <w:pPr>
        <w:shd w:fill="2e5090" w:val="clear"/>
        <w:rPr/>
      </w:pPr>
      <w:r w:rsidDel="00000000" w:rsidR="00000000" w:rsidRPr="00000000">
        <w:rPr>
          <w:i w:val="1"/>
          <w:iCs w:val="1"/>
          <w:color w:val="ddeeff"/>
          <w:sz w:val="21"/>
          <w:szCs w:val="21"/>
          <w:rtl w:val="0"/>
        </w:rPr>
        <w:t xml:space="preserve">  Manufacturing / Retail / Logistics — Enterprise Procurement AI  </w:t>
      </w:r>
      <w:r w:rsidDel="00000000" w:rsidR="00000000" w:rsidRPr="00000000">
        <w:rPr>
          <w:rtl w:val="0"/>
        </w:rPr>
      </w:r>
    </w:p>
    <w:p w:rsidR="00000000" w:rsidDel="00000000" w:rsidP="00000000" w:rsidRDefault="00000000" w:rsidRPr="00000000" w14:paraId="0000014F">
      <w:pPr>
        <w:spacing w:after="40" w:before="20" w:lineRule="auto"/>
        <w:rPr/>
      </w:pPr>
      <w:r w:rsidDel="00000000" w:rsidR="00000000" w:rsidRPr="00000000">
        <w:rPr>
          <w:rtl w:val="0"/>
        </w:rPr>
      </w:r>
    </w:p>
    <w:p w:rsidR="00000000" w:rsidDel="00000000" w:rsidP="00000000" w:rsidRDefault="00000000" w:rsidRPr="00000000" w14:paraId="00000150">
      <w:pPr>
        <w:spacing w:after="120" w:lineRule="auto"/>
        <w:ind w:left="170" w:firstLine="0"/>
        <w:rPr/>
      </w:pPr>
      <w:r w:rsidDel="00000000" w:rsidR="00000000" w:rsidRPr="00000000">
        <w:rPr>
          <w:sz w:val="21"/>
          <w:szCs w:val="21"/>
          <w:rtl w:val="0"/>
        </w:rPr>
        <w:t xml:space="preserve">A manufacturing conglomerate wants to reduce procurement cycle time by enabling buyers and analysts to query procurement policies, supplier specifications, logistics SOPs, and quality standards in natural language. The LLM answers queries like 'What quality checks are mandatory before goods receipt?'</w:t>
      </w:r>
      <w:r w:rsidDel="00000000" w:rsidR="00000000" w:rsidRPr="00000000">
        <w:rPr>
          <w:rtl w:val="0"/>
        </w:rPr>
      </w:r>
    </w:p>
    <w:p w:rsidR="00000000" w:rsidDel="00000000" w:rsidP="00000000" w:rsidRDefault="00000000" w:rsidRPr="00000000" w14:paraId="00000151">
      <w:pPr>
        <w:pStyle w:val="Heading2"/>
        <w:rPr/>
      </w:pPr>
      <w:r w:rsidDel="00000000" w:rsidR="00000000" w:rsidRPr="00000000">
        <w:rPr>
          <w:color w:val="1a3a5c"/>
          <w:rtl w:val="0"/>
        </w:rPr>
        <w:t xml:space="preserve">Domain Data Sources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iso.org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ISO 9001 Quality Management → ISO 9001 overview + public guidance documents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unece.org/trade/uncefact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UN/CEFACT Trade Facilitation → procurement and trade facilitation guides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gs1.org/standards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GS1 Supply Chain Standards → global supply chain standards documentation</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gem.gov.in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India GFR 2017 (Procurement Rules) → General Financial Rules 2017 PDF</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ascm.org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APICS/ASCM Body of Knowledge → supply chain management overview PDFs</w:t>
      </w:r>
      <w:r w:rsidDel="00000000" w:rsidR="00000000" w:rsidRPr="00000000">
        <w:rPr>
          <w:rtl w:val="0"/>
        </w:rPr>
      </w:r>
    </w:p>
    <w:p w:rsidR="00000000" w:rsidDel="00000000" w:rsidP="00000000" w:rsidRDefault="00000000" w:rsidRPr="00000000" w14:paraId="00000157">
      <w:pPr>
        <w:spacing w:after="40" w:before="20" w:lineRule="auto"/>
        <w:rPr/>
      </w:pPr>
      <w:r w:rsidDel="00000000" w:rsidR="00000000" w:rsidRPr="00000000">
        <w:rPr>
          <w:rtl w:val="0"/>
        </w:rPr>
      </w:r>
    </w:p>
    <w:p w:rsidR="00000000" w:rsidDel="00000000" w:rsidP="00000000" w:rsidRDefault="00000000" w:rsidRPr="00000000" w14:paraId="00000158">
      <w:pPr>
        <w:pStyle w:val="Heading2"/>
        <w:rPr/>
      </w:pPr>
      <w:r w:rsidDel="00000000" w:rsidR="00000000" w:rsidRPr="00000000">
        <w:rPr>
          <w:color w:val="1a3a5c"/>
          <w:rtl w:val="0"/>
        </w:rPr>
        <w:t xml:space="preserve">Sample Instruction Pairs</w:t>
      </w:r>
      <w:r w:rsidDel="00000000" w:rsidR="00000000" w:rsidRPr="00000000">
        <w:rPr>
          <w:rtl w:val="0"/>
        </w:rPr>
      </w:r>
    </w:p>
    <w:tbl>
      <w:tblPr>
        <w:tblStyle w:val="Table11"/>
        <w:tblW w:w="9406.0" w:type="dxa"/>
        <w:jc w:val="center"/>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1f3864" w:val="clear"/>
          </w:tcPr>
          <w:p w:rsidR="00000000" w:rsidDel="00000000" w:rsidP="00000000" w:rsidRDefault="00000000" w:rsidRPr="00000000" w14:paraId="00000159">
            <w:pPr>
              <w:jc w:val="center"/>
              <w:rPr/>
            </w:pPr>
            <w:r w:rsidDel="00000000" w:rsidR="00000000" w:rsidRPr="00000000">
              <w:rPr>
                <w:b w:val="1"/>
                <w:bCs w:val="1"/>
                <w:color w:val="ffffff"/>
                <w:sz w:val="18"/>
                <w:szCs w:val="18"/>
                <w:rtl w:val="0"/>
              </w:rPr>
              <w:t xml:space="preserve">instruction</w:t>
            </w:r>
            <w:r w:rsidDel="00000000" w:rsidR="00000000" w:rsidRPr="00000000">
              <w:rPr>
                <w:rtl w:val="0"/>
              </w:rPr>
            </w:r>
          </w:p>
        </w:tc>
        <w:tc>
          <w:tcPr>
            <w:shd w:fill="1f3864" w:val="clear"/>
          </w:tcPr>
          <w:p w:rsidR="00000000" w:rsidDel="00000000" w:rsidP="00000000" w:rsidRDefault="00000000" w:rsidRPr="00000000" w14:paraId="0000015A">
            <w:pPr>
              <w:jc w:val="center"/>
              <w:rPr/>
            </w:pPr>
            <w:r w:rsidDel="00000000" w:rsidR="00000000" w:rsidRPr="00000000">
              <w:rPr>
                <w:b w:val="1"/>
                <w:bCs w:val="1"/>
                <w:color w:val="ffffff"/>
                <w:sz w:val="18"/>
                <w:szCs w:val="18"/>
                <w:rtl w:val="0"/>
              </w:rPr>
              <w:t xml:space="preserve">response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B">
            <w:pPr>
              <w:rPr/>
            </w:pPr>
            <w:r w:rsidDel="00000000" w:rsidR="00000000" w:rsidRPr="00000000">
              <w:rPr>
                <w:sz w:val="18"/>
                <w:szCs w:val="18"/>
                <w:rtl w:val="0"/>
              </w:rPr>
              <w:t xml:space="preserve">What are the mandatory quality inspection criteria before accepting goods from a new supplier?</w:t>
            </w:r>
            <w:r w:rsidDel="00000000" w:rsidR="00000000" w:rsidRPr="00000000">
              <w:rPr>
                <w:rtl w:val="0"/>
              </w:rPr>
            </w:r>
          </w:p>
        </w:tc>
        <w:tc>
          <w:tcPr>
            <w:shd w:fill="ffffff" w:val="clear"/>
          </w:tcPr>
          <w:p w:rsidR="00000000" w:rsidDel="00000000" w:rsidP="00000000" w:rsidRDefault="00000000" w:rsidRPr="00000000" w14:paraId="0000015C">
            <w:pPr>
              <w:rPr/>
            </w:pPr>
            <w:r w:rsidDel="00000000" w:rsidR="00000000" w:rsidRPr="00000000">
              <w:rPr>
                <w:sz w:val="18"/>
                <w:szCs w:val="18"/>
                <w:rtl w:val="0"/>
              </w:rPr>
              <w:t xml:space="preserve">Per ISO 9001 Clause 8.4.3: (1) verify against PO specifications, (2) dimensional and quantity inspection, (3) review COA and delivery documents, (4) sampling per AQL table, (5) raise GRN in ERP system.</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15D">
            <w:pPr>
              <w:rPr/>
            </w:pPr>
            <w:r w:rsidDel="00000000" w:rsidR="00000000" w:rsidRPr="00000000">
              <w:rPr>
                <w:sz w:val="18"/>
                <w:szCs w:val="18"/>
                <w:rtl w:val="0"/>
              </w:rPr>
              <w:t xml:space="preserve">What is the maximum payment term for MSME suppliers under Indian procurement rules?</w:t>
            </w:r>
            <w:r w:rsidDel="00000000" w:rsidR="00000000" w:rsidRPr="00000000">
              <w:rPr>
                <w:rtl w:val="0"/>
              </w:rPr>
            </w:r>
          </w:p>
        </w:tc>
        <w:tc>
          <w:tcPr>
            <w:shd w:fill="f0f4ff" w:val="clear"/>
          </w:tcPr>
          <w:p w:rsidR="00000000" w:rsidDel="00000000" w:rsidP="00000000" w:rsidRDefault="00000000" w:rsidRPr="00000000" w14:paraId="0000015E">
            <w:pPr>
              <w:rPr/>
            </w:pPr>
            <w:r w:rsidDel="00000000" w:rsidR="00000000" w:rsidRPr="00000000">
              <w:rPr>
                <w:sz w:val="18"/>
                <w:szCs w:val="18"/>
                <w:rtl w:val="0"/>
              </w:rPr>
              <w:t xml:space="preserve">Under MSMED Act 2006 and GFR 2017 Rule 144, payment must be made within 45 days of acceptance. Delayed payments attract compound interest at 3× the RBI bank rate.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F">
            <w:pPr>
              <w:rPr/>
            </w:pPr>
            <w:r w:rsidDel="00000000" w:rsidR="00000000" w:rsidRPr="00000000">
              <w:rPr>
                <w:sz w:val="18"/>
                <w:szCs w:val="18"/>
                <w:rtl w:val="0"/>
              </w:rPr>
              <w:t xml:space="preserve">What documentation is required before raising a purchase order for a new vendor?</w:t>
            </w:r>
            <w:r w:rsidDel="00000000" w:rsidR="00000000" w:rsidRPr="00000000">
              <w:rPr>
                <w:rtl w:val="0"/>
              </w:rPr>
            </w:r>
          </w:p>
        </w:tc>
        <w:tc>
          <w:tcPr>
            <w:shd w:fill="ffffff" w:val="clear"/>
          </w:tcPr>
          <w:p w:rsidR="00000000" w:rsidDel="00000000" w:rsidP="00000000" w:rsidRDefault="00000000" w:rsidRPr="00000000" w14:paraId="00000160">
            <w:pPr>
              <w:rPr/>
            </w:pPr>
            <w:r w:rsidDel="00000000" w:rsidR="00000000" w:rsidRPr="00000000">
              <w:rPr>
                <w:sz w:val="18"/>
                <w:szCs w:val="18"/>
                <w:rtl w:val="0"/>
              </w:rPr>
              <w:t xml:space="preserve">Per GFR Rule 144: (1) vendor registration with GST certificate, (2) bank account verification, (3) past performance certificate if &gt; ₹10L, (4) quality assurance plan for technical items.</w:t>
            </w:r>
            <w:r w:rsidDel="00000000" w:rsidR="00000000" w:rsidRPr="00000000">
              <w:rPr>
                <w:rtl w:val="0"/>
              </w:rPr>
            </w:r>
          </w:p>
        </w:tc>
      </w:tr>
    </w:tbl>
    <w:p w:rsidR="00000000" w:rsidDel="00000000" w:rsidP="00000000" w:rsidRDefault="00000000" w:rsidRPr="00000000" w14:paraId="00000161">
      <w:pPr>
        <w:spacing w:after="40" w:before="20" w:lineRule="auto"/>
        <w:rPr/>
      </w:pPr>
      <w:r w:rsidDel="00000000" w:rsidR="00000000" w:rsidRPr="00000000">
        <w:rPr>
          <w:rtl w:val="0"/>
        </w:rPr>
      </w:r>
    </w:p>
    <w:p w:rsidR="00000000" w:rsidDel="00000000" w:rsidP="00000000" w:rsidRDefault="00000000" w:rsidRPr="00000000" w14:paraId="00000162">
      <w:pPr>
        <w:pStyle w:val="Heading2"/>
        <w:rPr/>
      </w:pPr>
      <w:r w:rsidDel="00000000" w:rsidR="00000000" w:rsidRPr="00000000">
        <w:rPr>
          <w:color w:val="1a3a5c"/>
          <w:rtl w:val="0"/>
        </w:rPr>
        <w:t xml:space="preserve">Recommended Models</w:t>
      </w:r>
      <w:r w:rsidDel="00000000" w:rsidR="00000000" w:rsidRPr="00000000">
        <w:rPr>
          <w:rtl w:val="0"/>
        </w:rPr>
      </w:r>
    </w:p>
    <w:tbl>
      <w:tblPr>
        <w:tblStyle w:val="Table12"/>
        <w:tblW w:w="9405.0" w:type="dxa"/>
        <w:jc w:val="center"/>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1f3864" w:val="clear"/>
          </w:tcPr>
          <w:p w:rsidR="00000000" w:rsidDel="00000000" w:rsidP="00000000" w:rsidRDefault="00000000" w:rsidRPr="00000000" w14:paraId="00000163">
            <w:pPr>
              <w:jc w:val="center"/>
              <w:rPr/>
            </w:pPr>
            <w:r w:rsidDel="00000000" w:rsidR="00000000" w:rsidRPr="00000000">
              <w:rPr>
                <w:b w:val="1"/>
                <w:bCs w:val="1"/>
                <w:color w:val="ffffff"/>
                <w:sz w:val="18"/>
                <w:szCs w:val="18"/>
                <w:rtl w:val="0"/>
              </w:rPr>
              <w:t xml:space="preserve">GPU</w:t>
            </w:r>
            <w:r w:rsidDel="00000000" w:rsidR="00000000" w:rsidRPr="00000000">
              <w:rPr>
                <w:rtl w:val="0"/>
              </w:rPr>
            </w:r>
          </w:p>
        </w:tc>
        <w:tc>
          <w:tcPr>
            <w:shd w:fill="1f3864" w:val="clear"/>
          </w:tcPr>
          <w:p w:rsidR="00000000" w:rsidDel="00000000" w:rsidP="00000000" w:rsidRDefault="00000000" w:rsidRPr="00000000" w14:paraId="00000164">
            <w:pPr>
              <w:jc w:val="center"/>
              <w:rPr/>
            </w:pPr>
            <w:r w:rsidDel="00000000" w:rsidR="00000000" w:rsidRPr="00000000">
              <w:rPr>
                <w:b w:val="1"/>
                <w:bCs w:val="1"/>
                <w:color w:val="ffffff"/>
                <w:sz w:val="18"/>
                <w:szCs w:val="18"/>
                <w:rtl w:val="0"/>
              </w:rPr>
              <w:t xml:space="preserve">Recommended Model</w:t>
            </w:r>
            <w:r w:rsidDel="00000000" w:rsidR="00000000" w:rsidRPr="00000000">
              <w:rPr>
                <w:rtl w:val="0"/>
              </w:rPr>
            </w:r>
          </w:p>
        </w:tc>
        <w:tc>
          <w:tcPr>
            <w:shd w:fill="1f3864" w:val="clear"/>
          </w:tcPr>
          <w:p w:rsidR="00000000" w:rsidDel="00000000" w:rsidP="00000000" w:rsidRDefault="00000000" w:rsidRPr="00000000" w14:paraId="00000165">
            <w:pPr>
              <w:jc w:val="center"/>
              <w:rPr/>
            </w:pPr>
            <w:r w:rsidDel="00000000" w:rsidR="00000000" w:rsidRPr="00000000">
              <w:rPr>
                <w:b w:val="1"/>
                <w:bCs w:val="1"/>
                <w:color w:val="ffffff"/>
                <w:sz w:val="18"/>
                <w:szCs w:val="18"/>
                <w:rtl w:val="0"/>
              </w:rPr>
              <w:t xml:space="preserve">HuggingFace 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6">
            <w:pPr>
              <w:rPr/>
            </w:pPr>
            <w:r w:rsidDel="00000000" w:rsidR="00000000" w:rsidRPr="00000000">
              <w:rPr>
                <w:sz w:val="18"/>
                <w:szCs w:val="18"/>
                <w:rtl w:val="0"/>
              </w:rPr>
              <w:t xml:space="preserve">T4 (16 GB)</w:t>
            </w:r>
            <w:r w:rsidDel="00000000" w:rsidR="00000000" w:rsidRPr="00000000">
              <w:rPr>
                <w:rtl w:val="0"/>
              </w:rPr>
            </w:r>
          </w:p>
        </w:tc>
        <w:tc>
          <w:tcPr>
            <w:shd w:fill="ffffff" w:val="clear"/>
          </w:tcPr>
          <w:p w:rsidR="00000000" w:rsidDel="00000000" w:rsidP="00000000" w:rsidRDefault="00000000" w:rsidRPr="00000000" w14:paraId="00000167">
            <w:pPr>
              <w:rPr/>
            </w:pPr>
            <w:r w:rsidDel="00000000" w:rsidR="00000000" w:rsidRPr="00000000">
              <w:rPr>
                <w:sz w:val="18"/>
                <w:szCs w:val="18"/>
                <w:rtl w:val="0"/>
              </w:rPr>
              <w:t xml:space="preserve">TinyLlama-1.1B</w:t>
            </w:r>
            <w:r w:rsidDel="00000000" w:rsidR="00000000" w:rsidRPr="00000000">
              <w:rPr>
                <w:rtl w:val="0"/>
              </w:rPr>
            </w:r>
          </w:p>
        </w:tc>
        <w:tc>
          <w:tcPr>
            <w:shd w:fill="ffffff" w:val="clear"/>
          </w:tcPr>
          <w:p w:rsidR="00000000" w:rsidDel="00000000" w:rsidP="00000000" w:rsidRDefault="00000000" w:rsidRPr="00000000" w14:paraId="00000168">
            <w:pPr>
              <w:rPr/>
            </w:pPr>
            <w:r w:rsidDel="00000000" w:rsidR="00000000" w:rsidRPr="00000000">
              <w:rPr>
                <w:sz w:val="18"/>
                <w:szCs w:val="18"/>
                <w:rtl w:val="0"/>
              </w:rPr>
              <w:t xml:space="preserve">TinyLlama/TinyLlama-1.1B-intermediate-step-1431k-3T</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169">
            <w:pPr>
              <w:rPr/>
            </w:pPr>
            <w:r w:rsidDel="00000000" w:rsidR="00000000" w:rsidRPr="00000000">
              <w:rPr>
                <w:sz w:val="18"/>
                <w:szCs w:val="18"/>
                <w:rtl w:val="0"/>
              </w:rPr>
              <w:t xml:space="preserve">A100 (40 GB)</w:t>
            </w:r>
            <w:r w:rsidDel="00000000" w:rsidR="00000000" w:rsidRPr="00000000">
              <w:rPr>
                <w:rtl w:val="0"/>
              </w:rPr>
            </w:r>
          </w:p>
        </w:tc>
        <w:tc>
          <w:tcPr>
            <w:shd w:fill="f0f4ff" w:val="clear"/>
          </w:tcPr>
          <w:p w:rsidR="00000000" w:rsidDel="00000000" w:rsidP="00000000" w:rsidRDefault="00000000" w:rsidRPr="00000000" w14:paraId="0000016A">
            <w:pPr>
              <w:rPr/>
            </w:pPr>
            <w:r w:rsidDel="00000000" w:rsidR="00000000" w:rsidRPr="00000000">
              <w:rPr>
                <w:sz w:val="18"/>
                <w:szCs w:val="18"/>
                <w:rtl w:val="0"/>
              </w:rPr>
              <w:t xml:space="preserve">Mistral-7B-v0.1</w:t>
            </w:r>
            <w:r w:rsidDel="00000000" w:rsidR="00000000" w:rsidRPr="00000000">
              <w:rPr>
                <w:rtl w:val="0"/>
              </w:rPr>
            </w:r>
          </w:p>
        </w:tc>
        <w:tc>
          <w:tcPr>
            <w:shd w:fill="f0f4ff" w:val="clear"/>
          </w:tcPr>
          <w:p w:rsidR="00000000" w:rsidDel="00000000" w:rsidP="00000000" w:rsidRDefault="00000000" w:rsidRPr="00000000" w14:paraId="0000016B">
            <w:pPr>
              <w:rPr/>
            </w:pPr>
            <w:r w:rsidDel="00000000" w:rsidR="00000000" w:rsidRPr="00000000">
              <w:rPr>
                <w:sz w:val="18"/>
                <w:szCs w:val="18"/>
                <w:rtl w:val="0"/>
              </w:rPr>
              <w:t xml:space="preserve">mistralai/Mistral-7B-v0.1</w:t>
            </w:r>
            <w:r w:rsidDel="00000000" w:rsidR="00000000" w:rsidRPr="00000000">
              <w:rPr>
                <w:rtl w:val="0"/>
              </w:rPr>
            </w:r>
          </w:p>
        </w:tc>
      </w:tr>
    </w:tbl>
    <w:p w:rsidR="00000000" w:rsidDel="00000000" w:rsidP="00000000" w:rsidRDefault="00000000" w:rsidRPr="00000000" w14:paraId="0000016C">
      <w:pPr>
        <w:spacing w:after="40" w:before="20" w:lineRule="auto"/>
        <w:rPr/>
      </w:pPr>
      <w:r w:rsidDel="00000000" w:rsidR="00000000" w:rsidRPr="00000000">
        <w:rPr>
          <w:rtl w:val="0"/>
        </w:rPr>
      </w:r>
    </w:p>
    <w:p w:rsidR="00000000" w:rsidDel="00000000" w:rsidP="00000000" w:rsidRDefault="00000000" w:rsidRPr="00000000" w14:paraId="0000016D">
      <w:pPr>
        <w:shd w:fill="2e5090" w:val="clear"/>
        <w:rPr/>
      </w:pPr>
      <w:r w:rsidDel="00000000" w:rsidR="00000000" w:rsidRPr="00000000">
        <w:rPr>
          <w:b w:val="1"/>
          <w:bCs w:val="1"/>
          <w:color w:val="ffffff"/>
          <w:rtl w:val="0"/>
        </w:rPr>
        <w:t xml:space="preserve">  1A — Specific Guidance  </w:t>
      </w:r>
      <w:r w:rsidDel="00000000" w:rsidR="00000000" w:rsidRPr="00000000">
        <w:rPr>
          <w:rtl w:val="0"/>
        </w:rPr>
      </w:r>
    </w:p>
    <w:p w:rsidR="00000000" w:rsidDel="00000000" w:rsidP="00000000" w:rsidRDefault="00000000" w:rsidRPr="00000000" w14:paraId="0000016E">
      <w:pPr>
        <w:spacing w:after="40" w:before="20" w:lineRule="auto"/>
        <w:rPr/>
      </w:pPr>
      <w:r w:rsidDel="00000000" w:rsidR="00000000" w:rsidRPr="00000000">
        <w:rPr>
          <w:rtl w:val="0"/>
        </w:rPr>
      </w:r>
    </w:p>
    <w:p w:rsidR="00000000" w:rsidDel="00000000" w:rsidP="00000000" w:rsidRDefault="00000000" w:rsidRPr="00000000" w14:paraId="0000016F">
      <w:pPr>
        <w:spacing w:after="120" w:lineRule="auto"/>
        <w:ind w:left="170" w:firstLine="0"/>
        <w:rPr/>
      </w:pPr>
      <w:r w:rsidDel="00000000" w:rsidR="00000000" w:rsidRPr="00000000">
        <w:rPr>
          <w:sz w:val="21"/>
          <w:szCs w:val="21"/>
          <w:rtl w:val="0"/>
        </w:rPr>
        <w:t xml:space="preserve">Procurement and standards documents have dense, clause-numbered structure similar to legal text. Expect moderate PPL reduction (10–20%) — these documents are harder to adapt than conversational text. If PPL does not reduce, check that .txt extraction preserved clause numbers and table formatting — loss of structure collapses the signal CPT relies on.</w:t>
      </w:r>
      <w:r w:rsidDel="00000000" w:rsidR="00000000" w:rsidRPr="00000000">
        <w:rPr>
          <w:rtl w:val="0"/>
        </w:rPr>
      </w:r>
    </w:p>
    <w:p w:rsidR="00000000" w:rsidDel="00000000" w:rsidP="00000000" w:rsidRDefault="00000000" w:rsidRPr="00000000" w14:paraId="00000170">
      <w:pPr>
        <w:shd w:fill="fff8e1" w:val="clear"/>
        <w:spacing w:after="100" w:before="40" w:lineRule="auto"/>
        <w:ind w:left="283" w:right="283" w:firstLine="0"/>
        <w:rPr/>
      </w:pPr>
      <w:r w:rsidDel="00000000" w:rsidR="00000000" w:rsidRPr="00000000">
        <w:rPr>
          <w:i w:val="1"/>
          <w:iCs w:val="1"/>
          <w:sz w:val="20"/>
          <w:szCs w:val="20"/>
          <w:rtl w:val="0"/>
        </w:rPr>
        <w:t xml:space="preserve">Forgetting check: 'What is photosynthesis?' / 'Name the planets in order from the sun' — procurement knowledge should not affect school-level science.</w:t>
      </w:r>
      <w:r w:rsidDel="00000000" w:rsidR="00000000" w:rsidRPr="00000000">
        <w:rPr>
          <w:rtl w:val="0"/>
        </w:rPr>
      </w:r>
    </w:p>
    <w:p w:rsidR="00000000" w:rsidDel="00000000" w:rsidP="00000000" w:rsidRDefault="00000000" w:rsidRPr="00000000" w14:paraId="00000171">
      <w:pPr>
        <w:shd w:fill="117a65" w:val="clear"/>
        <w:rPr/>
      </w:pPr>
      <w:r w:rsidDel="00000000" w:rsidR="00000000" w:rsidRPr="00000000">
        <w:rPr>
          <w:b w:val="1"/>
          <w:bCs w:val="1"/>
          <w:color w:val="ffffff"/>
          <w:rtl w:val="0"/>
        </w:rPr>
        <w:t xml:space="preserve">  1B — Specific Guidance  </w:t>
      </w:r>
      <w:r w:rsidDel="00000000" w:rsidR="00000000" w:rsidRPr="00000000">
        <w:rPr>
          <w:rtl w:val="0"/>
        </w:rPr>
      </w:r>
    </w:p>
    <w:p w:rsidR="00000000" w:rsidDel="00000000" w:rsidP="00000000" w:rsidRDefault="00000000" w:rsidRPr="00000000" w14:paraId="00000172">
      <w:pPr>
        <w:spacing w:after="40" w:before="20" w:lineRule="auto"/>
        <w:rPr/>
      </w:pPr>
      <w:r w:rsidDel="00000000" w:rsidR="00000000" w:rsidRPr="00000000">
        <w:rPr>
          <w:rtl w:val="0"/>
        </w:rPr>
      </w:r>
    </w:p>
    <w:p w:rsidR="00000000" w:rsidDel="00000000" w:rsidP="00000000" w:rsidRDefault="00000000" w:rsidRPr="00000000" w14:paraId="00000173">
      <w:pPr>
        <w:spacing w:after="120" w:lineRule="auto"/>
        <w:ind w:left="170" w:firstLine="0"/>
        <w:rPr/>
      </w:pPr>
      <w:r w:rsidDel="00000000" w:rsidR="00000000" w:rsidRPr="00000000">
        <w:rPr>
          <w:sz w:val="21"/>
          <w:szCs w:val="21"/>
          <w:rtl w:val="0"/>
        </w:rPr>
        <w:t xml:space="preserve">Greedy or Temperature 0.3 is recommended. Procurement responses reference specific clause numbers, percentages, and legal thresholds — any sampling risks generating incorrect values (wrong MSME payment terms, wrong AQL levels). This domain behaves identically to Variant 3 (Banking) from a decoding safety perspective.</w:t>
      </w:r>
      <w:r w:rsidDel="00000000" w:rsidR="00000000" w:rsidRPr="00000000">
        <w:rPr>
          <w:rtl w:val="0"/>
        </w:rPr>
      </w:r>
    </w:p>
    <w:p w:rsidR="00000000" w:rsidDel="00000000" w:rsidP="00000000" w:rsidRDefault="00000000" w:rsidRPr="00000000" w14:paraId="00000174">
      <w:pPr>
        <w:shd w:fill="fff8e1" w:val="clear"/>
        <w:spacing w:after="100" w:before="40" w:lineRule="auto"/>
        <w:ind w:left="283" w:right="283" w:firstLine="0"/>
        <w:rPr/>
      </w:pPr>
      <w:r w:rsidDel="00000000" w:rsidR="00000000" w:rsidRPr="00000000">
        <w:rPr>
          <w:i w:val="1"/>
          <w:iCs w:val="1"/>
          <w:sz w:val="20"/>
          <w:szCs w:val="20"/>
          <w:rtl w:val="0"/>
        </w:rPr>
        <w:t xml:space="preserve">Production note: procurement assistants typically run on enterprise on-premise servers — A100 may not be available. Design your recommendation around T4 constraints: 4-bit NF4 quantization is likely the only config that fits. Compare bfloat16 vs 4-bit quality carefully on clause-number-heavy responses.</w:t>
      </w:r>
      <w:r w:rsidDel="00000000" w:rsidR="00000000" w:rsidRPr="00000000">
        <w:rPr>
          <w:rtl w:val="0"/>
        </w:rPr>
      </w:r>
    </w:p>
    <w:p w:rsidR="00000000" w:rsidDel="00000000" w:rsidP="00000000" w:rsidRDefault="00000000" w:rsidRPr="00000000" w14:paraId="00000175">
      <w:pPr>
        <w:shd w:fill="7d3c98" w:val="clear"/>
        <w:rPr/>
      </w:pPr>
      <w:r w:rsidDel="00000000" w:rsidR="00000000" w:rsidRPr="00000000">
        <w:rPr>
          <w:b w:val="1"/>
          <w:bCs w:val="1"/>
          <w:color w:val="ffffff"/>
          <w:rtl w:val="0"/>
        </w:rPr>
        <w:t xml:space="preserve">  2A — Specific Guidance  </w:t>
      </w:r>
      <w:r w:rsidDel="00000000" w:rsidR="00000000" w:rsidRPr="00000000">
        <w:rPr>
          <w:rtl w:val="0"/>
        </w:rPr>
      </w:r>
    </w:p>
    <w:p w:rsidR="00000000" w:rsidDel="00000000" w:rsidP="00000000" w:rsidRDefault="00000000" w:rsidRPr="00000000" w14:paraId="00000176">
      <w:pPr>
        <w:spacing w:after="40" w:before="20" w:lineRule="auto"/>
        <w:rPr/>
      </w:pPr>
      <w:r w:rsidDel="00000000" w:rsidR="00000000" w:rsidRPr="00000000">
        <w:rPr>
          <w:rtl w:val="0"/>
        </w:rPr>
      </w:r>
    </w:p>
    <w:p w:rsidR="00000000" w:rsidDel="00000000" w:rsidP="00000000" w:rsidRDefault="00000000" w:rsidRPr="00000000" w14:paraId="00000177">
      <w:pPr>
        <w:spacing w:after="120" w:lineRule="auto"/>
        <w:ind w:left="170" w:firstLine="0"/>
        <w:rPr/>
      </w:pPr>
      <w:r w:rsidDel="00000000" w:rsidR="00000000" w:rsidRPr="00000000">
        <w:rPr>
          <w:sz w:val="21"/>
          <w:szCs w:val="21"/>
          <w:rtl w:val="0"/>
        </w:rPr>
        <w:t xml:space="preserve">PAL is the primary technique for this domain. Procurement queries involve threshold arithmetic — MSME payment penalties, AQL sampling levels, PO value limits — that require precise calculation. CoT is useful for multi-step policy interpretation queries where numeric calculation is not involved but policy clause sequencing is important.</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PAL query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PO value: ₹8.5 lakh. MSME supplier. Days since acceptance: 50. MSMED Act penalty: 3× RBI bank rate (6.5%). Calculate total penalty interest owed. Generate Python code.</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ReACT query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What documents are mandatory for a new vendor PO exceeding ₹10 lakh? Thought: check if vendor is registered. Action: look up GFR Rule 144. Observation: [fill]. Action: verify GST + performance certificate requirement.</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DPO pairs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chosen = PAL output with penalty calculation + Python code; rejected = zero-shot answer stating 'interest applies' without computing the actual penalty amount</w:t>
      </w:r>
      <w:r w:rsidDel="00000000" w:rsidR="00000000" w:rsidRPr="00000000">
        <w:rPr>
          <w:rtl w:val="0"/>
        </w:rPr>
      </w:r>
    </w:p>
    <w:p w:rsidR="00000000" w:rsidDel="00000000" w:rsidP="00000000" w:rsidRDefault="00000000" w:rsidRPr="00000000" w14:paraId="0000017B">
      <w:pPr>
        <w:spacing w:after="40" w:before="20" w:lineRule="auto"/>
        <w:rPr/>
      </w:pPr>
      <w:r w:rsidDel="00000000" w:rsidR="00000000" w:rsidRPr="00000000">
        <w:rPr>
          <w:rtl w:val="0"/>
        </w:rPr>
      </w:r>
    </w:p>
    <w:p w:rsidR="00000000" w:rsidDel="00000000" w:rsidP="00000000" w:rsidRDefault="00000000" w:rsidRPr="00000000" w14:paraId="0000017C">
      <w:pPr>
        <w:shd w:fill="b7770d" w:val="clear"/>
        <w:rPr/>
      </w:pPr>
      <w:r w:rsidDel="00000000" w:rsidR="00000000" w:rsidRPr="00000000">
        <w:rPr>
          <w:b w:val="1"/>
          <w:bCs w:val="1"/>
          <w:color w:val="ffffff"/>
          <w:rtl w:val="0"/>
        </w:rPr>
        <w:t xml:space="preserve">  2B — Specific Guidance  </w:t>
      </w:r>
      <w:r w:rsidDel="00000000" w:rsidR="00000000" w:rsidRPr="00000000">
        <w:rPr>
          <w:rtl w:val="0"/>
        </w:rPr>
      </w:r>
    </w:p>
    <w:p w:rsidR="00000000" w:rsidDel="00000000" w:rsidP="00000000" w:rsidRDefault="00000000" w:rsidRPr="00000000" w14:paraId="0000017D">
      <w:pPr>
        <w:spacing w:after="40" w:before="20" w:lineRule="auto"/>
        <w:rPr/>
      </w:pPr>
      <w:r w:rsidDel="00000000" w:rsidR="00000000" w:rsidRPr="00000000">
        <w:rPr>
          <w:rtl w:val="0"/>
        </w:rPr>
      </w:r>
    </w:p>
    <w:p w:rsidR="00000000" w:rsidDel="00000000" w:rsidP="00000000" w:rsidRDefault="00000000" w:rsidRPr="00000000" w14:paraId="0000017E">
      <w:pPr>
        <w:spacing w:after="120" w:lineRule="auto"/>
        <w:ind w:left="170" w:firstLine="0"/>
        <w:rPr/>
      </w:pPr>
      <w:r w:rsidDel="00000000" w:rsidR="00000000" w:rsidRPr="00000000">
        <w:rPr>
          <w:sz w:val="21"/>
          <w:szCs w:val="21"/>
          <w:rtl w:val="0"/>
        </w:rPr>
        <w:t xml:space="preserve">Semantic chunking is recommended. ISO clauses, GFR rules, and APICS standards are clause-structured — splitting a clause across two chunks produces fragments that retrieve without their governing condition, leading to policy misinterpretation.</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Best retrieval method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Hybrid RRF. ISO clause lookups ('Clause 8.4.3') need BM25 exact matching; policy intent queries ('what checks before goods receipt?') need dense semantic retrieval. RRF combines both.</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Key tables for Tabular RAG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AQL sampling level tables, MSME payment threshold tables, procurement value limit tables (GFR), ISO audit requirement matrices, GS1 barcode standard tables</w:t>
      </w:r>
      <w:r w:rsidDel="00000000" w:rsidR="00000000" w:rsidRPr="00000000">
        <w:rPr>
          <w:rtl w:val="0"/>
        </w:rPr>
      </w:r>
    </w:p>
    <w:p w:rsidR="00000000" w:rsidDel="00000000" w:rsidP="00000000" w:rsidRDefault="00000000" w:rsidRPr="00000000" w14:paraId="00000181">
      <w:pPr>
        <w:shd w:fill="fff8e1" w:val="clear"/>
        <w:spacing w:after="100" w:before="40" w:lineRule="auto"/>
        <w:ind w:left="283" w:right="283" w:firstLine="0"/>
        <w:rPr/>
      </w:pPr>
      <w:r w:rsidDel="00000000" w:rsidR="00000000" w:rsidRPr="00000000">
        <w:rPr>
          <w:i w:val="1"/>
          <w:iCs w:val="1"/>
          <w:sz w:val="20"/>
          <w:szCs w:val="20"/>
          <w:rtl w:val="0"/>
        </w:rPr>
        <w:t xml:space="preserve">Tabular RAG demo queries: 'What is the AQL sampling level for a lot size of 500 units?' / 'What is the GFR procurement limit for direct purchase without tender?'</w:t>
      </w:r>
      <w:r w:rsidDel="00000000" w:rsidR="00000000" w:rsidRPr="00000000">
        <w:rPr>
          <w:rtl w:val="0"/>
        </w:rPr>
      </w:r>
    </w:p>
    <w:p w:rsidR="00000000" w:rsidDel="00000000" w:rsidP="00000000" w:rsidRDefault="00000000" w:rsidRPr="00000000" w14:paraId="00000182">
      <w:pPr>
        <w:shd w:fill="1a6b4a" w:val="clear"/>
        <w:rPr/>
      </w:pPr>
      <w:r w:rsidDel="00000000" w:rsidR="00000000" w:rsidRPr="00000000">
        <w:rPr>
          <w:b w:val="1"/>
          <w:bCs w:val="1"/>
          <w:color w:val="ffffff"/>
          <w:rtl w:val="0"/>
        </w:rPr>
        <w:t xml:space="preserve">  2C — Specific Guidance  </w:t>
      </w:r>
      <w:r w:rsidDel="00000000" w:rsidR="00000000" w:rsidRPr="00000000">
        <w:rPr>
          <w:rtl w:val="0"/>
        </w:rPr>
      </w:r>
    </w:p>
    <w:p w:rsidR="00000000" w:rsidDel="00000000" w:rsidP="00000000" w:rsidRDefault="00000000" w:rsidRPr="00000000" w14:paraId="00000183">
      <w:pPr>
        <w:spacing w:after="40" w:before="20" w:lineRule="auto"/>
        <w:rPr/>
      </w:pPr>
      <w:r w:rsidDel="00000000" w:rsidR="00000000" w:rsidRPr="00000000">
        <w:rPr>
          <w:rtl w:val="0"/>
        </w:rPr>
      </w:r>
    </w:p>
    <w:p w:rsidR="00000000" w:rsidDel="00000000" w:rsidP="00000000" w:rsidRDefault="00000000" w:rsidRPr="00000000" w14:paraId="00000184">
      <w:pPr>
        <w:spacing w:after="120" w:lineRule="auto"/>
        <w:ind w:left="170" w:firstLine="0"/>
        <w:rPr/>
      </w:pPr>
      <w:r w:rsidDel="00000000" w:rsidR="00000000" w:rsidRPr="00000000">
        <w:rPr>
          <w:sz w:val="21"/>
          <w:szCs w:val="21"/>
          <w:rtl w:val="0"/>
        </w:rPr>
        <w:t xml:space="preserve">Sample queries for the classifier test (one per label):</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factual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What is the maximum payment term for MSME suppliers under GFR?</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formatted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List all mandatory documents required before raising a PO for a new vendor above ₹10 lakh.</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knowledge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What does ISO 9001 Clause 8.4.3 require before accepting goods from an external supplier?</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multi-part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What quality checks are needed and what document trail must be maintained for a new pharma-grade component supplier under ISO 9001?</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mbria" w:cs="Cambria" w:eastAsia="Cambria" w:hAnsi="Cambria"/>
          <w:b w:val="1"/>
          <w:bCs w:val="1"/>
          <w:i w:val="0"/>
          <w:iCs w:val="0"/>
          <w:smallCaps w:val="0"/>
          <w:strike w:val="0"/>
          <w:color w:val="000000"/>
          <w:sz w:val="21"/>
          <w:szCs w:val="21"/>
          <w:u w:val="none"/>
          <w:shd w:fill="auto" w:val="clear"/>
          <w:vertAlign w:val="baseline"/>
          <w:rtl w:val="0"/>
        </w:rPr>
        <w:t xml:space="preserve">high-stakes </w:t>
      </w:r>
      <w:r w:rsidDel="00000000" w:rsidR="00000000" w:rsidRPr="00000000">
        <w:rPr>
          <w:rFonts w:ascii="Cambria" w:cs="Cambria" w:eastAsia="Cambria" w:hAnsi="Cambria"/>
          <w:b w:val="0"/>
          <w:bCs w:val="0"/>
          <w:i w:val="0"/>
          <w:iCs w:val="0"/>
          <w:smallCaps w:val="0"/>
          <w:strike w:val="0"/>
          <w:color w:val="000000"/>
          <w:sz w:val="21"/>
          <w:szCs w:val="21"/>
          <w:u w:val="none"/>
          <w:shd w:fill="auto" w:val="clear"/>
          <w:vertAlign w:val="baseline"/>
          <w:rtl w:val="0"/>
        </w:rPr>
        <w:t xml:space="preserve">Can a procurement officer accept goods without a Certificate of Analysis (COA) from a certified pharma-grade component supplier?</w:t>
      </w:r>
      <w:r w:rsidDel="00000000" w:rsidR="00000000" w:rsidRPr="00000000">
        <w:rPr>
          <w:rtl w:val="0"/>
        </w:rPr>
      </w:r>
    </w:p>
    <w:p w:rsidR="00000000" w:rsidDel="00000000" w:rsidP="00000000" w:rsidRDefault="00000000" w:rsidRPr="00000000" w14:paraId="0000018A">
      <w:pPr>
        <w:rPr/>
      </w:pPr>
      <w:r w:rsidDel="00000000" w:rsidR="00000000" w:rsidRPr="00000000">
        <w:br w:type="page"/>
      </w:r>
      <w:r w:rsidDel="00000000" w:rsidR="00000000" w:rsidRPr="00000000">
        <w:rPr>
          <w:rtl w:val="0"/>
        </w:rPr>
      </w:r>
    </w:p>
    <w:p w:rsidR="00000000" w:rsidDel="00000000" w:rsidP="00000000" w:rsidRDefault="00000000" w:rsidRPr="00000000" w14:paraId="0000018B">
      <w:pPr>
        <w:shd w:fill="1f3864" w:val="clear"/>
        <w:rPr/>
      </w:pPr>
      <w:r w:rsidDel="00000000" w:rsidR="00000000" w:rsidRPr="00000000">
        <w:rPr>
          <w:b w:val="1"/>
          <w:bCs w:val="1"/>
          <w:color w:val="ffffff"/>
          <w:sz w:val="26"/>
          <w:szCs w:val="26"/>
          <w:rtl w:val="0"/>
        </w:rPr>
        <w:t xml:space="preserve">  What Stays Fixed vs What Changes Across Variants  </w:t>
      </w:r>
      <w:r w:rsidDel="00000000" w:rsidR="00000000" w:rsidRPr="00000000">
        <w:rPr>
          <w:rtl w:val="0"/>
        </w:rPr>
      </w:r>
    </w:p>
    <w:p w:rsidR="00000000" w:rsidDel="00000000" w:rsidP="00000000" w:rsidRDefault="00000000" w:rsidRPr="00000000" w14:paraId="0000018C">
      <w:pPr>
        <w:spacing w:after="40" w:before="20" w:lineRule="auto"/>
        <w:rPr/>
      </w:pPr>
      <w:r w:rsidDel="00000000" w:rsidR="00000000" w:rsidRPr="00000000">
        <w:rPr>
          <w:rtl w:val="0"/>
        </w:rPr>
      </w:r>
    </w:p>
    <w:tbl>
      <w:tblPr>
        <w:tblStyle w:val="Table13"/>
        <w:tblW w:w="9405.0" w:type="dxa"/>
        <w:jc w:val="center"/>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1f3864" w:val="clear"/>
          </w:tcPr>
          <w:p w:rsidR="00000000" w:rsidDel="00000000" w:rsidP="00000000" w:rsidRDefault="00000000" w:rsidRPr="00000000" w14:paraId="0000018D">
            <w:pPr>
              <w:jc w:val="center"/>
              <w:rPr/>
            </w:pPr>
            <w:r w:rsidDel="00000000" w:rsidR="00000000" w:rsidRPr="00000000">
              <w:rPr>
                <w:b w:val="1"/>
                <w:bCs w:val="1"/>
                <w:color w:val="ffffff"/>
                <w:sz w:val="18"/>
                <w:szCs w:val="18"/>
                <w:rtl w:val="0"/>
              </w:rPr>
              <w:t xml:space="preserve">Assignment Element</w:t>
            </w:r>
            <w:r w:rsidDel="00000000" w:rsidR="00000000" w:rsidRPr="00000000">
              <w:rPr>
                <w:rtl w:val="0"/>
              </w:rPr>
            </w:r>
          </w:p>
        </w:tc>
        <w:tc>
          <w:tcPr>
            <w:shd w:fill="1f3864" w:val="clear"/>
          </w:tcPr>
          <w:p w:rsidR="00000000" w:rsidDel="00000000" w:rsidP="00000000" w:rsidRDefault="00000000" w:rsidRPr="00000000" w14:paraId="0000018E">
            <w:pPr>
              <w:jc w:val="center"/>
              <w:rPr/>
            </w:pPr>
            <w:r w:rsidDel="00000000" w:rsidR="00000000" w:rsidRPr="00000000">
              <w:rPr>
                <w:b w:val="1"/>
                <w:bCs w:val="1"/>
                <w:color w:val="ffffff"/>
                <w:sz w:val="18"/>
                <w:szCs w:val="18"/>
                <w:rtl w:val="0"/>
              </w:rPr>
              <w:t xml:space="preserve">Status</w:t>
            </w:r>
            <w:r w:rsidDel="00000000" w:rsidR="00000000" w:rsidRPr="00000000">
              <w:rPr>
                <w:rtl w:val="0"/>
              </w:rPr>
            </w:r>
          </w:p>
        </w:tc>
        <w:tc>
          <w:tcPr>
            <w:shd w:fill="1f3864" w:val="clear"/>
          </w:tcPr>
          <w:p w:rsidR="00000000" w:rsidDel="00000000" w:rsidP="00000000" w:rsidRDefault="00000000" w:rsidRPr="00000000" w14:paraId="0000018F">
            <w:pPr>
              <w:jc w:val="cente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0">
            <w:pPr>
              <w:rPr/>
            </w:pPr>
            <w:r w:rsidDel="00000000" w:rsidR="00000000" w:rsidRPr="00000000">
              <w:rPr>
                <w:sz w:val="18"/>
                <w:szCs w:val="18"/>
                <w:rtl w:val="0"/>
              </w:rPr>
              <w:t xml:space="preserve">Mark allocation and marking rubric</w:t>
            </w:r>
            <w:r w:rsidDel="00000000" w:rsidR="00000000" w:rsidRPr="00000000">
              <w:rPr>
                <w:rtl w:val="0"/>
              </w:rPr>
            </w:r>
          </w:p>
        </w:tc>
        <w:tc>
          <w:tcPr>
            <w:shd w:fill="ffffff" w:val="clear"/>
          </w:tcPr>
          <w:p w:rsidR="00000000" w:rsidDel="00000000" w:rsidP="00000000" w:rsidRDefault="00000000" w:rsidRPr="00000000" w14:paraId="00000191">
            <w:pPr>
              <w:rPr/>
            </w:pPr>
            <w:r w:rsidDel="00000000" w:rsidR="00000000" w:rsidRPr="00000000">
              <w:rPr>
                <w:sz w:val="18"/>
                <w:szCs w:val="18"/>
                <w:rtl w:val="0"/>
              </w:rPr>
              <w:t xml:space="preserve">Fixed across all variants</w:t>
            </w:r>
            <w:r w:rsidDel="00000000" w:rsidR="00000000" w:rsidRPr="00000000">
              <w:rPr>
                <w:rtl w:val="0"/>
              </w:rPr>
            </w:r>
          </w:p>
        </w:tc>
        <w:tc>
          <w:tcPr>
            <w:shd w:fill="ffffff" w:val="clear"/>
          </w:tcPr>
          <w:p w:rsidR="00000000" w:rsidDel="00000000" w:rsidP="00000000" w:rsidRDefault="00000000" w:rsidRPr="00000000" w14:paraId="00000192">
            <w:pPr>
              <w:rPr/>
            </w:pPr>
            <w:r w:rsidDel="00000000" w:rsidR="00000000" w:rsidRPr="00000000">
              <w:rPr>
                <w:sz w:val="18"/>
                <w:szCs w:val="18"/>
                <w:rtl w:val="0"/>
              </w:rPr>
              <w:t xml:space="preserve">Same rubric per assignment regardless of variant chosen</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193">
            <w:pPr>
              <w:rPr/>
            </w:pPr>
            <w:r w:rsidDel="00000000" w:rsidR="00000000" w:rsidRPr="00000000">
              <w:rPr>
                <w:sz w:val="18"/>
                <w:szCs w:val="18"/>
                <w:rtl w:val="0"/>
              </w:rPr>
              <w:t xml:space="preserve">Pipeline steps (CPT loop, QLoRA, RAG, routing)</w:t>
            </w:r>
            <w:r w:rsidDel="00000000" w:rsidR="00000000" w:rsidRPr="00000000">
              <w:rPr>
                <w:rtl w:val="0"/>
              </w:rPr>
            </w:r>
          </w:p>
        </w:tc>
        <w:tc>
          <w:tcPr>
            <w:shd w:fill="f0f4ff" w:val="clear"/>
          </w:tcPr>
          <w:p w:rsidR="00000000" w:rsidDel="00000000" w:rsidP="00000000" w:rsidRDefault="00000000" w:rsidRPr="00000000" w14:paraId="00000194">
            <w:pPr>
              <w:rPr/>
            </w:pPr>
            <w:r w:rsidDel="00000000" w:rsidR="00000000" w:rsidRPr="00000000">
              <w:rPr>
                <w:sz w:val="18"/>
                <w:szCs w:val="18"/>
                <w:rtl w:val="0"/>
              </w:rPr>
              <w:t xml:space="preserve">Fixed across all variants</w:t>
            </w:r>
            <w:r w:rsidDel="00000000" w:rsidR="00000000" w:rsidRPr="00000000">
              <w:rPr>
                <w:rtl w:val="0"/>
              </w:rPr>
            </w:r>
          </w:p>
        </w:tc>
        <w:tc>
          <w:tcPr>
            <w:shd w:fill="f0f4ff" w:val="clear"/>
          </w:tcPr>
          <w:p w:rsidR="00000000" w:rsidDel="00000000" w:rsidP="00000000" w:rsidRDefault="00000000" w:rsidRPr="00000000" w14:paraId="00000195">
            <w:pPr>
              <w:rPr/>
            </w:pPr>
            <w:r w:rsidDel="00000000" w:rsidR="00000000" w:rsidRPr="00000000">
              <w:rPr>
                <w:sz w:val="18"/>
                <w:szCs w:val="18"/>
                <w:rtl w:val="0"/>
              </w:rPr>
              <w:t xml:space="preserve">Only corpus content differs; all code steps are identical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6">
            <w:pPr>
              <w:rPr/>
            </w:pPr>
            <w:r w:rsidDel="00000000" w:rsidR="00000000" w:rsidRPr="00000000">
              <w:rPr>
                <w:sz w:val="18"/>
                <w:szCs w:val="18"/>
                <w:rtl w:val="0"/>
              </w:rPr>
              <w:t xml:space="preserve">QLoRA 3-adapter structure (r=8/16/32)</w:t>
            </w:r>
            <w:r w:rsidDel="00000000" w:rsidR="00000000" w:rsidRPr="00000000">
              <w:rPr>
                <w:rtl w:val="0"/>
              </w:rPr>
            </w:r>
          </w:p>
        </w:tc>
        <w:tc>
          <w:tcPr>
            <w:shd w:fill="ffffff" w:val="clear"/>
          </w:tcPr>
          <w:p w:rsidR="00000000" w:rsidDel="00000000" w:rsidP="00000000" w:rsidRDefault="00000000" w:rsidRPr="00000000" w14:paraId="00000197">
            <w:pPr>
              <w:rPr/>
            </w:pPr>
            <w:r w:rsidDel="00000000" w:rsidR="00000000" w:rsidRPr="00000000">
              <w:rPr>
                <w:sz w:val="18"/>
                <w:szCs w:val="18"/>
                <w:rtl w:val="0"/>
              </w:rPr>
              <w:t xml:space="preserve">Fixed across all variants</w:t>
            </w:r>
            <w:r w:rsidDel="00000000" w:rsidR="00000000" w:rsidRPr="00000000">
              <w:rPr>
                <w:rtl w:val="0"/>
              </w:rPr>
            </w:r>
          </w:p>
        </w:tc>
        <w:tc>
          <w:tcPr>
            <w:shd w:fill="ffffff" w:val="clear"/>
          </w:tcPr>
          <w:p w:rsidR="00000000" w:rsidDel="00000000" w:rsidP="00000000" w:rsidRDefault="00000000" w:rsidRPr="00000000" w14:paraId="00000198">
            <w:pPr>
              <w:rPr/>
            </w:pPr>
            <w:r w:rsidDel="00000000" w:rsidR="00000000" w:rsidRPr="00000000">
              <w:rPr>
                <w:sz w:val="18"/>
                <w:szCs w:val="18"/>
                <w:rtl w:val="0"/>
              </w:rPr>
              <w:t xml:space="preserve">Adapters A/B/C structure is identical; domain corpus differs</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199">
            <w:pPr>
              <w:rPr/>
            </w:pPr>
            <w:r w:rsidDel="00000000" w:rsidR="00000000" w:rsidRPr="00000000">
              <w:rPr>
                <w:sz w:val="18"/>
                <w:szCs w:val="18"/>
                <w:rtl w:val="0"/>
              </w:rPr>
              <w:t xml:space="preserve">Cleaning pipeline (length/dedup/language filter)</w:t>
            </w:r>
            <w:r w:rsidDel="00000000" w:rsidR="00000000" w:rsidRPr="00000000">
              <w:rPr>
                <w:rtl w:val="0"/>
              </w:rPr>
            </w:r>
          </w:p>
        </w:tc>
        <w:tc>
          <w:tcPr>
            <w:shd w:fill="f0f4ff" w:val="clear"/>
          </w:tcPr>
          <w:p w:rsidR="00000000" w:rsidDel="00000000" w:rsidP="00000000" w:rsidRDefault="00000000" w:rsidRPr="00000000" w14:paraId="0000019A">
            <w:pPr>
              <w:rPr/>
            </w:pPr>
            <w:r w:rsidDel="00000000" w:rsidR="00000000" w:rsidRPr="00000000">
              <w:rPr>
                <w:sz w:val="18"/>
                <w:szCs w:val="18"/>
                <w:rtl w:val="0"/>
              </w:rPr>
              <w:t xml:space="preserve">Fixed across all variants</w:t>
            </w:r>
            <w:r w:rsidDel="00000000" w:rsidR="00000000" w:rsidRPr="00000000">
              <w:rPr>
                <w:rtl w:val="0"/>
              </w:rPr>
            </w:r>
          </w:p>
        </w:tc>
        <w:tc>
          <w:tcPr>
            <w:shd w:fill="f0f4ff" w:val="clear"/>
          </w:tcPr>
          <w:p w:rsidR="00000000" w:rsidDel="00000000" w:rsidP="00000000" w:rsidRDefault="00000000" w:rsidRPr="00000000" w14:paraId="0000019B">
            <w:pPr>
              <w:rPr/>
            </w:pPr>
            <w:r w:rsidDel="00000000" w:rsidR="00000000" w:rsidRPr="00000000">
              <w:rPr>
                <w:sz w:val="18"/>
                <w:szCs w:val="18"/>
                <w:rtl w:val="0"/>
              </w:rPr>
              <w:t xml:space="preserve">4-step cleaning pipeline is identical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C">
            <w:pPr>
              <w:rPr/>
            </w:pPr>
            <w:r w:rsidDel="00000000" w:rsidR="00000000" w:rsidRPr="00000000">
              <w:rPr>
                <w:sz w:val="18"/>
                <w:szCs w:val="18"/>
                <w:rtl w:val="0"/>
              </w:rPr>
              <w:t xml:space="preserve">Domain corpus &amp; data sources</w:t>
            </w:r>
            <w:r w:rsidDel="00000000" w:rsidR="00000000" w:rsidRPr="00000000">
              <w:rPr>
                <w:rtl w:val="0"/>
              </w:rPr>
            </w:r>
          </w:p>
        </w:tc>
        <w:tc>
          <w:tcPr>
            <w:shd w:fill="ffffff" w:val="clear"/>
          </w:tcPr>
          <w:p w:rsidR="00000000" w:rsidDel="00000000" w:rsidP="00000000" w:rsidRDefault="00000000" w:rsidRPr="00000000" w14:paraId="0000019D">
            <w:pPr>
              <w:rPr/>
            </w:pPr>
            <w:r w:rsidDel="00000000" w:rsidR="00000000" w:rsidRPr="00000000">
              <w:rPr>
                <w:sz w:val="18"/>
                <w:szCs w:val="18"/>
                <w:rtl w:val="0"/>
              </w:rPr>
              <w:t xml:space="preserve">Changes per variant</w:t>
            </w:r>
            <w:r w:rsidDel="00000000" w:rsidR="00000000" w:rsidRPr="00000000">
              <w:rPr>
                <w:rtl w:val="0"/>
              </w:rPr>
            </w:r>
          </w:p>
        </w:tc>
        <w:tc>
          <w:tcPr>
            <w:shd w:fill="ffffff" w:val="clear"/>
          </w:tcPr>
          <w:p w:rsidR="00000000" w:rsidDel="00000000" w:rsidP="00000000" w:rsidRDefault="00000000" w:rsidRPr="00000000" w14:paraId="0000019E">
            <w:pPr>
              <w:rPr/>
            </w:pPr>
            <w:r w:rsidDel="00000000" w:rsidR="00000000" w:rsidRPr="00000000">
              <w:rPr>
                <w:sz w:val="18"/>
                <w:szCs w:val="18"/>
                <w:rtl w:val="0"/>
              </w:rPr>
              <w:t xml:space="preserve">Each variant specifies public PDF sources (see Sections above)</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19F">
            <w:pPr>
              <w:rPr/>
            </w:pPr>
            <w:r w:rsidDel="00000000" w:rsidR="00000000" w:rsidRPr="00000000">
              <w:rPr>
                <w:sz w:val="18"/>
                <w:szCs w:val="18"/>
                <w:rtl w:val="0"/>
              </w:rPr>
              <w:t xml:space="preserve">Instruction dataset content</w:t>
            </w:r>
            <w:r w:rsidDel="00000000" w:rsidR="00000000" w:rsidRPr="00000000">
              <w:rPr>
                <w:rtl w:val="0"/>
              </w:rPr>
            </w:r>
          </w:p>
        </w:tc>
        <w:tc>
          <w:tcPr>
            <w:shd w:fill="f0f4ff" w:val="clear"/>
          </w:tcPr>
          <w:p w:rsidR="00000000" w:rsidDel="00000000" w:rsidP="00000000" w:rsidRDefault="00000000" w:rsidRPr="00000000" w14:paraId="000001A0">
            <w:pPr>
              <w:rPr/>
            </w:pPr>
            <w:r w:rsidDel="00000000" w:rsidR="00000000" w:rsidRPr="00000000">
              <w:rPr>
                <w:sz w:val="18"/>
                <w:szCs w:val="18"/>
                <w:rtl w:val="0"/>
              </w:rPr>
              <w:t xml:space="preserve">Changes per variant</w:t>
            </w:r>
            <w:r w:rsidDel="00000000" w:rsidR="00000000" w:rsidRPr="00000000">
              <w:rPr>
                <w:rtl w:val="0"/>
              </w:rPr>
            </w:r>
          </w:p>
        </w:tc>
        <w:tc>
          <w:tcPr>
            <w:shd w:fill="f0f4ff" w:val="clear"/>
          </w:tcPr>
          <w:p w:rsidR="00000000" w:rsidDel="00000000" w:rsidP="00000000" w:rsidRDefault="00000000" w:rsidRPr="00000000" w14:paraId="000001A1">
            <w:pPr>
              <w:rPr/>
            </w:pPr>
            <w:r w:rsidDel="00000000" w:rsidR="00000000" w:rsidRPr="00000000">
              <w:rPr>
                <w:sz w:val="18"/>
                <w:szCs w:val="18"/>
                <w:rtl w:val="0"/>
              </w:rPr>
              <w:t xml:space="preserve">Query type shapes instruction-response pairs and DPO chosen/rejected split</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1A2">
            <w:pPr>
              <w:rPr/>
            </w:pPr>
            <w:r w:rsidDel="00000000" w:rsidR="00000000" w:rsidRPr="00000000">
              <w:rPr>
                <w:sz w:val="18"/>
                <w:szCs w:val="18"/>
                <w:rtl w:val="0"/>
              </w:rPr>
              <w:t xml:space="preserve">Decoding strategy recommendation (1B)</w:t>
            </w:r>
            <w:r w:rsidDel="00000000" w:rsidR="00000000" w:rsidRPr="00000000">
              <w:rPr>
                <w:rtl w:val="0"/>
              </w:rPr>
            </w:r>
          </w:p>
        </w:tc>
        <w:tc>
          <w:tcPr>
            <w:shd w:fill="f0f4ff" w:val="clear"/>
          </w:tcPr>
          <w:p w:rsidR="00000000" w:rsidDel="00000000" w:rsidP="00000000" w:rsidRDefault="00000000" w:rsidRPr="00000000" w14:paraId="000001A3">
            <w:pPr>
              <w:rPr/>
            </w:pPr>
            <w:r w:rsidDel="00000000" w:rsidR="00000000" w:rsidRPr="00000000">
              <w:rPr>
                <w:sz w:val="18"/>
                <w:szCs w:val="18"/>
                <w:rtl w:val="0"/>
              </w:rPr>
              <w:t xml:space="preserve">Changes per variant</w:t>
            </w:r>
            <w:r w:rsidDel="00000000" w:rsidR="00000000" w:rsidRPr="00000000">
              <w:rPr>
                <w:rtl w:val="0"/>
              </w:rPr>
            </w:r>
          </w:p>
        </w:tc>
        <w:tc>
          <w:tcPr>
            <w:shd w:fill="f0f4ff" w:val="clear"/>
          </w:tcPr>
          <w:p w:rsidR="00000000" w:rsidDel="00000000" w:rsidP="00000000" w:rsidRDefault="00000000" w:rsidRPr="00000000" w14:paraId="000001A4">
            <w:pPr>
              <w:rPr/>
            </w:pPr>
            <w:r w:rsidDel="00000000" w:rsidR="00000000" w:rsidRPr="00000000">
              <w:rPr>
                <w:sz w:val="18"/>
                <w:szCs w:val="18"/>
                <w:rtl w:val="0"/>
              </w:rPr>
              <w:t xml:space="preserve">Safety-critical domains mandate Greedy; step-output domains use Beam Search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5">
            <w:pPr>
              <w:rPr/>
            </w:pPr>
            <w:r w:rsidDel="00000000" w:rsidR="00000000" w:rsidRPr="00000000">
              <w:rPr>
                <w:sz w:val="18"/>
                <w:szCs w:val="18"/>
                <w:rtl w:val="0"/>
              </w:rPr>
              <w:t xml:space="preserve">Production deployment recommendation (1B)</w:t>
            </w:r>
            <w:r w:rsidDel="00000000" w:rsidR="00000000" w:rsidRPr="00000000">
              <w:rPr>
                <w:rtl w:val="0"/>
              </w:rPr>
            </w:r>
          </w:p>
        </w:tc>
        <w:tc>
          <w:tcPr>
            <w:shd w:fill="ffffff" w:val="clear"/>
          </w:tcPr>
          <w:p w:rsidR="00000000" w:rsidDel="00000000" w:rsidP="00000000" w:rsidRDefault="00000000" w:rsidRPr="00000000" w14:paraId="000001A6">
            <w:pPr>
              <w:rPr/>
            </w:pPr>
            <w:r w:rsidDel="00000000" w:rsidR="00000000" w:rsidRPr="00000000">
              <w:rPr>
                <w:sz w:val="18"/>
                <w:szCs w:val="18"/>
                <w:rtl w:val="0"/>
              </w:rPr>
              <w:t xml:space="preserve">Changes per variant</w:t>
            </w:r>
            <w:r w:rsidDel="00000000" w:rsidR="00000000" w:rsidRPr="00000000">
              <w:rPr>
                <w:rtl w:val="0"/>
              </w:rPr>
            </w:r>
          </w:p>
        </w:tc>
        <w:tc>
          <w:tcPr>
            <w:shd w:fill="ffffff" w:val="clear"/>
          </w:tcPr>
          <w:p w:rsidR="00000000" w:rsidDel="00000000" w:rsidP="00000000" w:rsidRDefault="00000000" w:rsidRPr="00000000" w14:paraId="000001A7">
            <w:pPr>
              <w:rPr/>
            </w:pPr>
            <w:r w:rsidDel="00000000" w:rsidR="00000000" w:rsidRPr="00000000">
              <w:rPr>
                <w:sz w:val="18"/>
                <w:szCs w:val="18"/>
                <w:rtl w:val="0"/>
              </w:rPr>
              <w:t xml:space="preserve">Latency vs VRAM priority differs by use case — see 1B guidance per variant</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1A8">
            <w:pPr>
              <w:rPr/>
            </w:pPr>
            <w:r w:rsidDel="00000000" w:rsidR="00000000" w:rsidRPr="00000000">
              <w:rPr>
                <w:sz w:val="18"/>
                <w:szCs w:val="18"/>
                <w:rtl w:val="0"/>
              </w:rPr>
              <w:t xml:space="preserve">PAL query type (2A)</w:t>
            </w:r>
            <w:r w:rsidDel="00000000" w:rsidR="00000000" w:rsidRPr="00000000">
              <w:rPr>
                <w:rtl w:val="0"/>
              </w:rPr>
            </w:r>
          </w:p>
        </w:tc>
        <w:tc>
          <w:tcPr>
            <w:shd w:fill="f0f4ff" w:val="clear"/>
          </w:tcPr>
          <w:p w:rsidR="00000000" w:rsidDel="00000000" w:rsidP="00000000" w:rsidRDefault="00000000" w:rsidRPr="00000000" w14:paraId="000001A9">
            <w:pPr>
              <w:rPr/>
            </w:pPr>
            <w:r w:rsidDel="00000000" w:rsidR="00000000" w:rsidRPr="00000000">
              <w:rPr>
                <w:sz w:val="18"/>
                <w:szCs w:val="18"/>
                <w:rtl w:val="0"/>
              </w:rPr>
              <w:t xml:space="preserve">Changes per variant</w:t>
            </w:r>
            <w:r w:rsidDel="00000000" w:rsidR="00000000" w:rsidRPr="00000000">
              <w:rPr>
                <w:rtl w:val="0"/>
              </w:rPr>
            </w:r>
          </w:p>
        </w:tc>
        <w:tc>
          <w:tcPr>
            <w:shd w:fill="f0f4ff" w:val="clear"/>
          </w:tcPr>
          <w:p w:rsidR="00000000" w:rsidDel="00000000" w:rsidP="00000000" w:rsidRDefault="00000000" w:rsidRPr="00000000" w14:paraId="000001AA">
            <w:pPr>
              <w:rPr/>
            </w:pPr>
            <w:r w:rsidDel="00000000" w:rsidR="00000000" w:rsidRPr="00000000">
              <w:rPr>
                <w:sz w:val="18"/>
                <w:szCs w:val="18"/>
                <w:rtl w:val="0"/>
              </w:rPr>
              <w:t xml:space="preserve">Numerical threshold type differs — see 2A guidance per variant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B">
            <w:pPr>
              <w:rPr/>
            </w:pPr>
            <w:r w:rsidDel="00000000" w:rsidR="00000000" w:rsidRPr="00000000">
              <w:rPr>
                <w:sz w:val="18"/>
                <w:szCs w:val="18"/>
                <w:rtl w:val="0"/>
              </w:rPr>
              <w:t xml:space="preserve">ReACT loop structure (2A)</w:t>
            </w:r>
            <w:r w:rsidDel="00000000" w:rsidR="00000000" w:rsidRPr="00000000">
              <w:rPr>
                <w:rtl w:val="0"/>
              </w:rPr>
            </w:r>
          </w:p>
        </w:tc>
        <w:tc>
          <w:tcPr>
            <w:shd w:fill="ffffff" w:val="clear"/>
          </w:tcPr>
          <w:p w:rsidR="00000000" w:rsidDel="00000000" w:rsidP="00000000" w:rsidRDefault="00000000" w:rsidRPr="00000000" w14:paraId="000001AC">
            <w:pPr>
              <w:rPr/>
            </w:pPr>
            <w:r w:rsidDel="00000000" w:rsidR="00000000" w:rsidRPr="00000000">
              <w:rPr>
                <w:sz w:val="18"/>
                <w:szCs w:val="18"/>
                <w:rtl w:val="0"/>
              </w:rPr>
              <w:t xml:space="preserve">Changes per variant</w:t>
            </w:r>
            <w:r w:rsidDel="00000000" w:rsidR="00000000" w:rsidRPr="00000000">
              <w:rPr>
                <w:rtl w:val="0"/>
              </w:rPr>
            </w:r>
          </w:p>
        </w:tc>
        <w:tc>
          <w:tcPr>
            <w:shd w:fill="ffffff" w:val="clear"/>
          </w:tcPr>
          <w:p w:rsidR="00000000" w:rsidDel="00000000" w:rsidP="00000000" w:rsidRDefault="00000000" w:rsidRPr="00000000" w14:paraId="000001AD">
            <w:pPr>
              <w:rPr/>
            </w:pPr>
            <w:r w:rsidDel="00000000" w:rsidR="00000000" w:rsidRPr="00000000">
              <w:rPr>
                <w:sz w:val="18"/>
                <w:szCs w:val="18"/>
                <w:rtl w:val="0"/>
              </w:rPr>
              <w:t xml:space="preserve">Lookup actions are domain-specific — see 2A guidance per variant</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1AE">
            <w:pPr>
              <w:rPr/>
            </w:pPr>
            <w:r w:rsidDel="00000000" w:rsidR="00000000" w:rsidRPr="00000000">
              <w:rPr>
                <w:sz w:val="18"/>
                <w:szCs w:val="18"/>
                <w:rtl w:val="0"/>
              </w:rPr>
              <w:t xml:space="preserve">Chunking strategy preference (2B)</w:t>
            </w:r>
            <w:r w:rsidDel="00000000" w:rsidR="00000000" w:rsidRPr="00000000">
              <w:rPr>
                <w:rtl w:val="0"/>
              </w:rPr>
            </w:r>
          </w:p>
        </w:tc>
        <w:tc>
          <w:tcPr>
            <w:shd w:fill="f0f4ff" w:val="clear"/>
          </w:tcPr>
          <w:p w:rsidR="00000000" w:rsidDel="00000000" w:rsidP="00000000" w:rsidRDefault="00000000" w:rsidRPr="00000000" w14:paraId="000001AF">
            <w:pPr>
              <w:rPr/>
            </w:pPr>
            <w:r w:rsidDel="00000000" w:rsidR="00000000" w:rsidRPr="00000000">
              <w:rPr>
                <w:sz w:val="18"/>
                <w:szCs w:val="18"/>
                <w:rtl w:val="0"/>
              </w:rPr>
              <w:t xml:space="preserve">Changes per variant</w:t>
            </w:r>
            <w:r w:rsidDel="00000000" w:rsidR="00000000" w:rsidRPr="00000000">
              <w:rPr>
                <w:rtl w:val="0"/>
              </w:rPr>
            </w:r>
          </w:p>
        </w:tc>
        <w:tc>
          <w:tcPr>
            <w:shd w:fill="f0f4ff" w:val="clear"/>
          </w:tcPr>
          <w:p w:rsidR="00000000" w:rsidDel="00000000" w:rsidP="00000000" w:rsidRDefault="00000000" w:rsidRPr="00000000" w14:paraId="000001B0">
            <w:pPr>
              <w:rPr/>
            </w:pPr>
            <w:r w:rsidDel="00000000" w:rsidR="00000000" w:rsidRPr="00000000">
              <w:rPr>
                <w:sz w:val="18"/>
                <w:szCs w:val="18"/>
                <w:rtl w:val="0"/>
              </w:rPr>
              <w:t xml:space="preserve">Corpus structure (numbered steps vs clauses) determines best strategy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1">
            <w:pPr>
              <w:rPr/>
            </w:pPr>
            <w:r w:rsidDel="00000000" w:rsidR="00000000" w:rsidRPr="00000000">
              <w:rPr>
                <w:sz w:val="18"/>
                <w:szCs w:val="18"/>
                <w:rtl w:val="0"/>
              </w:rPr>
              <w:t xml:space="preserve">Retrieval method preference (2B)</w:t>
            </w:r>
            <w:r w:rsidDel="00000000" w:rsidR="00000000" w:rsidRPr="00000000">
              <w:rPr>
                <w:rtl w:val="0"/>
              </w:rPr>
            </w:r>
          </w:p>
        </w:tc>
        <w:tc>
          <w:tcPr>
            <w:shd w:fill="ffffff" w:val="clear"/>
          </w:tcPr>
          <w:p w:rsidR="00000000" w:rsidDel="00000000" w:rsidP="00000000" w:rsidRDefault="00000000" w:rsidRPr="00000000" w14:paraId="000001B2">
            <w:pPr>
              <w:rPr/>
            </w:pPr>
            <w:r w:rsidDel="00000000" w:rsidR="00000000" w:rsidRPr="00000000">
              <w:rPr>
                <w:sz w:val="18"/>
                <w:szCs w:val="18"/>
                <w:rtl w:val="0"/>
              </w:rPr>
              <w:t xml:space="preserve">Changes per variant</w:t>
            </w:r>
            <w:r w:rsidDel="00000000" w:rsidR="00000000" w:rsidRPr="00000000">
              <w:rPr>
                <w:rtl w:val="0"/>
              </w:rPr>
            </w:r>
          </w:p>
        </w:tc>
        <w:tc>
          <w:tcPr>
            <w:shd w:fill="ffffff" w:val="clear"/>
          </w:tcPr>
          <w:p w:rsidR="00000000" w:rsidDel="00000000" w:rsidP="00000000" w:rsidRDefault="00000000" w:rsidRPr="00000000" w14:paraId="000001B3">
            <w:pPr>
              <w:rPr/>
            </w:pPr>
            <w:r w:rsidDel="00000000" w:rsidR="00000000" w:rsidRPr="00000000">
              <w:rPr>
                <w:sz w:val="18"/>
                <w:szCs w:val="18"/>
                <w:rtl w:val="0"/>
              </w:rPr>
              <w:t xml:space="preserve">Keyword-heavy vs concept-heavy vocabulary determines BM25 vs Dense vs Hybrid</w:t>
            </w:r>
            <w:r w:rsidDel="00000000" w:rsidR="00000000" w:rsidRPr="00000000">
              <w:rPr>
                <w:rtl w:val="0"/>
              </w:rPr>
            </w:r>
          </w:p>
        </w:tc>
      </w:tr>
      <w:tr>
        <w:trPr>
          <w:cantSplit w:val="0"/>
          <w:tblHeader w:val="0"/>
        </w:trPr>
        <w:tc>
          <w:tcPr>
            <w:shd w:fill="f0f4ff" w:val="clear"/>
          </w:tcPr>
          <w:p w:rsidR="00000000" w:rsidDel="00000000" w:rsidP="00000000" w:rsidRDefault="00000000" w:rsidRPr="00000000" w14:paraId="000001B4">
            <w:pPr>
              <w:rPr/>
            </w:pPr>
            <w:r w:rsidDel="00000000" w:rsidR="00000000" w:rsidRPr="00000000">
              <w:rPr>
                <w:sz w:val="18"/>
                <w:szCs w:val="18"/>
                <w:rtl w:val="0"/>
              </w:rPr>
              <w:t xml:space="preserve">Classifier sample queries (2C)</w:t>
            </w:r>
            <w:r w:rsidDel="00000000" w:rsidR="00000000" w:rsidRPr="00000000">
              <w:rPr>
                <w:rtl w:val="0"/>
              </w:rPr>
            </w:r>
          </w:p>
        </w:tc>
        <w:tc>
          <w:tcPr>
            <w:shd w:fill="f0f4ff" w:val="clear"/>
          </w:tcPr>
          <w:p w:rsidR="00000000" w:rsidDel="00000000" w:rsidP="00000000" w:rsidRDefault="00000000" w:rsidRPr="00000000" w14:paraId="000001B5">
            <w:pPr>
              <w:rPr/>
            </w:pPr>
            <w:r w:rsidDel="00000000" w:rsidR="00000000" w:rsidRPr="00000000">
              <w:rPr>
                <w:sz w:val="18"/>
                <w:szCs w:val="18"/>
                <w:rtl w:val="0"/>
              </w:rPr>
              <w:t xml:space="preserve">Changes per variant</w:t>
            </w:r>
            <w:r w:rsidDel="00000000" w:rsidR="00000000" w:rsidRPr="00000000">
              <w:rPr>
                <w:rtl w:val="0"/>
              </w:rPr>
            </w:r>
          </w:p>
        </w:tc>
        <w:tc>
          <w:tcPr>
            <w:shd w:fill="f0f4ff" w:val="clear"/>
          </w:tcPr>
          <w:p w:rsidR="00000000" w:rsidDel="00000000" w:rsidP="00000000" w:rsidRDefault="00000000" w:rsidRPr="00000000" w14:paraId="000001B6">
            <w:pPr>
              <w:rPr/>
            </w:pPr>
            <w:r w:rsidDel="00000000" w:rsidR="00000000" w:rsidRPr="00000000">
              <w:rPr>
                <w:sz w:val="18"/>
                <w:szCs w:val="18"/>
                <w:rtl w:val="0"/>
              </w:rPr>
              <w:t xml:space="preserve">5 sample queries per label are domain-specific — see 2C guidance per variant</w:t>
            </w:r>
            <w:r w:rsidDel="00000000" w:rsidR="00000000" w:rsidRPr="00000000">
              <w:rPr>
                <w:rtl w:val="0"/>
              </w:rPr>
            </w:r>
          </w:p>
        </w:tc>
      </w:tr>
    </w:tbl>
    <w:p w:rsidR="00000000" w:rsidDel="00000000" w:rsidP="00000000" w:rsidRDefault="00000000" w:rsidRPr="00000000" w14:paraId="000001B7">
      <w:pPr>
        <w:rPr/>
      </w:pPr>
      <w:r w:rsidDel="00000000" w:rsidR="00000000" w:rsidRPr="00000000">
        <w:rPr>
          <w:rtl w:val="0"/>
        </w:rP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1060" w:hanging="360"/>
      </w:pPr>
      <w:rPr/>
    </w:lvl>
    <w:lvl w:ilvl="1">
      <w:start w:val="1"/>
      <w:numFmt w:val="lowerLetter"/>
      <w:lvlText w:val="%2."/>
      <w:lvlJc w:val="left"/>
      <w:pPr>
        <w:ind w:left="1780" w:hanging="360"/>
      </w:pPr>
      <w:rPr/>
    </w:lvl>
    <w:lvl w:ilvl="2">
      <w:start w:val="1"/>
      <w:numFmt w:val="lowerRoman"/>
      <w:lvlText w:val="%3."/>
      <w:lvlJc w:val="right"/>
      <w:pPr>
        <w:ind w:left="2500" w:hanging="180"/>
      </w:pPr>
      <w:rPr/>
    </w:lvl>
    <w:lvl w:ilvl="3">
      <w:start w:val="1"/>
      <w:numFmt w:val="decimal"/>
      <w:lvlText w:val="%4."/>
      <w:lvlJc w:val="left"/>
      <w:pPr>
        <w:ind w:left="3220" w:hanging="360"/>
      </w:pPr>
      <w:rPr/>
    </w:lvl>
    <w:lvl w:ilvl="4">
      <w:start w:val="1"/>
      <w:numFmt w:val="lowerLetter"/>
      <w:lvlText w:val="%5."/>
      <w:lvlJc w:val="left"/>
      <w:pPr>
        <w:ind w:left="3940" w:hanging="360"/>
      </w:pPr>
      <w:rPr/>
    </w:lvl>
    <w:lvl w:ilvl="5">
      <w:start w:val="1"/>
      <w:numFmt w:val="lowerRoman"/>
      <w:lvlText w:val="%6."/>
      <w:lvlJc w:val="right"/>
      <w:pPr>
        <w:ind w:left="4660" w:hanging="180"/>
      </w:pPr>
      <w:rPr/>
    </w:lvl>
    <w:lvl w:ilvl="6">
      <w:start w:val="1"/>
      <w:numFmt w:val="decimal"/>
      <w:lvlText w:val="%7."/>
      <w:lvlJc w:val="left"/>
      <w:pPr>
        <w:ind w:left="5380" w:hanging="360"/>
      </w:pPr>
      <w:rPr/>
    </w:lvl>
    <w:lvl w:ilvl="7">
      <w:start w:val="1"/>
      <w:numFmt w:val="lowerLetter"/>
      <w:lvlText w:val="%8."/>
      <w:lvlJc w:val="left"/>
      <w:pPr>
        <w:ind w:left="6100" w:hanging="360"/>
      </w:pPr>
      <w:rPr/>
    </w:lvl>
    <w:lvl w:ilvl="8">
      <w:start w:val="1"/>
      <w:numFmt w:val="lowerRoman"/>
      <w:lvlText w:val="%9."/>
      <w:lvlJc w:val="right"/>
      <w:pPr>
        <w:ind w:left="68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fCKzTukKx+EikTyNlVHGNp33sg==">CgMxLjA4AHIhMWliVkk1bm1QVGFRMmhtd1Q5NGplM3IwNjNPVmxxR0ZK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