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1E88" w14:textId="1BE7487A" w:rsidR="00D07EB6" w:rsidRPr="00F65A8D" w:rsidRDefault="00F65A8D" w:rsidP="00F65A8D">
      <w:pPr>
        <w:jc w:val="center"/>
        <w:rPr>
          <w:b/>
          <w:bCs/>
          <w:sz w:val="48"/>
          <w:szCs w:val="48"/>
        </w:rPr>
      </w:pPr>
      <w:r w:rsidRPr="00F65A8D">
        <w:rPr>
          <w:b/>
          <w:bCs/>
          <w:sz w:val="48"/>
          <w:szCs w:val="48"/>
        </w:rPr>
        <w:t xml:space="preserve">Pixar Performance </w:t>
      </w:r>
      <w:proofErr w:type="spellStart"/>
      <w:r w:rsidRPr="00F65A8D">
        <w:rPr>
          <w:b/>
          <w:bCs/>
          <w:sz w:val="48"/>
          <w:szCs w:val="48"/>
        </w:rPr>
        <w:t>Aanlyst</w:t>
      </w:r>
      <w:proofErr w:type="spellEnd"/>
    </w:p>
    <w:p w14:paraId="3EBD7DBD" w14:textId="2FA1B414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1. Financial Performance Insights</w:t>
      </w:r>
    </w:p>
    <w:p w14:paraId="068DA324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Revenue and Profit Trends</w:t>
      </w:r>
    </w:p>
    <w:p w14:paraId="02B849A3" w14:textId="77777777" w:rsidR="00A14419" w:rsidRPr="00A14419" w:rsidRDefault="00A14419" w:rsidP="00A14419">
      <w:r w:rsidRPr="00A14419">
        <w:t>Pixar demonstrates strong long-term revenue growth, with a clear acceleration after 2010, indicating expansion in global audience reach.</w:t>
      </w:r>
    </w:p>
    <w:p w14:paraId="72EDB679" w14:textId="77777777" w:rsidR="00A14419" w:rsidRPr="00A14419" w:rsidRDefault="00A14419" w:rsidP="00A14419">
      <w:r w:rsidRPr="00A14419">
        <w:t>However, profit trends are more volatile, with a noticeable decline during 2020–2022. This suggests either increased production costs or weaker-performing releases during this period.</w:t>
      </w:r>
    </w:p>
    <w:p w14:paraId="247E2C02" w14:textId="77777777" w:rsidR="00A14419" w:rsidRPr="00A14419" w:rsidRDefault="00A14419" w:rsidP="00A14419">
      <w:r w:rsidRPr="00A14419">
        <w:t>A strong recovery is observed by 2024–2025, where both revenue and profit reach peak levels, indicating a return to high-performing releases.</w:t>
      </w:r>
    </w:p>
    <w:p w14:paraId="176B1070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ROI Analysis</w:t>
      </w:r>
    </w:p>
    <w:p w14:paraId="016245A6" w14:textId="77777777" w:rsidR="00A14419" w:rsidRPr="00A14419" w:rsidRDefault="00A14419" w:rsidP="00A14419">
      <w:r w:rsidRPr="00A14419">
        <w:t xml:space="preserve">Films such as </w:t>
      </w:r>
      <w:r w:rsidRPr="00A14419">
        <w:rPr>
          <w:i/>
          <w:iCs/>
        </w:rPr>
        <w:t>Toy Story</w:t>
      </w:r>
      <w:r w:rsidRPr="00A14419">
        <w:t xml:space="preserve">, </w:t>
      </w:r>
      <w:r w:rsidRPr="00A14419">
        <w:rPr>
          <w:i/>
          <w:iCs/>
        </w:rPr>
        <w:t>Finding Nemo</w:t>
      </w:r>
      <w:r w:rsidRPr="00A14419">
        <w:t xml:space="preserve">, and </w:t>
      </w:r>
      <w:r w:rsidRPr="00A14419">
        <w:rPr>
          <w:i/>
          <w:iCs/>
        </w:rPr>
        <w:t>The Incredibles</w:t>
      </w:r>
      <w:r w:rsidRPr="00A14419">
        <w:t xml:space="preserve"> deliver exceptionally high ROI (greater than 500%), making them the most efficient profit generators rather than just the highest revenue earners.</w:t>
      </w:r>
    </w:p>
    <w:p w14:paraId="3216A42F" w14:textId="77777777" w:rsidR="00A14419" w:rsidRPr="00A14419" w:rsidRDefault="00A14419" w:rsidP="00A14419">
      <w:r w:rsidRPr="00A14419">
        <w:t xml:space="preserve">In contrast, recent films including </w:t>
      </w:r>
      <w:r w:rsidRPr="00A14419">
        <w:rPr>
          <w:i/>
          <w:iCs/>
        </w:rPr>
        <w:t>Turning Red</w:t>
      </w:r>
      <w:r w:rsidRPr="00A14419">
        <w:t xml:space="preserve">, </w:t>
      </w:r>
      <w:r w:rsidRPr="00A14419">
        <w:rPr>
          <w:i/>
          <w:iCs/>
        </w:rPr>
        <w:t>Luca</w:t>
      </w:r>
      <w:r w:rsidRPr="00A14419">
        <w:t xml:space="preserve">, and </w:t>
      </w:r>
      <w:r w:rsidRPr="00A14419">
        <w:rPr>
          <w:i/>
          <w:iCs/>
        </w:rPr>
        <w:t>Onward</w:t>
      </w:r>
      <w:r w:rsidRPr="00A14419">
        <w:t xml:space="preserve"> show low or negative ROI, highlighting declining financial efficiency in recent years.</w:t>
      </w:r>
    </w:p>
    <w:p w14:paraId="29A55F5E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Key Business Insight</w:t>
      </w:r>
    </w:p>
    <w:p w14:paraId="48485248" w14:textId="77777777" w:rsidR="00A14419" w:rsidRPr="00A14419" w:rsidRDefault="00A14419" w:rsidP="00A14419">
      <w:r w:rsidRPr="00A14419">
        <w:t>High revenue does not necessarily translate to high profitability. Older films consistently outperform newer releases in terms of ROI efficiency, likely due to stronger storytelling and historically lower production costs.</w:t>
      </w:r>
    </w:p>
    <w:p w14:paraId="19896E09" w14:textId="77777777" w:rsidR="00A14419" w:rsidRPr="00A14419" w:rsidRDefault="00000000" w:rsidP="00A14419">
      <w:r>
        <w:pict w14:anchorId="3D5C0B9D">
          <v:rect id="_x0000_i1025" style="width:0;height:1.5pt" o:hralign="center" o:hrstd="t" o:hr="t" fillcolor="#a0a0a0" stroked="f"/>
        </w:pict>
      </w:r>
    </w:p>
    <w:p w14:paraId="484F1135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2. Genre and Awards Insights</w:t>
      </w:r>
    </w:p>
    <w:p w14:paraId="1C53F21A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Genre Performance</w:t>
      </w:r>
    </w:p>
    <w:p w14:paraId="5B7B8CBC" w14:textId="77777777" w:rsidR="00A14419" w:rsidRPr="00A14419" w:rsidRDefault="00A14419" w:rsidP="00A14419">
      <w:r w:rsidRPr="00A14419">
        <w:t>Genres such as Buddy Comedy and Urban Adventure deliver the highest ROI, typically in the range of 500–600%, making them the most financially efficient categories.</w:t>
      </w:r>
    </w:p>
    <w:p w14:paraId="2DD2F877" w14:textId="77777777" w:rsidR="00A14419" w:rsidRPr="00A14419" w:rsidRDefault="00A14419" w:rsidP="00A14419">
      <w:r w:rsidRPr="00A14419">
        <w:t>In comparison, genres like Animation and Computer Animation show moderate but stable ROI around 300%, indicating consistent but less exceptional returns.</w:t>
      </w:r>
    </w:p>
    <w:p w14:paraId="1192C3DA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Awards vs Performance</w:t>
      </w:r>
    </w:p>
    <w:p w14:paraId="467034C6" w14:textId="77777777" w:rsidR="00A14419" w:rsidRPr="00A14419" w:rsidRDefault="00A14419" w:rsidP="00A14419">
      <w:r w:rsidRPr="00A14419">
        <w:t>The period between 2005 and 2010 represents Pixar’s peak in critical success, with the highest concentration of award nominations and wins.</w:t>
      </w:r>
    </w:p>
    <w:p w14:paraId="59A55AB5" w14:textId="77777777" w:rsidR="00A14419" w:rsidRPr="00A14419" w:rsidRDefault="00A14419" w:rsidP="00A14419">
      <w:r w:rsidRPr="00A14419">
        <w:t>After 2015, there is a noticeable decline in both nominations and wins despite continued film releases. This may indicate increased industry competition or a decline in critical reception quality.</w:t>
      </w:r>
    </w:p>
    <w:p w14:paraId="3795B63C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Key Business Insight</w:t>
      </w:r>
    </w:p>
    <w:p w14:paraId="057CE588" w14:textId="77777777" w:rsidR="00A14419" w:rsidRPr="00A14419" w:rsidRDefault="00A14419" w:rsidP="00A14419">
      <w:r w:rsidRPr="00A14419">
        <w:t>Films with strong critical recognition tend to align with higher IMDb ratings and stronger ROI. This suggests a positive relationship between critical success and financial performance.</w:t>
      </w:r>
    </w:p>
    <w:p w14:paraId="237E3BB2" w14:textId="77777777" w:rsidR="00A14419" w:rsidRPr="00A14419" w:rsidRDefault="00000000" w:rsidP="00A14419">
      <w:r>
        <w:pict w14:anchorId="0F364940">
          <v:rect id="_x0000_i1026" style="width:0;height:1.5pt" o:hralign="center" o:hrstd="t" o:hr="t" fillcolor="#a0a0a0" stroked="f"/>
        </w:pict>
      </w:r>
    </w:p>
    <w:p w14:paraId="3CC4D25D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lastRenderedPageBreak/>
        <w:t>3. Audience and Ratings Insights</w:t>
      </w:r>
    </w:p>
    <w:p w14:paraId="65C70430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IMDb Trend Analysis</w:t>
      </w:r>
    </w:p>
    <w:p w14:paraId="1EF88D71" w14:textId="77777777" w:rsidR="00A14419" w:rsidRPr="00A14419" w:rsidRDefault="00A14419" w:rsidP="00A14419">
      <w:r w:rsidRPr="00A14419">
        <w:t>Audience ratings show a gradual decline over time, decreasing from approximately 8.3 in the early 2000s to around 7.0–7.6 in recent years.</w:t>
      </w:r>
    </w:p>
    <w:p w14:paraId="4056E006" w14:textId="77777777" w:rsidR="00A14419" w:rsidRPr="00A14419" w:rsidRDefault="00A14419" w:rsidP="00A14419">
      <w:r w:rsidRPr="00A14419">
        <w:t>A significant drop occurs around 2011, where ratings fall to approximately 6.2, marking one of the lowest points in audience reception.</w:t>
      </w:r>
    </w:p>
    <w:p w14:paraId="5FDD13F4" w14:textId="77777777" w:rsidR="00A14419" w:rsidRPr="00A14419" w:rsidRDefault="00A14419" w:rsidP="00A14419">
      <w:r w:rsidRPr="00A14419">
        <w:t>Recent films (2020–2023) exhibit inconsistent ratings, ranging between 6.6 and 7.6, indicating variability in audience satisfaction.</w:t>
      </w:r>
    </w:p>
    <w:p w14:paraId="3F53664F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Runtime vs Ratings</w:t>
      </w:r>
    </w:p>
    <w:p w14:paraId="7D88C966" w14:textId="77777777" w:rsidR="00A14419" w:rsidRPr="00A14419" w:rsidRDefault="00A14419" w:rsidP="00A14419">
      <w:r w:rsidRPr="00A14419">
        <w:t>There is no strong correlation between runtime and audience ratings. Longer films do not necessarily achieve better reception.</w:t>
      </w:r>
    </w:p>
    <w:p w14:paraId="03A3530E" w14:textId="77777777" w:rsidR="00A14419" w:rsidRPr="00A14419" w:rsidRDefault="00A14419" w:rsidP="00A14419">
      <w:r w:rsidRPr="00A14419">
        <w:t>Most successful films tend to fall within a runtime range of 90–110 minutes and achieve ratings between 7.5 and 8.5.</w:t>
      </w:r>
    </w:p>
    <w:p w14:paraId="2BB60373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Key Business Insight</w:t>
      </w:r>
    </w:p>
    <w:p w14:paraId="00AF1192" w14:textId="77777777" w:rsidR="00A14419" w:rsidRPr="00A14419" w:rsidRDefault="00A14419" w:rsidP="00A14419">
      <w:r w:rsidRPr="00A14419">
        <w:t>Audience satisfaction has declined slightly after 2010, despite continued strong box office performance. This indicates a potential gap between commercial success and audience perception.</w:t>
      </w:r>
    </w:p>
    <w:p w14:paraId="5741C9C1" w14:textId="77777777" w:rsidR="00A14419" w:rsidRPr="00A14419" w:rsidRDefault="00000000" w:rsidP="00A14419">
      <w:r>
        <w:pict w14:anchorId="30A4CD1B">
          <v:rect id="_x0000_i1027" style="width:0;height:1.5pt" o:hralign="center" o:hrstd="t" o:hr="t" fillcolor="#a0a0a0" stroked="f"/>
        </w:pict>
      </w:r>
    </w:p>
    <w:p w14:paraId="11E5E867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Final Cross-Dashboard Insight</w:t>
      </w:r>
    </w:p>
    <w:p w14:paraId="3C117CF4" w14:textId="77777777" w:rsidR="00A14419" w:rsidRPr="00A14419" w:rsidRDefault="00A14419" w:rsidP="00A14419">
      <w:r w:rsidRPr="00A14419">
        <w:t>Pixar’s most successful period occurred between 2000 and 2010, characterized by the highest ROI, strongest audience ratings (above 8), and maximum awards recognition.</w:t>
      </w:r>
    </w:p>
    <w:p w14:paraId="05F365B3" w14:textId="77777777" w:rsidR="00A14419" w:rsidRPr="00A14419" w:rsidRDefault="00A14419" w:rsidP="00A14419">
      <w:r w:rsidRPr="00A14419">
        <w:t>Post-2015 trends indicate declining ratings, reduced ROI efficiency, and fewer awards, despite sustained revenue generation.</w:t>
      </w:r>
    </w:p>
    <w:p w14:paraId="65913B53" w14:textId="77777777" w:rsidR="00A14419" w:rsidRPr="00A14419" w:rsidRDefault="00000000" w:rsidP="00A14419">
      <w:r>
        <w:pict w14:anchorId="3D5D48C5">
          <v:rect id="_x0000_i1028" style="width:0;height:1.5pt" o:hralign="center" o:hrstd="t" o:hr="t" fillcolor="#a0a0a0" stroked="f"/>
        </w:pict>
      </w:r>
    </w:p>
    <w:p w14:paraId="0F9DBAF1" w14:textId="77777777" w:rsidR="00A14419" w:rsidRPr="00A14419" w:rsidRDefault="00A14419" w:rsidP="00A14419">
      <w:pPr>
        <w:rPr>
          <w:b/>
          <w:bCs/>
        </w:rPr>
      </w:pPr>
      <w:r w:rsidRPr="00A14419">
        <w:rPr>
          <w:b/>
          <w:bCs/>
        </w:rPr>
        <w:t>Strategic Recommendations</w:t>
      </w:r>
    </w:p>
    <w:p w14:paraId="31197696" w14:textId="77777777" w:rsidR="00A14419" w:rsidRPr="00A14419" w:rsidRDefault="00A14419" w:rsidP="00A14419">
      <w:pPr>
        <w:numPr>
          <w:ilvl w:val="0"/>
          <w:numId w:val="55"/>
        </w:numPr>
      </w:pPr>
      <w:r w:rsidRPr="00A14419">
        <w:t>Focus on high-performing genres such as Buddy Comedy and Adventure</w:t>
      </w:r>
    </w:p>
    <w:p w14:paraId="38E71376" w14:textId="77777777" w:rsidR="00A14419" w:rsidRPr="00A14419" w:rsidRDefault="00A14419" w:rsidP="00A14419">
      <w:pPr>
        <w:numPr>
          <w:ilvl w:val="0"/>
          <w:numId w:val="55"/>
        </w:numPr>
      </w:pPr>
      <w:r w:rsidRPr="00A14419">
        <w:t>Re-evaluate cost structures for recent productions to improve ROI</w:t>
      </w:r>
    </w:p>
    <w:p w14:paraId="13E26DD6" w14:textId="77777777" w:rsidR="00A14419" w:rsidRPr="00A14419" w:rsidRDefault="00A14419" w:rsidP="00A14419">
      <w:pPr>
        <w:numPr>
          <w:ilvl w:val="0"/>
          <w:numId w:val="55"/>
        </w:numPr>
      </w:pPr>
      <w:r w:rsidRPr="00A14419">
        <w:t>Prioritize storytelling quality to enhance audience ratings and long-term brand value</w:t>
      </w:r>
    </w:p>
    <w:p w14:paraId="56918B0A" w14:textId="752D060A" w:rsidR="002F5D36" w:rsidRPr="0065623F" w:rsidRDefault="002F5D36" w:rsidP="00AB73E8"/>
    <w:sectPr w:rsidR="002F5D36" w:rsidRPr="0065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E2A"/>
    <w:multiLevelType w:val="multilevel"/>
    <w:tmpl w:val="32F2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6600"/>
    <w:multiLevelType w:val="multilevel"/>
    <w:tmpl w:val="B34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4104"/>
    <w:multiLevelType w:val="multilevel"/>
    <w:tmpl w:val="D3B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24E98"/>
    <w:multiLevelType w:val="multilevel"/>
    <w:tmpl w:val="B81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44798"/>
    <w:multiLevelType w:val="multilevel"/>
    <w:tmpl w:val="AFD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40702"/>
    <w:multiLevelType w:val="multilevel"/>
    <w:tmpl w:val="F91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510C"/>
    <w:multiLevelType w:val="multilevel"/>
    <w:tmpl w:val="E04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C13E1"/>
    <w:multiLevelType w:val="multilevel"/>
    <w:tmpl w:val="B78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25E2B"/>
    <w:multiLevelType w:val="multilevel"/>
    <w:tmpl w:val="D066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D776C"/>
    <w:multiLevelType w:val="multilevel"/>
    <w:tmpl w:val="95A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635D7"/>
    <w:multiLevelType w:val="multilevel"/>
    <w:tmpl w:val="548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D4EE4"/>
    <w:multiLevelType w:val="multilevel"/>
    <w:tmpl w:val="A39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14A65"/>
    <w:multiLevelType w:val="multilevel"/>
    <w:tmpl w:val="76B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45F14"/>
    <w:multiLevelType w:val="multilevel"/>
    <w:tmpl w:val="84A6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31978"/>
    <w:multiLevelType w:val="multilevel"/>
    <w:tmpl w:val="A48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83FA0"/>
    <w:multiLevelType w:val="multilevel"/>
    <w:tmpl w:val="5D4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C555A"/>
    <w:multiLevelType w:val="multilevel"/>
    <w:tmpl w:val="39CC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B30D8"/>
    <w:multiLevelType w:val="multilevel"/>
    <w:tmpl w:val="F5B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50542"/>
    <w:multiLevelType w:val="multilevel"/>
    <w:tmpl w:val="EC7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E0DAD"/>
    <w:multiLevelType w:val="multilevel"/>
    <w:tmpl w:val="C73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96D0E"/>
    <w:multiLevelType w:val="multilevel"/>
    <w:tmpl w:val="063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3598B"/>
    <w:multiLevelType w:val="multilevel"/>
    <w:tmpl w:val="C36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90039"/>
    <w:multiLevelType w:val="multilevel"/>
    <w:tmpl w:val="854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518AB"/>
    <w:multiLevelType w:val="multilevel"/>
    <w:tmpl w:val="0B9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76B0A"/>
    <w:multiLevelType w:val="multilevel"/>
    <w:tmpl w:val="409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769C2"/>
    <w:multiLevelType w:val="multilevel"/>
    <w:tmpl w:val="EA8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2618A"/>
    <w:multiLevelType w:val="multilevel"/>
    <w:tmpl w:val="75A6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A63A46"/>
    <w:multiLevelType w:val="multilevel"/>
    <w:tmpl w:val="AA9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E22BD"/>
    <w:multiLevelType w:val="multilevel"/>
    <w:tmpl w:val="F0B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942250"/>
    <w:multiLevelType w:val="multilevel"/>
    <w:tmpl w:val="450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7118F"/>
    <w:multiLevelType w:val="multilevel"/>
    <w:tmpl w:val="916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D7DF2"/>
    <w:multiLevelType w:val="multilevel"/>
    <w:tmpl w:val="F39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974EF"/>
    <w:multiLevelType w:val="multilevel"/>
    <w:tmpl w:val="80C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5846F7"/>
    <w:multiLevelType w:val="multilevel"/>
    <w:tmpl w:val="449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162A69"/>
    <w:multiLevelType w:val="multilevel"/>
    <w:tmpl w:val="8E6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F1408"/>
    <w:multiLevelType w:val="multilevel"/>
    <w:tmpl w:val="610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7A659C"/>
    <w:multiLevelType w:val="multilevel"/>
    <w:tmpl w:val="BE1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2D711F"/>
    <w:multiLevelType w:val="multilevel"/>
    <w:tmpl w:val="049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73015"/>
    <w:multiLevelType w:val="multilevel"/>
    <w:tmpl w:val="B25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C1678"/>
    <w:multiLevelType w:val="multilevel"/>
    <w:tmpl w:val="69B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B1A46"/>
    <w:multiLevelType w:val="multilevel"/>
    <w:tmpl w:val="2E0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DB4927"/>
    <w:multiLevelType w:val="multilevel"/>
    <w:tmpl w:val="4374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0E24E6"/>
    <w:multiLevelType w:val="multilevel"/>
    <w:tmpl w:val="9B1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D63341"/>
    <w:multiLevelType w:val="multilevel"/>
    <w:tmpl w:val="E1C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705F8A"/>
    <w:multiLevelType w:val="multilevel"/>
    <w:tmpl w:val="107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256AAA"/>
    <w:multiLevelType w:val="multilevel"/>
    <w:tmpl w:val="AC2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502B73"/>
    <w:multiLevelType w:val="multilevel"/>
    <w:tmpl w:val="2C9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F147D8"/>
    <w:multiLevelType w:val="multilevel"/>
    <w:tmpl w:val="BFC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01886"/>
    <w:multiLevelType w:val="multilevel"/>
    <w:tmpl w:val="0AB0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77D26"/>
    <w:multiLevelType w:val="multilevel"/>
    <w:tmpl w:val="B8D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A64370"/>
    <w:multiLevelType w:val="multilevel"/>
    <w:tmpl w:val="A93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70405"/>
    <w:multiLevelType w:val="multilevel"/>
    <w:tmpl w:val="BE2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F33DCD"/>
    <w:multiLevelType w:val="multilevel"/>
    <w:tmpl w:val="3CB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406F0"/>
    <w:multiLevelType w:val="multilevel"/>
    <w:tmpl w:val="B4C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93792B"/>
    <w:multiLevelType w:val="multilevel"/>
    <w:tmpl w:val="774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3384">
    <w:abstractNumId w:val="30"/>
  </w:num>
  <w:num w:numId="2" w16cid:durableId="1492254889">
    <w:abstractNumId w:val="50"/>
  </w:num>
  <w:num w:numId="3" w16cid:durableId="170069114">
    <w:abstractNumId w:val="0"/>
  </w:num>
  <w:num w:numId="4" w16cid:durableId="55978694">
    <w:abstractNumId w:val="36"/>
  </w:num>
  <w:num w:numId="5" w16cid:durableId="899828962">
    <w:abstractNumId w:val="10"/>
  </w:num>
  <w:num w:numId="6" w16cid:durableId="1804038543">
    <w:abstractNumId w:val="23"/>
  </w:num>
  <w:num w:numId="7" w16cid:durableId="2092122117">
    <w:abstractNumId w:val="34"/>
  </w:num>
  <w:num w:numId="8" w16cid:durableId="1433818486">
    <w:abstractNumId w:val="40"/>
  </w:num>
  <w:num w:numId="9" w16cid:durableId="515775696">
    <w:abstractNumId w:val="49"/>
  </w:num>
  <w:num w:numId="10" w16cid:durableId="1493330549">
    <w:abstractNumId w:val="52"/>
  </w:num>
  <w:num w:numId="11" w16cid:durableId="1475560737">
    <w:abstractNumId w:val="39"/>
  </w:num>
  <w:num w:numId="12" w16cid:durableId="54477418">
    <w:abstractNumId w:val="42"/>
  </w:num>
  <w:num w:numId="13" w16cid:durableId="59447023">
    <w:abstractNumId w:val="18"/>
  </w:num>
  <w:num w:numId="14" w16cid:durableId="34893870">
    <w:abstractNumId w:val="8"/>
  </w:num>
  <w:num w:numId="15" w16cid:durableId="1314721663">
    <w:abstractNumId w:val="28"/>
  </w:num>
  <w:num w:numId="16" w16cid:durableId="217521000">
    <w:abstractNumId w:val="11"/>
  </w:num>
  <w:num w:numId="17" w16cid:durableId="1453743468">
    <w:abstractNumId w:val="4"/>
  </w:num>
  <w:num w:numId="18" w16cid:durableId="672991167">
    <w:abstractNumId w:val="31"/>
  </w:num>
  <w:num w:numId="19" w16cid:durableId="329796763">
    <w:abstractNumId w:val="43"/>
  </w:num>
  <w:num w:numId="20" w16cid:durableId="2066828857">
    <w:abstractNumId w:val="15"/>
  </w:num>
  <w:num w:numId="21" w16cid:durableId="118115125">
    <w:abstractNumId w:val="20"/>
  </w:num>
  <w:num w:numId="22" w16cid:durableId="699622674">
    <w:abstractNumId w:val="48"/>
  </w:num>
  <w:num w:numId="23" w16cid:durableId="2133861945">
    <w:abstractNumId w:val="12"/>
  </w:num>
  <w:num w:numId="24" w16cid:durableId="657611626">
    <w:abstractNumId w:val="2"/>
  </w:num>
  <w:num w:numId="25" w16cid:durableId="299040897">
    <w:abstractNumId w:val="22"/>
  </w:num>
  <w:num w:numId="26" w16cid:durableId="2146072579">
    <w:abstractNumId w:val="9"/>
  </w:num>
  <w:num w:numId="27" w16cid:durableId="701127181">
    <w:abstractNumId w:val="45"/>
  </w:num>
  <w:num w:numId="28" w16cid:durableId="2000889726">
    <w:abstractNumId w:val="46"/>
  </w:num>
  <w:num w:numId="29" w16cid:durableId="1002899022">
    <w:abstractNumId w:val="14"/>
  </w:num>
  <w:num w:numId="30" w16cid:durableId="1857115616">
    <w:abstractNumId w:val="13"/>
  </w:num>
  <w:num w:numId="31" w16cid:durableId="822434896">
    <w:abstractNumId w:val="24"/>
  </w:num>
  <w:num w:numId="32" w16cid:durableId="1586914095">
    <w:abstractNumId w:val="25"/>
  </w:num>
  <w:num w:numId="33" w16cid:durableId="1258516314">
    <w:abstractNumId w:val="32"/>
  </w:num>
  <w:num w:numId="34" w16cid:durableId="140974382">
    <w:abstractNumId w:val="6"/>
  </w:num>
  <w:num w:numId="35" w16cid:durableId="1498376256">
    <w:abstractNumId w:val="17"/>
  </w:num>
  <w:num w:numId="36" w16cid:durableId="1496996965">
    <w:abstractNumId w:val="16"/>
  </w:num>
  <w:num w:numId="37" w16cid:durableId="1260525914">
    <w:abstractNumId w:val="37"/>
  </w:num>
  <w:num w:numId="38" w16cid:durableId="786199573">
    <w:abstractNumId w:val="38"/>
  </w:num>
  <w:num w:numId="39" w16cid:durableId="356539540">
    <w:abstractNumId w:val="3"/>
  </w:num>
  <w:num w:numId="40" w16cid:durableId="2047364462">
    <w:abstractNumId w:val="44"/>
  </w:num>
  <w:num w:numId="41" w16cid:durableId="963579694">
    <w:abstractNumId w:val="35"/>
  </w:num>
  <w:num w:numId="42" w16cid:durableId="598295072">
    <w:abstractNumId w:val="53"/>
  </w:num>
  <w:num w:numId="43" w16cid:durableId="1368722219">
    <w:abstractNumId w:val="1"/>
  </w:num>
  <w:num w:numId="44" w16cid:durableId="2031643644">
    <w:abstractNumId w:val="19"/>
  </w:num>
  <w:num w:numId="45" w16cid:durableId="51781406">
    <w:abstractNumId w:val="33"/>
  </w:num>
  <w:num w:numId="46" w16cid:durableId="399911144">
    <w:abstractNumId w:val="51"/>
  </w:num>
  <w:num w:numId="47" w16cid:durableId="703599395">
    <w:abstractNumId w:val="7"/>
  </w:num>
  <w:num w:numId="48" w16cid:durableId="343476005">
    <w:abstractNumId w:val="47"/>
  </w:num>
  <w:num w:numId="49" w16cid:durableId="262959666">
    <w:abstractNumId w:val="41"/>
  </w:num>
  <w:num w:numId="50" w16cid:durableId="577901913">
    <w:abstractNumId w:val="21"/>
  </w:num>
  <w:num w:numId="51" w16cid:durableId="846868415">
    <w:abstractNumId w:val="27"/>
  </w:num>
  <w:num w:numId="52" w16cid:durableId="1956446831">
    <w:abstractNumId w:val="54"/>
  </w:num>
  <w:num w:numId="53" w16cid:durableId="436367321">
    <w:abstractNumId w:val="5"/>
  </w:num>
  <w:num w:numId="54" w16cid:durableId="1273172557">
    <w:abstractNumId w:val="26"/>
  </w:num>
  <w:num w:numId="55" w16cid:durableId="117244962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50"/>
    <w:rsid w:val="0000438D"/>
    <w:rsid w:val="00016B0D"/>
    <w:rsid w:val="00140627"/>
    <w:rsid w:val="00156B68"/>
    <w:rsid w:val="001E778A"/>
    <w:rsid w:val="002233EC"/>
    <w:rsid w:val="002A5046"/>
    <w:rsid w:val="002D1175"/>
    <w:rsid w:val="002D2386"/>
    <w:rsid w:val="002F5D36"/>
    <w:rsid w:val="003474EE"/>
    <w:rsid w:val="004073F9"/>
    <w:rsid w:val="00464323"/>
    <w:rsid w:val="004F2293"/>
    <w:rsid w:val="004F6FE7"/>
    <w:rsid w:val="00552A60"/>
    <w:rsid w:val="00566DF9"/>
    <w:rsid w:val="00630FBC"/>
    <w:rsid w:val="00651F45"/>
    <w:rsid w:val="0065623F"/>
    <w:rsid w:val="00792650"/>
    <w:rsid w:val="007B176A"/>
    <w:rsid w:val="0080612D"/>
    <w:rsid w:val="0092727F"/>
    <w:rsid w:val="009A76E8"/>
    <w:rsid w:val="009A7DB5"/>
    <w:rsid w:val="00A14419"/>
    <w:rsid w:val="00A559C8"/>
    <w:rsid w:val="00AB73E8"/>
    <w:rsid w:val="00AF674F"/>
    <w:rsid w:val="00B118F7"/>
    <w:rsid w:val="00B620FD"/>
    <w:rsid w:val="00B72A99"/>
    <w:rsid w:val="00BB02F4"/>
    <w:rsid w:val="00BC2FA2"/>
    <w:rsid w:val="00D07EB6"/>
    <w:rsid w:val="00D64BB3"/>
    <w:rsid w:val="00E961BA"/>
    <w:rsid w:val="00F6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FD9A"/>
  <w15:chartTrackingRefBased/>
  <w15:docId w15:val="{99513CE5-4C15-48A9-8287-B7147D6F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78A"/>
  </w:style>
  <w:style w:type="paragraph" w:styleId="Heading1">
    <w:name w:val="heading 1"/>
    <w:basedOn w:val="Normal"/>
    <w:next w:val="Normal"/>
    <w:link w:val="Heading1Char"/>
    <w:uiPriority w:val="9"/>
    <w:qFormat/>
    <w:rsid w:val="0079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Garg</dc:creator>
  <cp:keywords/>
  <dc:description/>
  <cp:lastModifiedBy>Tushar Garg</cp:lastModifiedBy>
  <cp:revision>28</cp:revision>
  <dcterms:created xsi:type="dcterms:W3CDTF">2026-03-23T15:45:00Z</dcterms:created>
  <dcterms:modified xsi:type="dcterms:W3CDTF">2026-04-03T15:26:00Z</dcterms:modified>
</cp:coreProperties>
</file>